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537AC0" w14:textId="77777777" w:rsidR="00954D76" w:rsidRDefault="00954D76" w:rsidP="00954D76">
      <w:pPr>
        <w:spacing w:line="276" w:lineRule="auto"/>
        <w:jc w:val="both"/>
        <w:rPr>
          <w:rFonts w:ascii="Arial" w:hAnsi="Arial" w:cs="Arial"/>
          <w:sz w:val="28"/>
          <w:szCs w:val="28"/>
        </w:rPr>
      </w:pPr>
    </w:p>
    <w:p w14:paraId="3B8FD2FC" w14:textId="2EF35A51" w:rsidR="00954D76" w:rsidRPr="00954D76" w:rsidRDefault="00954D76" w:rsidP="00954D76">
      <w:pPr>
        <w:spacing w:line="276" w:lineRule="auto"/>
        <w:rPr>
          <w:rFonts w:ascii="Arial" w:hAnsi="Arial" w:cs="Arial"/>
          <w:b/>
          <w:bCs/>
          <w:sz w:val="28"/>
          <w:szCs w:val="28"/>
          <w:u w:val="single"/>
        </w:rPr>
      </w:pPr>
      <w:proofErr w:type="spellStart"/>
      <w:r w:rsidRPr="00954D76">
        <w:rPr>
          <w:rFonts w:ascii="Arial" w:hAnsi="Arial" w:cs="Arial"/>
          <w:b/>
          <w:bCs/>
          <w:color w:val="000000" w:themeColor="text1"/>
          <w:sz w:val="28"/>
          <w:szCs w:val="28"/>
          <w:u w:val="single"/>
        </w:rPr>
        <w:t>Dématérialisation</w:t>
      </w:r>
      <w:proofErr w:type="spellEnd"/>
      <w:r w:rsidRPr="00954D76">
        <w:rPr>
          <w:rFonts w:ascii="Arial" w:hAnsi="Arial" w:cs="Arial"/>
          <w:b/>
          <w:bCs/>
          <w:color w:val="000000" w:themeColor="text1"/>
          <w:sz w:val="28"/>
          <w:szCs w:val="28"/>
          <w:u w:val="single"/>
        </w:rPr>
        <w:t xml:space="preserve"> et </w:t>
      </w:r>
      <w:proofErr w:type="spellStart"/>
      <w:r w:rsidRPr="00954D76">
        <w:rPr>
          <w:rFonts w:ascii="Arial" w:hAnsi="Arial" w:cs="Arial"/>
          <w:b/>
          <w:bCs/>
          <w:color w:val="000000" w:themeColor="text1"/>
          <w:sz w:val="28"/>
          <w:szCs w:val="28"/>
          <w:u w:val="single"/>
        </w:rPr>
        <w:t>sécurite</w:t>
      </w:r>
      <w:proofErr w:type="spellEnd"/>
      <w:r w:rsidRPr="00954D76">
        <w:rPr>
          <w:rFonts w:ascii="Arial" w:hAnsi="Arial" w:cs="Arial"/>
          <w:b/>
          <w:bCs/>
          <w:color w:val="000000" w:themeColor="text1"/>
          <w:sz w:val="28"/>
          <w:szCs w:val="28"/>
          <w:u w:val="single"/>
        </w:rPr>
        <w:t>́ dans la circulation des titres</w:t>
      </w:r>
      <w:r w:rsidRPr="00954D76">
        <w:rPr>
          <w:rFonts w:ascii="Arial" w:hAnsi="Arial" w:cs="Arial"/>
          <w:b/>
          <w:bCs/>
          <w:color w:val="000000" w:themeColor="text1"/>
          <w:sz w:val="28"/>
          <w:szCs w:val="28"/>
          <w:u w:val="single"/>
        </w:rPr>
        <w:t xml:space="preserve"> sociaux : le cas du Cameroun</w:t>
      </w:r>
    </w:p>
    <w:p w14:paraId="1D474F38" w14:textId="77777777" w:rsidR="00954D76" w:rsidRDefault="00954D76" w:rsidP="00954D76">
      <w:pPr>
        <w:spacing w:line="276" w:lineRule="auto"/>
        <w:jc w:val="both"/>
        <w:rPr>
          <w:rFonts w:ascii="Arial" w:hAnsi="Arial" w:cs="Arial"/>
          <w:sz w:val="28"/>
          <w:szCs w:val="28"/>
        </w:rPr>
      </w:pPr>
    </w:p>
    <w:p w14:paraId="4A8D3B5F" w14:textId="77777777" w:rsidR="00954D76" w:rsidRDefault="00954D76" w:rsidP="00954D76">
      <w:pPr>
        <w:spacing w:line="276" w:lineRule="auto"/>
        <w:jc w:val="both"/>
        <w:rPr>
          <w:rFonts w:ascii="Arial" w:hAnsi="Arial" w:cs="Arial"/>
          <w:sz w:val="28"/>
          <w:szCs w:val="28"/>
        </w:rPr>
      </w:pPr>
      <w:r w:rsidRPr="00954D76">
        <w:rPr>
          <w:rFonts w:ascii="Arial" w:hAnsi="Arial" w:cs="Arial"/>
          <w:sz w:val="28"/>
          <w:szCs w:val="28"/>
        </w:rPr>
        <w:t xml:space="preserve">La loi des Finance de 2019 a institué une attestation de dématérialisation à l’annexe de la Déclaration statistique et Fiscale de l’exercice clos le 31 Décembre 2018, pour parachever la mise en place du cadre légal de la dématérialisation des valeurs mobilières entamée depuis la loi n°2014/007 du 23 Avril fixant les modalités de la dématérialisation des valeurs mobilières au Cameroun et son décret d’application du 17 Novembre 2014, précisant les modalités d’application de ladite loi et l’Instruction n°5 de la Caisse Autonome d’Amortissement agissant en qualité de Dépositaire Central de transition, décrivant la procédure de collecte et de dématérialisation des titres physiques. </w:t>
      </w:r>
    </w:p>
    <w:p w14:paraId="4C62826D" w14:textId="77777777" w:rsidR="00954D76" w:rsidRDefault="00954D76" w:rsidP="00954D76">
      <w:pPr>
        <w:spacing w:line="276" w:lineRule="auto"/>
        <w:jc w:val="both"/>
        <w:rPr>
          <w:rFonts w:ascii="Arial" w:hAnsi="Arial" w:cs="Arial"/>
          <w:sz w:val="28"/>
          <w:szCs w:val="28"/>
        </w:rPr>
      </w:pPr>
    </w:p>
    <w:p w14:paraId="5782C408" w14:textId="272B8A39" w:rsidR="00954D76" w:rsidRPr="00954D76" w:rsidRDefault="00954D76" w:rsidP="00954D76">
      <w:pPr>
        <w:spacing w:line="276" w:lineRule="auto"/>
        <w:jc w:val="both"/>
        <w:rPr>
          <w:rFonts w:ascii="Arial" w:hAnsi="Arial" w:cs="Arial"/>
          <w:sz w:val="28"/>
          <w:szCs w:val="28"/>
        </w:rPr>
      </w:pPr>
      <w:r w:rsidRPr="00954D76">
        <w:rPr>
          <w:rFonts w:ascii="Arial" w:hAnsi="Arial" w:cs="Arial"/>
          <w:sz w:val="28"/>
          <w:szCs w:val="28"/>
        </w:rPr>
        <w:t xml:space="preserve">Pour mieux aborder cette réflexion portant sur la dématérialisation des valeurs mobilières et la sécurité dans la circulation des titres au Cameroun, il convient d’abord de définir la valeur mobilière et dire en quoi consiste la dématérialisation de ces dernières, non sans interroger le cadre juridique de la sécurisation de la circulation desdits titres au Cameroun.  </w:t>
      </w:r>
    </w:p>
    <w:p w14:paraId="79D8CCCE" w14:textId="77777777" w:rsidR="00954D76" w:rsidRDefault="00954D76" w:rsidP="00954D76">
      <w:pPr>
        <w:spacing w:line="276" w:lineRule="auto"/>
        <w:jc w:val="both"/>
        <w:rPr>
          <w:rFonts w:ascii="Arial" w:hAnsi="Arial" w:cs="Arial"/>
          <w:sz w:val="28"/>
          <w:szCs w:val="28"/>
        </w:rPr>
      </w:pPr>
    </w:p>
    <w:p w14:paraId="4EA75713" w14:textId="7A3261A4" w:rsidR="00954D76" w:rsidRPr="00954D76" w:rsidRDefault="00954D76" w:rsidP="00954D76">
      <w:pPr>
        <w:spacing w:line="276" w:lineRule="auto"/>
        <w:jc w:val="both"/>
        <w:rPr>
          <w:rFonts w:ascii="Arial" w:hAnsi="Arial" w:cs="Arial"/>
          <w:sz w:val="28"/>
          <w:szCs w:val="28"/>
        </w:rPr>
      </w:pPr>
      <w:r w:rsidRPr="00954D76">
        <w:rPr>
          <w:rFonts w:ascii="Arial" w:hAnsi="Arial" w:cs="Arial"/>
          <w:sz w:val="28"/>
          <w:szCs w:val="28"/>
        </w:rPr>
        <w:t xml:space="preserve">La valeur mobilière désigne un titre émis par des personnes morales publiques ou privées, transmissibles par inscription en compte ou tradition, qui confèrent des droits et donnent accès soit à une quotité du capital de la personne morale émettrice, soit à un droit de créance général sur son patrimoine. </w:t>
      </w:r>
    </w:p>
    <w:p w14:paraId="04C44A86" w14:textId="77777777" w:rsidR="00954D76" w:rsidRPr="00954D76" w:rsidRDefault="00954D76" w:rsidP="00954D76">
      <w:pPr>
        <w:spacing w:line="276" w:lineRule="auto"/>
        <w:jc w:val="both"/>
        <w:rPr>
          <w:rFonts w:ascii="Arial" w:hAnsi="Arial" w:cs="Arial"/>
          <w:sz w:val="28"/>
          <w:szCs w:val="28"/>
        </w:rPr>
      </w:pPr>
    </w:p>
    <w:p w14:paraId="3887B7BE" w14:textId="6BDDF584" w:rsidR="00954D76" w:rsidRPr="00954D76" w:rsidRDefault="00954D76" w:rsidP="00954D76">
      <w:pPr>
        <w:spacing w:line="276" w:lineRule="auto"/>
        <w:jc w:val="both"/>
        <w:rPr>
          <w:rFonts w:ascii="Arial" w:hAnsi="Arial" w:cs="Arial"/>
          <w:sz w:val="28"/>
          <w:szCs w:val="28"/>
        </w:rPr>
      </w:pPr>
      <w:r w:rsidRPr="00954D76">
        <w:rPr>
          <w:rFonts w:ascii="Arial" w:hAnsi="Arial" w:cs="Arial"/>
          <w:sz w:val="28"/>
          <w:szCs w:val="28"/>
        </w:rPr>
        <w:t>La valeur mobilière peut consister soit en des actions pour les actionnaires, soit en parts sociales pour les associés, soit alors en des obligations qui sont des droits reconnus aux titulaires des créances productives d’intérêt.</w:t>
      </w:r>
      <w:r>
        <w:rPr>
          <w:rFonts w:ascii="Arial" w:hAnsi="Arial" w:cs="Arial"/>
          <w:sz w:val="28"/>
          <w:szCs w:val="28"/>
        </w:rPr>
        <w:t xml:space="preserve"> </w:t>
      </w:r>
      <w:r w:rsidRPr="00954D76">
        <w:rPr>
          <w:rFonts w:ascii="Arial" w:hAnsi="Arial" w:cs="Arial"/>
          <w:sz w:val="28"/>
          <w:szCs w:val="28"/>
        </w:rPr>
        <w:t>En raison de sa négociabilité, transmissibilité, sa convertibilité et son interchangeabilité, la valeur mobilière est susceptible d’être coté en bourse.</w:t>
      </w:r>
    </w:p>
    <w:p w14:paraId="49A0CBB0" w14:textId="77777777" w:rsidR="00954D76" w:rsidRPr="00954D76" w:rsidRDefault="00954D76" w:rsidP="00954D76">
      <w:pPr>
        <w:spacing w:line="276" w:lineRule="auto"/>
        <w:jc w:val="both"/>
        <w:rPr>
          <w:rFonts w:ascii="Arial" w:hAnsi="Arial" w:cs="Arial"/>
          <w:sz w:val="28"/>
          <w:szCs w:val="28"/>
        </w:rPr>
      </w:pPr>
    </w:p>
    <w:p w14:paraId="10A7D30A" w14:textId="0C38548F" w:rsidR="00954D76" w:rsidRPr="00954D76" w:rsidRDefault="00954D76" w:rsidP="00954D76">
      <w:pPr>
        <w:spacing w:line="276" w:lineRule="auto"/>
        <w:jc w:val="both"/>
        <w:rPr>
          <w:rFonts w:ascii="Arial" w:hAnsi="Arial" w:cs="Arial"/>
          <w:sz w:val="28"/>
          <w:szCs w:val="28"/>
        </w:rPr>
      </w:pPr>
      <w:r w:rsidRPr="00954D76">
        <w:rPr>
          <w:rFonts w:ascii="Arial" w:hAnsi="Arial" w:cs="Arial"/>
          <w:sz w:val="28"/>
          <w:szCs w:val="28"/>
        </w:rPr>
        <w:t>La dématérialisation des valeurs mobilière renvoie donc à une opération de substitution des certificats ou titres physiques par l’inscription sous forme électronique dans un compte des susdits au nom du propriétaire, effectuée par le Teneur de compte conservateur.</w:t>
      </w:r>
      <w:r>
        <w:rPr>
          <w:rFonts w:ascii="Arial" w:hAnsi="Arial" w:cs="Arial"/>
          <w:sz w:val="28"/>
          <w:szCs w:val="28"/>
        </w:rPr>
        <w:t xml:space="preserve"> </w:t>
      </w:r>
      <w:r w:rsidRPr="00954D76">
        <w:rPr>
          <w:rFonts w:ascii="Arial" w:hAnsi="Arial" w:cs="Arial"/>
          <w:sz w:val="28"/>
          <w:szCs w:val="28"/>
        </w:rPr>
        <w:t xml:space="preserve">La dématérialisation assujettit la valeur mobilière à une inscription en compte chez la Société </w:t>
      </w:r>
      <w:proofErr w:type="spellStart"/>
      <w:r w:rsidRPr="00954D76">
        <w:rPr>
          <w:rFonts w:ascii="Arial" w:hAnsi="Arial" w:cs="Arial"/>
          <w:sz w:val="28"/>
          <w:szCs w:val="28"/>
        </w:rPr>
        <w:t>Emettrice</w:t>
      </w:r>
      <w:proofErr w:type="spellEnd"/>
      <w:r w:rsidRPr="00954D76">
        <w:rPr>
          <w:rFonts w:ascii="Arial" w:hAnsi="Arial" w:cs="Arial"/>
          <w:sz w:val="28"/>
          <w:szCs w:val="28"/>
        </w:rPr>
        <w:t xml:space="preserve"> ou un intermédiaire habilité, d’où il en résulte que les titres inscrits ne peuvent que se transmettre que par virement de compte à </w:t>
      </w:r>
      <w:r w:rsidRPr="00954D76">
        <w:rPr>
          <w:rFonts w:ascii="Arial" w:hAnsi="Arial" w:cs="Arial"/>
          <w:sz w:val="28"/>
          <w:szCs w:val="28"/>
        </w:rPr>
        <w:lastRenderedPageBreak/>
        <w:t xml:space="preserve">compte. Cette transmissibilité confère donc à cet instrument non seulement la qualité de moyen de paiement, mais aussi celle d’instrument de garantie ou de sûreté. </w:t>
      </w:r>
    </w:p>
    <w:p w14:paraId="1157E56D" w14:textId="77777777" w:rsidR="00954D76" w:rsidRPr="00954D76" w:rsidRDefault="00954D76" w:rsidP="00954D76">
      <w:pPr>
        <w:spacing w:line="276" w:lineRule="auto"/>
        <w:jc w:val="both"/>
        <w:rPr>
          <w:rFonts w:ascii="Arial" w:hAnsi="Arial" w:cs="Arial"/>
          <w:sz w:val="28"/>
          <w:szCs w:val="28"/>
        </w:rPr>
      </w:pPr>
    </w:p>
    <w:p w14:paraId="5148C2E6" w14:textId="77777777" w:rsidR="00954D76" w:rsidRDefault="00954D76" w:rsidP="00954D76">
      <w:pPr>
        <w:spacing w:line="276" w:lineRule="auto"/>
        <w:jc w:val="both"/>
        <w:rPr>
          <w:rFonts w:ascii="Arial" w:hAnsi="Arial" w:cs="Arial"/>
          <w:b/>
          <w:sz w:val="28"/>
          <w:szCs w:val="28"/>
          <w:u w:val="single"/>
        </w:rPr>
      </w:pPr>
    </w:p>
    <w:p w14:paraId="74094250" w14:textId="48DC94E4" w:rsidR="00954D76" w:rsidRPr="00954D76" w:rsidRDefault="00954D76" w:rsidP="00954D76">
      <w:pPr>
        <w:spacing w:line="276" w:lineRule="auto"/>
        <w:jc w:val="both"/>
        <w:rPr>
          <w:rFonts w:ascii="Arial" w:hAnsi="Arial" w:cs="Arial"/>
          <w:b/>
          <w:sz w:val="28"/>
          <w:szCs w:val="28"/>
          <w:u w:val="single"/>
        </w:rPr>
      </w:pPr>
      <w:r w:rsidRPr="00954D76">
        <w:rPr>
          <w:rFonts w:ascii="Arial" w:hAnsi="Arial" w:cs="Arial"/>
          <w:b/>
          <w:sz w:val="28"/>
          <w:szCs w:val="28"/>
          <w:u w:val="single"/>
        </w:rPr>
        <w:t>PRINCIPAUX ACTEURS DU PROCESSUS DE DEMATERIALISATION DES VALEURS MOBILIERES</w:t>
      </w:r>
    </w:p>
    <w:p w14:paraId="2241EE5A" w14:textId="77777777" w:rsidR="00954D76" w:rsidRPr="00954D76" w:rsidRDefault="00954D76" w:rsidP="00954D76">
      <w:pPr>
        <w:spacing w:line="276" w:lineRule="auto"/>
        <w:jc w:val="both"/>
        <w:rPr>
          <w:rFonts w:ascii="Arial" w:hAnsi="Arial" w:cs="Arial"/>
          <w:sz w:val="28"/>
          <w:szCs w:val="28"/>
        </w:rPr>
      </w:pPr>
    </w:p>
    <w:p w14:paraId="5661ACC4" w14:textId="77777777" w:rsidR="00954D76" w:rsidRPr="00954D76" w:rsidRDefault="00954D76" w:rsidP="00954D76">
      <w:pPr>
        <w:pStyle w:val="ListParagraph"/>
        <w:numPr>
          <w:ilvl w:val="0"/>
          <w:numId w:val="1"/>
        </w:numPr>
        <w:spacing w:line="276" w:lineRule="auto"/>
        <w:jc w:val="both"/>
        <w:rPr>
          <w:rFonts w:ascii="Arial" w:hAnsi="Arial" w:cs="Arial"/>
          <w:sz w:val="28"/>
          <w:szCs w:val="28"/>
        </w:rPr>
      </w:pPr>
      <w:r w:rsidRPr="00954D76">
        <w:rPr>
          <w:rFonts w:ascii="Arial" w:hAnsi="Arial" w:cs="Arial"/>
          <w:sz w:val="28"/>
          <w:szCs w:val="28"/>
          <w:u w:val="single"/>
        </w:rPr>
        <w:t xml:space="preserve">La </w:t>
      </w:r>
      <w:r w:rsidRPr="00954D76">
        <w:rPr>
          <w:rFonts w:ascii="Arial" w:hAnsi="Arial" w:cs="Arial"/>
          <w:b/>
          <w:sz w:val="28"/>
          <w:szCs w:val="28"/>
          <w:u w:val="single"/>
        </w:rPr>
        <w:t>Caisse Autonome d’Amortissement, le Dépositaire Central</w:t>
      </w:r>
      <w:r w:rsidRPr="00954D76">
        <w:rPr>
          <w:rFonts w:ascii="Arial" w:hAnsi="Arial" w:cs="Arial"/>
          <w:sz w:val="28"/>
          <w:szCs w:val="28"/>
        </w:rPr>
        <w:t>.</w:t>
      </w:r>
    </w:p>
    <w:p w14:paraId="7C2DAC46" w14:textId="6F69C3C0" w:rsidR="00954D76" w:rsidRPr="00954D76" w:rsidRDefault="00954D76" w:rsidP="00954D76">
      <w:pPr>
        <w:spacing w:line="276" w:lineRule="auto"/>
        <w:jc w:val="both"/>
        <w:rPr>
          <w:rFonts w:ascii="Arial" w:hAnsi="Arial" w:cs="Arial"/>
          <w:sz w:val="28"/>
          <w:szCs w:val="28"/>
        </w:rPr>
      </w:pPr>
      <w:r w:rsidRPr="00954D76">
        <w:rPr>
          <w:rFonts w:ascii="Arial" w:hAnsi="Arial" w:cs="Arial"/>
          <w:sz w:val="28"/>
          <w:szCs w:val="28"/>
        </w:rPr>
        <w:t>Conformément aux dispositions de l’article 23 du Décret d’application n° 2014/3763 du 17 novembre 2014, la CAA assure de manière transitoire le rôle de Dépositaire Central. A ce titre, elle contrôle, suit et supervise les opérations de dématérialisation des valeurs mobilières sur l’ensemble du territoire camerounais, en plus d’assurer la circulation des valeurs mobilières entre les partenaires par des opérations de virement de compte à compte et la conservation de ces valeurs, et la sécurité des opérations et l’étanchéité du régime au moyens d’une organisation comptable adéquate.</w:t>
      </w:r>
    </w:p>
    <w:p w14:paraId="7F4A5790" w14:textId="620E2480" w:rsidR="00954D76" w:rsidRDefault="00954D76" w:rsidP="00954D76">
      <w:pPr>
        <w:spacing w:line="276" w:lineRule="auto"/>
        <w:jc w:val="both"/>
        <w:rPr>
          <w:rFonts w:ascii="Arial" w:hAnsi="Arial" w:cs="Arial"/>
          <w:sz w:val="28"/>
          <w:szCs w:val="28"/>
        </w:rPr>
      </w:pPr>
    </w:p>
    <w:p w14:paraId="539B1FA3" w14:textId="77777777" w:rsidR="00954D76" w:rsidRPr="00954D76" w:rsidRDefault="00954D76" w:rsidP="00954D76">
      <w:pPr>
        <w:spacing w:line="276" w:lineRule="auto"/>
        <w:jc w:val="both"/>
        <w:rPr>
          <w:rFonts w:ascii="Arial" w:hAnsi="Arial" w:cs="Arial"/>
          <w:sz w:val="28"/>
          <w:szCs w:val="28"/>
        </w:rPr>
      </w:pPr>
    </w:p>
    <w:p w14:paraId="78676C60" w14:textId="77777777" w:rsidR="00954D76" w:rsidRPr="00954D76" w:rsidRDefault="00954D76" w:rsidP="00954D76">
      <w:pPr>
        <w:pStyle w:val="ListParagraph"/>
        <w:numPr>
          <w:ilvl w:val="0"/>
          <w:numId w:val="1"/>
        </w:numPr>
        <w:spacing w:line="276" w:lineRule="auto"/>
        <w:jc w:val="both"/>
        <w:rPr>
          <w:rFonts w:ascii="Arial" w:hAnsi="Arial" w:cs="Arial"/>
          <w:sz w:val="28"/>
          <w:szCs w:val="28"/>
        </w:rPr>
      </w:pPr>
      <w:r w:rsidRPr="00954D76">
        <w:rPr>
          <w:rFonts w:ascii="Arial" w:hAnsi="Arial" w:cs="Arial"/>
          <w:b/>
          <w:sz w:val="28"/>
          <w:szCs w:val="28"/>
          <w:u w:val="single"/>
        </w:rPr>
        <w:t xml:space="preserve">Les </w:t>
      </w:r>
      <w:proofErr w:type="spellStart"/>
      <w:r w:rsidRPr="00954D76">
        <w:rPr>
          <w:rFonts w:ascii="Arial" w:hAnsi="Arial" w:cs="Arial"/>
          <w:b/>
          <w:sz w:val="28"/>
          <w:szCs w:val="28"/>
          <w:u w:val="single"/>
        </w:rPr>
        <w:t>Emetteurs</w:t>
      </w:r>
      <w:proofErr w:type="spellEnd"/>
      <w:r w:rsidRPr="00954D76">
        <w:rPr>
          <w:rFonts w:ascii="Arial" w:hAnsi="Arial" w:cs="Arial"/>
          <w:b/>
          <w:sz w:val="28"/>
          <w:szCs w:val="28"/>
          <w:u w:val="single"/>
        </w:rPr>
        <w:t xml:space="preserve"> de titres</w:t>
      </w:r>
      <w:r w:rsidRPr="00954D76">
        <w:rPr>
          <w:rFonts w:ascii="Arial" w:hAnsi="Arial" w:cs="Arial"/>
          <w:sz w:val="28"/>
          <w:szCs w:val="28"/>
        </w:rPr>
        <w:t xml:space="preserve"> (Sociétés </w:t>
      </w:r>
      <w:proofErr w:type="spellStart"/>
      <w:r w:rsidRPr="00954D76">
        <w:rPr>
          <w:rFonts w:ascii="Arial" w:hAnsi="Arial" w:cs="Arial"/>
          <w:sz w:val="28"/>
          <w:szCs w:val="28"/>
        </w:rPr>
        <w:t>Emettrices</w:t>
      </w:r>
      <w:proofErr w:type="spellEnd"/>
      <w:r w:rsidRPr="00954D76">
        <w:rPr>
          <w:rFonts w:ascii="Arial" w:hAnsi="Arial" w:cs="Arial"/>
          <w:sz w:val="28"/>
          <w:szCs w:val="28"/>
        </w:rPr>
        <w:t>)</w:t>
      </w:r>
    </w:p>
    <w:p w14:paraId="32B5950A" w14:textId="77777777" w:rsidR="00954D76" w:rsidRPr="00954D76" w:rsidRDefault="00954D76" w:rsidP="00954D76">
      <w:pPr>
        <w:spacing w:line="276" w:lineRule="auto"/>
        <w:jc w:val="both"/>
        <w:rPr>
          <w:rFonts w:ascii="Arial" w:hAnsi="Arial" w:cs="Arial"/>
          <w:sz w:val="28"/>
          <w:szCs w:val="28"/>
        </w:rPr>
      </w:pPr>
      <w:r w:rsidRPr="00954D76">
        <w:rPr>
          <w:rFonts w:ascii="Arial" w:hAnsi="Arial" w:cs="Arial"/>
          <w:sz w:val="28"/>
          <w:szCs w:val="28"/>
        </w:rPr>
        <w:t>Ce sont des personnes morales de droit privé ou public qui effectuent ou pour le compte de qui est effectuer une émission de titres (actions ou obligations).</w:t>
      </w:r>
    </w:p>
    <w:p w14:paraId="7B236557" w14:textId="77777777" w:rsidR="00954D76" w:rsidRPr="00954D76" w:rsidRDefault="00954D76" w:rsidP="00954D76">
      <w:pPr>
        <w:spacing w:line="276" w:lineRule="auto"/>
        <w:jc w:val="both"/>
        <w:rPr>
          <w:rFonts w:ascii="Arial" w:hAnsi="Arial" w:cs="Arial"/>
          <w:sz w:val="28"/>
          <w:szCs w:val="28"/>
        </w:rPr>
      </w:pPr>
      <w:r w:rsidRPr="00954D76">
        <w:rPr>
          <w:rFonts w:ascii="Arial" w:hAnsi="Arial" w:cs="Arial"/>
          <w:sz w:val="28"/>
          <w:szCs w:val="28"/>
        </w:rPr>
        <w:t>La société émettrice doit procéder à la dématérialisation de leurs valeurs mobilières.</w:t>
      </w:r>
    </w:p>
    <w:p w14:paraId="17F3AA1A" w14:textId="77777777" w:rsidR="00954D76" w:rsidRPr="00954D76" w:rsidRDefault="00954D76" w:rsidP="00954D76">
      <w:pPr>
        <w:spacing w:line="276" w:lineRule="auto"/>
        <w:jc w:val="both"/>
        <w:rPr>
          <w:rFonts w:ascii="Arial" w:hAnsi="Arial" w:cs="Arial"/>
          <w:sz w:val="28"/>
          <w:szCs w:val="28"/>
        </w:rPr>
      </w:pPr>
    </w:p>
    <w:p w14:paraId="79D165B5" w14:textId="77777777" w:rsidR="00954D76" w:rsidRPr="00954D76" w:rsidRDefault="00954D76" w:rsidP="00954D76">
      <w:pPr>
        <w:spacing w:line="276" w:lineRule="auto"/>
        <w:jc w:val="both"/>
        <w:rPr>
          <w:rFonts w:ascii="Arial" w:hAnsi="Arial" w:cs="Arial"/>
          <w:sz w:val="28"/>
          <w:szCs w:val="28"/>
        </w:rPr>
      </w:pPr>
      <w:r w:rsidRPr="00954D76">
        <w:rPr>
          <w:rFonts w:ascii="Arial" w:hAnsi="Arial" w:cs="Arial"/>
          <w:sz w:val="28"/>
          <w:szCs w:val="28"/>
        </w:rPr>
        <w:t>L’inscription en compte des titres sous forme électronique peut être opérée par l’</w:t>
      </w:r>
      <w:proofErr w:type="spellStart"/>
      <w:r w:rsidRPr="00954D76">
        <w:rPr>
          <w:rFonts w:ascii="Arial" w:hAnsi="Arial" w:cs="Arial"/>
          <w:sz w:val="28"/>
          <w:szCs w:val="28"/>
        </w:rPr>
        <w:t>Emetteur</w:t>
      </w:r>
      <w:proofErr w:type="spellEnd"/>
      <w:r w:rsidRPr="00954D76">
        <w:rPr>
          <w:rFonts w:ascii="Arial" w:hAnsi="Arial" w:cs="Arial"/>
          <w:sz w:val="28"/>
          <w:szCs w:val="28"/>
        </w:rPr>
        <w:t xml:space="preserve"> desdits titres ou un Teneur de Compte Conservateur mandaté par celui-ci, au nom des propriétaires des titres auprès de l’</w:t>
      </w:r>
      <w:proofErr w:type="spellStart"/>
      <w:r w:rsidRPr="00954D76">
        <w:rPr>
          <w:rFonts w:ascii="Arial" w:hAnsi="Arial" w:cs="Arial"/>
          <w:sz w:val="28"/>
          <w:szCs w:val="28"/>
        </w:rPr>
        <w:t>Emetteur</w:t>
      </w:r>
      <w:proofErr w:type="spellEnd"/>
      <w:r w:rsidRPr="00954D76">
        <w:rPr>
          <w:rFonts w:ascii="Arial" w:hAnsi="Arial" w:cs="Arial"/>
          <w:sz w:val="28"/>
          <w:szCs w:val="28"/>
        </w:rPr>
        <w:t xml:space="preserve"> ou d’un Teneur de Compte Conservateur désigné par l’</w:t>
      </w:r>
      <w:proofErr w:type="spellStart"/>
      <w:r w:rsidRPr="00954D76">
        <w:rPr>
          <w:rFonts w:ascii="Arial" w:hAnsi="Arial" w:cs="Arial"/>
          <w:sz w:val="28"/>
          <w:szCs w:val="28"/>
        </w:rPr>
        <w:t>Emetteur</w:t>
      </w:r>
      <w:proofErr w:type="spellEnd"/>
      <w:r w:rsidRPr="00954D76">
        <w:rPr>
          <w:rFonts w:ascii="Arial" w:hAnsi="Arial" w:cs="Arial"/>
          <w:sz w:val="28"/>
          <w:szCs w:val="28"/>
        </w:rPr>
        <w:t xml:space="preserve">. </w:t>
      </w:r>
    </w:p>
    <w:p w14:paraId="7137CEC8" w14:textId="68109C82" w:rsidR="00954D76" w:rsidRDefault="00954D76" w:rsidP="00954D76">
      <w:pPr>
        <w:spacing w:line="276" w:lineRule="auto"/>
        <w:jc w:val="both"/>
        <w:rPr>
          <w:rFonts w:ascii="Arial" w:hAnsi="Arial" w:cs="Arial"/>
          <w:sz w:val="28"/>
          <w:szCs w:val="28"/>
        </w:rPr>
      </w:pPr>
    </w:p>
    <w:p w14:paraId="605107A8" w14:textId="77777777" w:rsidR="00954D76" w:rsidRPr="00954D76" w:rsidRDefault="00954D76" w:rsidP="00954D76">
      <w:pPr>
        <w:spacing w:line="276" w:lineRule="auto"/>
        <w:jc w:val="both"/>
        <w:rPr>
          <w:rFonts w:ascii="Arial" w:hAnsi="Arial" w:cs="Arial"/>
          <w:sz w:val="28"/>
          <w:szCs w:val="28"/>
        </w:rPr>
      </w:pPr>
    </w:p>
    <w:p w14:paraId="0504BC94" w14:textId="77777777" w:rsidR="00954D76" w:rsidRPr="00954D76" w:rsidRDefault="00954D76" w:rsidP="00954D76">
      <w:pPr>
        <w:pStyle w:val="ListParagraph"/>
        <w:numPr>
          <w:ilvl w:val="0"/>
          <w:numId w:val="1"/>
        </w:numPr>
        <w:spacing w:line="276" w:lineRule="auto"/>
        <w:jc w:val="both"/>
        <w:rPr>
          <w:rFonts w:ascii="Arial" w:hAnsi="Arial" w:cs="Arial"/>
          <w:b/>
          <w:sz w:val="28"/>
          <w:szCs w:val="28"/>
          <w:u w:val="single"/>
        </w:rPr>
      </w:pPr>
      <w:r w:rsidRPr="00954D76">
        <w:rPr>
          <w:rFonts w:ascii="Arial" w:hAnsi="Arial" w:cs="Arial"/>
          <w:b/>
          <w:sz w:val="28"/>
          <w:szCs w:val="28"/>
          <w:u w:val="single"/>
        </w:rPr>
        <w:t>Teneur de Compte-Conservateur</w:t>
      </w:r>
    </w:p>
    <w:p w14:paraId="21C33F3A" w14:textId="77777777" w:rsidR="00954D76" w:rsidRPr="00954D76" w:rsidRDefault="00954D76" w:rsidP="00954D76">
      <w:pPr>
        <w:spacing w:line="276" w:lineRule="auto"/>
        <w:jc w:val="both"/>
        <w:rPr>
          <w:rFonts w:ascii="Arial" w:hAnsi="Arial" w:cs="Arial"/>
          <w:sz w:val="28"/>
          <w:szCs w:val="28"/>
        </w:rPr>
      </w:pPr>
      <w:r w:rsidRPr="00954D76">
        <w:rPr>
          <w:rFonts w:ascii="Arial" w:hAnsi="Arial" w:cs="Arial"/>
          <w:sz w:val="28"/>
          <w:szCs w:val="28"/>
        </w:rPr>
        <w:t xml:space="preserve">Conformément à l’article 15 du décret d’application de la Loi n°2014/007, la fonction de Teneur de Compte Conservateur est exercée par les Prestataires de Services d’Investissement (PSI) agrées à cet effet. </w:t>
      </w:r>
    </w:p>
    <w:p w14:paraId="5A5D5628" w14:textId="77777777" w:rsidR="00954D76" w:rsidRPr="00954D76" w:rsidRDefault="00954D76" w:rsidP="00954D76">
      <w:pPr>
        <w:spacing w:line="276" w:lineRule="auto"/>
        <w:jc w:val="both"/>
        <w:rPr>
          <w:rFonts w:ascii="Arial" w:hAnsi="Arial" w:cs="Arial"/>
          <w:sz w:val="28"/>
          <w:szCs w:val="28"/>
        </w:rPr>
      </w:pPr>
    </w:p>
    <w:p w14:paraId="49BF1E50" w14:textId="77777777" w:rsidR="00954D76" w:rsidRPr="00954D76" w:rsidRDefault="00954D76" w:rsidP="00954D76">
      <w:pPr>
        <w:spacing w:line="276" w:lineRule="auto"/>
        <w:jc w:val="both"/>
        <w:rPr>
          <w:rFonts w:ascii="Arial" w:hAnsi="Arial" w:cs="Arial"/>
          <w:sz w:val="28"/>
          <w:szCs w:val="28"/>
        </w:rPr>
      </w:pPr>
      <w:r w:rsidRPr="00954D76">
        <w:rPr>
          <w:rFonts w:ascii="Arial" w:hAnsi="Arial" w:cs="Arial"/>
          <w:sz w:val="28"/>
          <w:szCs w:val="28"/>
        </w:rPr>
        <w:t xml:space="preserve">* Le Teneur de Compte Conservateur assure la gestion des titres qui lui sont confiés, soit par les titulaires desdits titres, soit par les Sociétés </w:t>
      </w:r>
      <w:proofErr w:type="spellStart"/>
      <w:r w:rsidRPr="00954D76">
        <w:rPr>
          <w:rFonts w:ascii="Arial" w:hAnsi="Arial" w:cs="Arial"/>
          <w:sz w:val="28"/>
          <w:szCs w:val="28"/>
        </w:rPr>
        <w:t>Emettrices</w:t>
      </w:r>
      <w:proofErr w:type="spellEnd"/>
      <w:r w:rsidRPr="00954D76">
        <w:rPr>
          <w:rFonts w:ascii="Arial" w:hAnsi="Arial" w:cs="Arial"/>
          <w:sz w:val="28"/>
          <w:szCs w:val="28"/>
        </w:rPr>
        <w:t xml:space="preserve">, en plus assure la dématérialisation des titres et effectue toutes </w:t>
      </w:r>
      <w:proofErr w:type="gramStart"/>
      <w:r w:rsidRPr="00954D76">
        <w:rPr>
          <w:rFonts w:ascii="Arial" w:hAnsi="Arial" w:cs="Arial"/>
          <w:sz w:val="28"/>
          <w:szCs w:val="28"/>
        </w:rPr>
        <w:lastRenderedPageBreak/>
        <w:t>opérations  les</w:t>
      </w:r>
      <w:proofErr w:type="gramEnd"/>
      <w:r w:rsidRPr="00954D76">
        <w:rPr>
          <w:rFonts w:ascii="Arial" w:hAnsi="Arial" w:cs="Arial"/>
          <w:sz w:val="28"/>
          <w:szCs w:val="28"/>
        </w:rPr>
        <w:t xml:space="preserve"> concernant en exécution des ordres et des instructions des titulaires des titres ou de leurs ayants-droit.</w:t>
      </w:r>
    </w:p>
    <w:p w14:paraId="43FABE7A" w14:textId="77777777" w:rsidR="00954D76" w:rsidRPr="00954D76" w:rsidRDefault="00954D76" w:rsidP="00954D76">
      <w:pPr>
        <w:spacing w:line="276" w:lineRule="auto"/>
        <w:jc w:val="both"/>
        <w:rPr>
          <w:rFonts w:ascii="Arial" w:hAnsi="Arial" w:cs="Arial"/>
          <w:sz w:val="28"/>
          <w:szCs w:val="28"/>
        </w:rPr>
      </w:pPr>
    </w:p>
    <w:p w14:paraId="056A18E1" w14:textId="77777777" w:rsidR="00954D76" w:rsidRPr="00954D76" w:rsidRDefault="00954D76" w:rsidP="00954D76">
      <w:pPr>
        <w:pStyle w:val="ListParagraph"/>
        <w:numPr>
          <w:ilvl w:val="0"/>
          <w:numId w:val="1"/>
        </w:numPr>
        <w:spacing w:line="276" w:lineRule="auto"/>
        <w:jc w:val="both"/>
        <w:rPr>
          <w:rFonts w:ascii="Arial" w:hAnsi="Arial" w:cs="Arial"/>
          <w:sz w:val="28"/>
          <w:szCs w:val="28"/>
        </w:rPr>
      </w:pPr>
      <w:r w:rsidRPr="00954D76">
        <w:rPr>
          <w:rFonts w:ascii="Arial" w:hAnsi="Arial" w:cs="Arial"/>
          <w:b/>
          <w:sz w:val="28"/>
          <w:szCs w:val="28"/>
          <w:u w:val="single"/>
        </w:rPr>
        <w:t>Actionnaires</w:t>
      </w:r>
      <w:r w:rsidRPr="00954D76">
        <w:rPr>
          <w:rFonts w:ascii="Arial" w:hAnsi="Arial" w:cs="Arial"/>
          <w:b/>
          <w:sz w:val="28"/>
          <w:szCs w:val="28"/>
        </w:rPr>
        <w:t xml:space="preserve"> </w:t>
      </w:r>
      <w:r w:rsidRPr="00954D76">
        <w:rPr>
          <w:rFonts w:ascii="Arial" w:hAnsi="Arial" w:cs="Arial"/>
          <w:sz w:val="28"/>
          <w:szCs w:val="28"/>
        </w:rPr>
        <w:t xml:space="preserve">(Propriétaires des titres) : Les propriétaires d’actionnaires sont tenus de coopérer avec les Société </w:t>
      </w:r>
      <w:proofErr w:type="spellStart"/>
      <w:r w:rsidRPr="00954D76">
        <w:rPr>
          <w:rFonts w:ascii="Arial" w:hAnsi="Arial" w:cs="Arial"/>
          <w:sz w:val="28"/>
          <w:szCs w:val="28"/>
        </w:rPr>
        <w:t>Emettrices</w:t>
      </w:r>
      <w:proofErr w:type="spellEnd"/>
      <w:r w:rsidRPr="00954D76">
        <w:rPr>
          <w:rFonts w:ascii="Arial" w:hAnsi="Arial" w:cs="Arial"/>
          <w:sz w:val="28"/>
          <w:szCs w:val="28"/>
        </w:rPr>
        <w:t xml:space="preserve"> ou les Teneurs de Compte mandatés dans le processus de ramassage de titres notamment : </w:t>
      </w:r>
    </w:p>
    <w:p w14:paraId="524918F3" w14:textId="77777777" w:rsidR="00954D76" w:rsidRPr="00954D76" w:rsidRDefault="00954D76" w:rsidP="00954D76">
      <w:pPr>
        <w:spacing w:line="276" w:lineRule="auto"/>
        <w:jc w:val="both"/>
        <w:rPr>
          <w:rFonts w:ascii="Arial" w:hAnsi="Arial" w:cs="Arial"/>
          <w:sz w:val="28"/>
          <w:szCs w:val="28"/>
        </w:rPr>
      </w:pPr>
      <w:r w:rsidRPr="00954D76">
        <w:rPr>
          <w:rFonts w:ascii="Arial" w:hAnsi="Arial" w:cs="Arial"/>
          <w:sz w:val="28"/>
          <w:szCs w:val="28"/>
        </w:rPr>
        <w:t>* En leur remettant leurs certificats de titres physiques contre un récépissé de dépôt ;</w:t>
      </w:r>
    </w:p>
    <w:p w14:paraId="594EF85E" w14:textId="77777777" w:rsidR="00954D76" w:rsidRPr="00954D76" w:rsidRDefault="00954D76" w:rsidP="00954D76">
      <w:pPr>
        <w:spacing w:line="276" w:lineRule="auto"/>
        <w:jc w:val="both"/>
        <w:rPr>
          <w:rFonts w:ascii="Arial" w:hAnsi="Arial" w:cs="Arial"/>
          <w:sz w:val="28"/>
          <w:szCs w:val="28"/>
        </w:rPr>
      </w:pPr>
    </w:p>
    <w:p w14:paraId="459B2309" w14:textId="4FD61AC6" w:rsidR="00954D76" w:rsidRPr="00954D76" w:rsidRDefault="00954D76" w:rsidP="00954D76">
      <w:pPr>
        <w:spacing w:line="276" w:lineRule="auto"/>
        <w:jc w:val="both"/>
        <w:rPr>
          <w:rFonts w:ascii="Arial" w:hAnsi="Arial" w:cs="Arial"/>
          <w:sz w:val="28"/>
          <w:szCs w:val="28"/>
        </w:rPr>
      </w:pPr>
      <w:r w:rsidRPr="00954D76">
        <w:rPr>
          <w:rFonts w:ascii="Arial" w:hAnsi="Arial" w:cs="Arial"/>
          <w:sz w:val="28"/>
          <w:szCs w:val="28"/>
        </w:rPr>
        <w:t>* En remettant à l’</w:t>
      </w:r>
      <w:proofErr w:type="spellStart"/>
      <w:r w:rsidRPr="00954D76">
        <w:rPr>
          <w:rFonts w:ascii="Arial" w:hAnsi="Arial" w:cs="Arial"/>
          <w:sz w:val="28"/>
          <w:szCs w:val="28"/>
        </w:rPr>
        <w:t>Emetteur</w:t>
      </w:r>
      <w:proofErr w:type="spellEnd"/>
      <w:r w:rsidRPr="00954D76">
        <w:rPr>
          <w:rFonts w:ascii="Arial" w:hAnsi="Arial" w:cs="Arial"/>
          <w:sz w:val="28"/>
          <w:szCs w:val="28"/>
        </w:rPr>
        <w:t xml:space="preserve"> ou à son mandataire les documents d’identification et de localisation requis par la loi à savoir : pour les personnes physiques, la copie de la pièce d’identité, la preuve du régime matrimonial et son adresse complète ; et pour les personnes morales, l’extrait du RCCM datant de moins de 3 mois, la copie certifiée conforme des statuts, extrait des pouvoirs du représentant légal et la copie de la pièce d’identité du représentant légal.</w:t>
      </w:r>
    </w:p>
    <w:p w14:paraId="6B9BF7E5" w14:textId="77777777" w:rsidR="00954D76" w:rsidRPr="00954D76" w:rsidRDefault="00954D76" w:rsidP="00954D76">
      <w:pPr>
        <w:spacing w:line="276" w:lineRule="auto"/>
        <w:jc w:val="both"/>
        <w:rPr>
          <w:rFonts w:ascii="Arial" w:hAnsi="Arial" w:cs="Arial"/>
          <w:sz w:val="28"/>
          <w:szCs w:val="28"/>
        </w:rPr>
      </w:pPr>
    </w:p>
    <w:p w14:paraId="5981EE0C" w14:textId="77777777" w:rsidR="00954D76" w:rsidRPr="00954D76" w:rsidRDefault="00954D76" w:rsidP="00954D76">
      <w:pPr>
        <w:spacing w:line="276" w:lineRule="auto"/>
        <w:jc w:val="both"/>
        <w:rPr>
          <w:rFonts w:ascii="Arial" w:hAnsi="Arial" w:cs="Arial"/>
          <w:sz w:val="28"/>
          <w:szCs w:val="28"/>
        </w:rPr>
      </w:pPr>
      <w:r w:rsidRPr="00954D76">
        <w:rPr>
          <w:rFonts w:ascii="Arial" w:hAnsi="Arial" w:cs="Arial"/>
          <w:sz w:val="28"/>
          <w:szCs w:val="28"/>
        </w:rPr>
        <w:t xml:space="preserve">* En signant l’autorisation de destruction contre remise d’une attestation de propriété. </w:t>
      </w:r>
    </w:p>
    <w:p w14:paraId="689624E3" w14:textId="1F9FAF78" w:rsidR="00954D76" w:rsidRDefault="00954D76" w:rsidP="00954D76">
      <w:pPr>
        <w:spacing w:line="276" w:lineRule="auto"/>
        <w:jc w:val="both"/>
        <w:rPr>
          <w:rFonts w:ascii="Arial" w:hAnsi="Arial" w:cs="Arial"/>
          <w:sz w:val="28"/>
          <w:szCs w:val="28"/>
        </w:rPr>
      </w:pPr>
    </w:p>
    <w:p w14:paraId="4C1B5699" w14:textId="77777777" w:rsidR="00954D76" w:rsidRPr="00954D76" w:rsidRDefault="00954D76" w:rsidP="00954D76">
      <w:pPr>
        <w:spacing w:line="276" w:lineRule="auto"/>
        <w:jc w:val="both"/>
        <w:rPr>
          <w:rFonts w:ascii="Arial" w:hAnsi="Arial" w:cs="Arial"/>
          <w:sz w:val="28"/>
          <w:szCs w:val="28"/>
        </w:rPr>
      </w:pPr>
    </w:p>
    <w:p w14:paraId="63121332" w14:textId="77777777" w:rsidR="00954D76" w:rsidRPr="00954D76" w:rsidRDefault="00954D76" w:rsidP="00954D76">
      <w:pPr>
        <w:spacing w:line="276" w:lineRule="auto"/>
        <w:jc w:val="both"/>
        <w:rPr>
          <w:rFonts w:ascii="Arial" w:hAnsi="Arial" w:cs="Arial"/>
          <w:b/>
          <w:sz w:val="28"/>
          <w:szCs w:val="28"/>
          <w:u w:val="single"/>
        </w:rPr>
      </w:pPr>
      <w:r w:rsidRPr="00954D76">
        <w:rPr>
          <w:rFonts w:ascii="Arial" w:hAnsi="Arial" w:cs="Arial"/>
          <w:b/>
          <w:sz w:val="28"/>
          <w:szCs w:val="28"/>
          <w:u w:val="single"/>
        </w:rPr>
        <w:t xml:space="preserve">PROCEDURE DE DEMATERIALISATION </w:t>
      </w:r>
    </w:p>
    <w:p w14:paraId="4777533C" w14:textId="77777777" w:rsidR="00954D76" w:rsidRPr="00954D76" w:rsidRDefault="00954D76" w:rsidP="00954D76">
      <w:pPr>
        <w:spacing w:line="276" w:lineRule="auto"/>
        <w:jc w:val="both"/>
        <w:rPr>
          <w:rFonts w:ascii="Arial" w:hAnsi="Arial" w:cs="Arial"/>
          <w:sz w:val="28"/>
          <w:szCs w:val="28"/>
        </w:rPr>
      </w:pPr>
    </w:p>
    <w:p w14:paraId="47C0F81E" w14:textId="77777777" w:rsidR="00954D76" w:rsidRPr="00954D76" w:rsidRDefault="00954D76" w:rsidP="00954D76">
      <w:pPr>
        <w:spacing w:line="276" w:lineRule="auto"/>
        <w:jc w:val="both"/>
        <w:rPr>
          <w:rFonts w:ascii="Arial" w:hAnsi="Arial" w:cs="Arial"/>
          <w:sz w:val="28"/>
          <w:szCs w:val="28"/>
        </w:rPr>
      </w:pPr>
      <w:r w:rsidRPr="00954D76">
        <w:rPr>
          <w:rFonts w:ascii="Arial" w:hAnsi="Arial" w:cs="Arial"/>
          <w:sz w:val="28"/>
          <w:szCs w:val="28"/>
        </w:rPr>
        <w:t xml:space="preserve">Conformément à l’article 4 de la loi n° 2014/007 fixant les modalités de la dématérialisation des valeurs mobilières au Cameroun, la mise en œuvre de la dématérialisation incombe aux </w:t>
      </w:r>
      <w:proofErr w:type="spellStart"/>
      <w:r w:rsidRPr="00954D76">
        <w:rPr>
          <w:rFonts w:ascii="Arial" w:hAnsi="Arial" w:cs="Arial"/>
          <w:sz w:val="28"/>
          <w:szCs w:val="28"/>
        </w:rPr>
        <w:t>Emetteurs</w:t>
      </w:r>
      <w:proofErr w:type="spellEnd"/>
      <w:r w:rsidRPr="00954D76">
        <w:rPr>
          <w:rFonts w:ascii="Arial" w:hAnsi="Arial" w:cs="Arial"/>
          <w:sz w:val="28"/>
          <w:szCs w:val="28"/>
        </w:rPr>
        <w:t xml:space="preserve"> en 3 différentes étapes. </w:t>
      </w:r>
    </w:p>
    <w:p w14:paraId="50FB7023" w14:textId="77777777" w:rsidR="00954D76" w:rsidRPr="00954D76" w:rsidRDefault="00954D76" w:rsidP="00954D76">
      <w:pPr>
        <w:spacing w:line="276" w:lineRule="auto"/>
        <w:jc w:val="both"/>
        <w:rPr>
          <w:rFonts w:ascii="Arial" w:hAnsi="Arial" w:cs="Arial"/>
          <w:sz w:val="28"/>
          <w:szCs w:val="28"/>
        </w:rPr>
      </w:pPr>
    </w:p>
    <w:p w14:paraId="5909D55E" w14:textId="77777777" w:rsidR="00954D76" w:rsidRPr="00954D76" w:rsidRDefault="00954D76" w:rsidP="00954D76">
      <w:pPr>
        <w:spacing w:line="276" w:lineRule="auto"/>
        <w:jc w:val="both"/>
        <w:rPr>
          <w:rFonts w:ascii="Arial" w:hAnsi="Arial" w:cs="Arial"/>
          <w:sz w:val="28"/>
          <w:szCs w:val="28"/>
        </w:rPr>
      </w:pPr>
      <w:r w:rsidRPr="00954D76">
        <w:rPr>
          <w:rFonts w:ascii="Arial" w:hAnsi="Arial" w:cs="Arial"/>
          <w:b/>
          <w:sz w:val="28"/>
          <w:szCs w:val="28"/>
          <w:u w:val="single"/>
        </w:rPr>
        <w:t>1</w:t>
      </w:r>
      <w:r w:rsidRPr="00954D76">
        <w:rPr>
          <w:rFonts w:ascii="Arial" w:hAnsi="Arial" w:cs="Arial"/>
          <w:b/>
          <w:sz w:val="28"/>
          <w:szCs w:val="28"/>
          <w:u w:val="single"/>
          <w:vertAlign w:val="superscript"/>
        </w:rPr>
        <w:t>ère</w:t>
      </w:r>
      <w:r w:rsidRPr="00954D76">
        <w:rPr>
          <w:rFonts w:ascii="Arial" w:hAnsi="Arial" w:cs="Arial"/>
          <w:b/>
          <w:sz w:val="28"/>
          <w:szCs w:val="28"/>
          <w:u w:val="single"/>
        </w:rPr>
        <w:t xml:space="preserve"> étape</w:t>
      </w:r>
      <w:r w:rsidRPr="00954D76">
        <w:rPr>
          <w:rFonts w:ascii="Arial" w:hAnsi="Arial" w:cs="Arial"/>
          <w:sz w:val="28"/>
          <w:szCs w:val="28"/>
        </w:rPr>
        <w:t xml:space="preserve"> : </w:t>
      </w:r>
      <w:r w:rsidRPr="00954D76">
        <w:rPr>
          <w:rFonts w:ascii="Arial" w:hAnsi="Arial" w:cs="Arial"/>
          <w:b/>
          <w:sz w:val="28"/>
          <w:szCs w:val="28"/>
        </w:rPr>
        <w:t>la codification et la prise en charge des Sociétés par la CAA</w:t>
      </w:r>
      <w:r w:rsidRPr="00954D76">
        <w:rPr>
          <w:rFonts w:ascii="Arial" w:hAnsi="Arial" w:cs="Arial"/>
          <w:sz w:val="28"/>
          <w:szCs w:val="28"/>
        </w:rPr>
        <w:t>.</w:t>
      </w:r>
    </w:p>
    <w:p w14:paraId="694B4B24" w14:textId="77777777" w:rsidR="00954D76" w:rsidRPr="00954D76" w:rsidRDefault="00954D76" w:rsidP="00954D76">
      <w:pPr>
        <w:spacing w:line="276" w:lineRule="auto"/>
        <w:jc w:val="both"/>
        <w:rPr>
          <w:rFonts w:ascii="Arial" w:hAnsi="Arial" w:cs="Arial"/>
          <w:sz w:val="28"/>
          <w:szCs w:val="28"/>
        </w:rPr>
      </w:pPr>
      <w:r w:rsidRPr="00954D76">
        <w:rPr>
          <w:rFonts w:ascii="Arial" w:hAnsi="Arial" w:cs="Arial"/>
          <w:sz w:val="28"/>
          <w:szCs w:val="28"/>
        </w:rPr>
        <w:t>Elle commence par l’envoi par l’</w:t>
      </w:r>
      <w:proofErr w:type="spellStart"/>
      <w:r w:rsidRPr="00954D76">
        <w:rPr>
          <w:rFonts w:ascii="Arial" w:hAnsi="Arial" w:cs="Arial"/>
          <w:sz w:val="28"/>
          <w:szCs w:val="28"/>
        </w:rPr>
        <w:t>Emetteurs</w:t>
      </w:r>
      <w:proofErr w:type="spellEnd"/>
      <w:r w:rsidRPr="00954D76">
        <w:rPr>
          <w:rFonts w:ascii="Arial" w:hAnsi="Arial" w:cs="Arial"/>
          <w:sz w:val="28"/>
          <w:szCs w:val="28"/>
        </w:rPr>
        <w:t xml:space="preserve"> de titres d’une demande de codification et de prise en charge de ses titres à laquelle sont annexés les éléments ci-après : </w:t>
      </w:r>
    </w:p>
    <w:p w14:paraId="088E95AC" w14:textId="77777777" w:rsidR="00954D76" w:rsidRPr="00954D76" w:rsidRDefault="00954D76" w:rsidP="00954D76">
      <w:pPr>
        <w:spacing w:line="276" w:lineRule="auto"/>
        <w:jc w:val="both"/>
        <w:rPr>
          <w:rFonts w:ascii="Arial" w:hAnsi="Arial" w:cs="Arial"/>
          <w:sz w:val="28"/>
          <w:szCs w:val="28"/>
        </w:rPr>
      </w:pPr>
    </w:p>
    <w:p w14:paraId="6110A90C" w14:textId="77777777" w:rsidR="00954D76" w:rsidRPr="00954D76" w:rsidRDefault="00954D76" w:rsidP="00954D76">
      <w:pPr>
        <w:spacing w:line="276" w:lineRule="auto"/>
        <w:jc w:val="both"/>
        <w:rPr>
          <w:rFonts w:ascii="Arial" w:hAnsi="Arial" w:cs="Arial"/>
          <w:sz w:val="28"/>
          <w:szCs w:val="28"/>
        </w:rPr>
      </w:pPr>
      <w:r w:rsidRPr="00954D76">
        <w:rPr>
          <w:rFonts w:ascii="Arial" w:hAnsi="Arial" w:cs="Arial"/>
          <w:sz w:val="28"/>
          <w:szCs w:val="28"/>
        </w:rPr>
        <w:t xml:space="preserve">* l’extrait du RCCM datant de moins de 3 mois, </w:t>
      </w:r>
    </w:p>
    <w:p w14:paraId="573208BA" w14:textId="77777777" w:rsidR="00954D76" w:rsidRPr="00954D76" w:rsidRDefault="00954D76" w:rsidP="00954D76">
      <w:pPr>
        <w:spacing w:line="276" w:lineRule="auto"/>
        <w:jc w:val="both"/>
        <w:rPr>
          <w:rFonts w:ascii="Arial" w:hAnsi="Arial" w:cs="Arial"/>
          <w:sz w:val="28"/>
          <w:szCs w:val="28"/>
        </w:rPr>
      </w:pPr>
    </w:p>
    <w:p w14:paraId="35859978" w14:textId="77777777" w:rsidR="00954D76" w:rsidRPr="00954D76" w:rsidRDefault="00954D76" w:rsidP="00954D76">
      <w:pPr>
        <w:spacing w:line="276" w:lineRule="auto"/>
        <w:jc w:val="both"/>
        <w:rPr>
          <w:rFonts w:ascii="Arial" w:hAnsi="Arial" w:cs="Arial"/>
          <w:sz w:val="28"/>
          <w:szCs w:val="28"/>
        </w:rPr>
      </w:pPr>
      <w:r w:rsidRPr="00954D76">
        <w:rPr>
          <w:rFonts w:ascii="Arial" w:hAnsi="Arial" w:cs="Arial"/>
          <w:sz w:val="28"/>
          <w:szCs w:val="28"/>
        </w:rPr>
        <w:t>* Une expédition des statuts ;</w:t>
      </w:r>
    </w:p>
    <w:p w14:paraId="615D5886" w14:textId="77777777" w:rsidR="00954D76" w:rsidRPr="00954D76" w:rsidRDefault="00954D76" w:rsidP="00954D76">
      <w:pPr>
        <w:spacing w:line="276" w:lineRule="auto"/>
        <w:jc w:val="both"/>
        <w:rPr>
          <w:rFonts w:ascii="Arial" w:hAnsi="Arial" w:cs="Arial"/>
          <w:sz w:val="28"/>
          <w:szCs w:val="28"/>
        </w:rPr>
      </w:pPr>
    </w:p>
    <w:p w14:paraId="5519F4E7" w14:textId="77777777" w:rsidR="00954D76" w:rsidRPr="00954D76" w:rsidRDefault="00954D76" w:rsidP="00954D76">
      <w:pPr>
        <w:spacing w:line="276" w:lineRule="auto"/>
        <w:jc w:val="both"/>
        <w:rPr>
          <w:rFonts w:ascii="Arial" w:hAnsi="Arial" w:cs="Arial"/>
          <w:sz w:val="28"/>
          <w:szCs w:val="28"/>
        </w:rPr>
      </w:pPr>
      <w:r w:rsidRPr="00954D76">
        <w:rPr>
          <w:rFonts w:ascii="Arial" w:hAnsi="Arial" w:cs="Arial"/>
          <w:sz w:val="28"/>
          <w:szCs w:val="28"/>
        </w:rPr>
        <w:t>* le Registre des actionnaires en nominatif à jour ;</w:t>
      </w:r>
    </w:p>
    <w:p w14:paraId="5FD53528" w14:textId="77777777" w:rsidR="00954D76" w:rsidRPr="00954D76" w:rsidRDefault="00954D76" w:rsidP="00954D76">
      <w:pPr>
        <w:spacing w:line="276" w:lineRule="auto"/>
        <w:jc w:val="both"/>
        <w:rPr>
          <w:rFonts w:ascii="Arial" w:hAnsi="Arial" w:cs="Arial"/>
          <w:sz w:val="28"/>
          <w:szCs w:val="28"/>
        </w:rPr>
      </w:pPr>
    </w:p>
    <w:p w14:paraId="1165274F" w14:textId="77777777" w:rsidR="00954D76" w:rsidRPr="00954D76" w:rsidRDefault="00954D76" w:rsidP="00954D76">
      <w:pPr>
        <w:spacing w:line="276" w:lineRule="auto"/>
        <w:jc w:val="both"/>
        <w:rPr>
          <w:rFonts w:ascii="Arial" w:hAnsi="Arial" w:cs="Arial"/>
          <w:sz w:val="28"/>
          <w:szCs w:val="28"/>
        </w:rPr>
      </w:pPr>
      <w:r w:rsidRPr="00954D76">
        <w:rPr>
          <w:rFonts w:ascii="Arial" w:hAnsi="Arial" w:cs="Arial"/>
          <w:sz w:val="28"/>
          <w:szCs w:val="28"/>
        </w:rPr>
        <w:t>* les noms de 2 Responsables habilités à dialoguer avec le Dépositaire Central ;</w:t>
      </w:r>
    </w:p>
    <w:p w14:paraId="70A1CB20" w14:textId="77777777" w:rsidR="00954D76" w:rsidRPr="00954D76" w:rsidRDefault="00954D76" w:rsidP="00954D76">
      <w:pPr>
        <w:spacing w:line="276" w:lineRule="auto"/>
        <w:jc w:val="both"/>
        <w:rPr>
          <w:rFonts w:ascii="Arial" w:hAnsi="Arial" w:cs="Arial"/>
          <w:sz w:val="28"/>
          <w:szCs w:val="28"/>
        </w:rPr>
      </w:pPr>
    </w:p>
    <w:p w14:paraId="09FA8B21" w14:textId="77777777" w:rsidR="00954D76" w:rsidRPr="00954D76" w:rsidRDefault="00954D76" w:rsidP="00954D76">
      <w:pPr>
        <w:spacing w:line="276" w:lineRule="auto"/>
        <w:jc w:val="both"/>
        <w:rPr>
          <w:rFonts w:ascii="Arial" w:hAnsi="Arial" w:cs="Arial"/>
          <w:sz w:val="28"/>
          <w:szCs w:val="28"/>
        </w:rPr>
      </w:pPr>
      <w:r w:rsidRPr="00954D76">
        <w:rPr>
          <w:rFonts w:ascii="Arial" w:hAnsi="Arial" w:cs="Arial"/>
          <w:sz w:val="28"/>
          <w:szCs w:val="28"/>
        </w:rPr>
        <w:t>* le Code d’activité suivant la nomenclature des activités du Cameroun (NACAM).</w:t>
      </w:r>
    </w:p>
    <w:p w14:paraId="6BB8383E" w14:textId="77777777" w:rsidR="00954D76" w:rsidRPr="00954D76" w:rsidRDefault="00954D76" w:rsidP="00954D76">
      <w:pPr>
        <w:spacing w:line="276" w:lineRule="auto"/>
        <w:jc w:val="both"/>
        <w:rPr>
          <w:rFonts w:ascii="Arial" w:hAnsi="Arial" w:cs="Arial"/>
          <w:sz w:val="28"/>
          <w:szCs w:val="28"/>
        </w:rPr>
      </w:pPr>
    </w:p>
    <w:p w14:paraId="155298C3" w14:textId="77777777" w:rsidR="00954D76" w:rsidRPr="00954D76" w:rsidRDefault="00954D76" w:rsidP="00954D76">
      <w:pPr>
        <w:spacing w:line="276" w:lineRule="auto"/>
        <w:jc w:val="both"/>
        <w:rPr>
          <w:rFonts w:ascii="Arial" w:hAnsi="Arial" w:cs="Arial"/>
          <w:sz w:val="28"/>
          <w:szCs w:val="28"/>
        </w:rPr>
      </w:pPr>
      <w:r w:rsidRPr="00954D76">
        <w:rPr>
          <w:rFonts w:ascii="Arial" w:hAnsi="Arial" w:cs="Arial"/>
          <w:sz w:val="28"/>
          <w:szCs w:val="28"/>
        </w:rPr>
        <w:t>La codification et la prise en charge sont facturées par le Dépositaire Central sur la base des tranches de capital social avec un plafond de 100.000.000 FCFA.</w:t>
      </w:r>
    </w:p>
    <w:p w14:paraId="1CBB3C98" w14:textId="77777777" w:rsidR="00954D76" w:rsidRPr="00954D76" w:rsidRDefault="00954D76" w:rsidP="00954D76">
      <w:pPr>
        <w:spacing w:line="276" w:lineRule="auto"/>
        <w:jc w:val="both"/>
        <w:rPr>
          <w:rFonts w:ascii="Arial" w:hAnsi="Arial" w:cs="Arial"/>
          <w:sz w:val="28"/>
          <w:szCs w:val="28"/>
        </w:rPr>
      </w:pPr>
      <w:r w:rsidRPr="00954D76">
        <w:rPr>
          <w:rFonts w:ascii="Arial" w:hAnsi="Arial" w:cs="Arial"/>
          <w:sz w:val="28"/>
          <w:szCs w:val="28"/>
        </w:rPr>
        <w:t xml:space="preserve">Les Société qui sont en conformité avec cette étape, bénéficient automatiquement de l’Attestation de Dématérialisation instituée par la Loi de Finances 2019. </w:t>
      </w:r>
    </w:p>
    <w:p w14:paraId="56105F32" w14:textId="77777777" w:rsidR="00954D76" w:rsidRPr="00954D76" w:rsidRDefault="00954D76" w:rsidP="00954D76">
      <w:pPr>
        <w:spacing w:line="276" w:lineRule="auto"/>
        <w:jc w:val="both"/>
        <w:rPr>
          <w:rFonts w:ascii="Arial" w:hAnsi="Arial" w:cs="Arial"/>
          <w:sz w:val="28"/>
          <w:szCs w:val="28"/>
        </w:rPr>
      </w:pPr>
    </w:p>
    <w:p w14:paraId="4D20E20C" w14:textId="77777777" w:rsidR="00954D76" w:rsidRPr="00954D76" w:rsidRDefault="00954D76" w:rsidP="00954D76">
      <w:pPr>
        <w:spacing w:line="276" w:lineRule="auto"/>
        <w:jc w:val="both"/>
        <w:rPr>
          <w:rFonts w:ascii="Arial" w:hAnsi="Arial" w:cs="Arial"/>
          <w:sz w:val="28"/>
          <w:szCs w:val="28"/>
        </w:rPr>
      </w:pPr>
      <w:r w:rsidRPr="00954D76">
        <w:rPr>
          <w:rFonts w:ascii="Arial" w:hAnsi="Arial" w:cs="Arial"/>
          <w:b/>
          <w:sz w:val="28"/>
          <w:szCs w:val="28"/>
          <w:u w:val="single"/>
        </w:rPr>
        <w:t>2è étape</w:t>
      </w:r>
      <w:r w:rsidRPr="00954D76">
        <w:rPr>
          <w:rFonts w:ascii="Arial" w:hAnsi="Arial" w:cs="Arial"/>
          <w:sz w:val="28"/>
          <w:szCs w:val="28"/>
        </w:rPr>
        <w:t xml:space="preserve"> : </w:t>
      </w:r>
      <w:r w:rsidRPr="00954D76">
        <w:rPr>
          <w:rFonts w:ascii="Arial" w:hAnsi="Arial" w:cs="Arial"/>
          <w:b/>
          <w:sz w:val="28"/>
          <w:szCs w:val="28"/>
        </w:rPr>
        <w:t>le ramassage des titres physiques, inscription en compte et gestion des évènements sur valeurs</w:t>
      </w:r>
      <w:r w:rsidRPr="00954D76">
        <w:rPr>
          <w:rFonts w:ascii="Arial" w:hAnsi="Arial" w:cs="Arial"/>
          <w:sz w:val="28"/>
          <w:szCs w:val="28"/>
        </w:rPr>
        <w:t>.</w:t>
      </w:r>
    </w:p>
    <w:p w14:paraId="018CBAE2" w14:textId="77777777" w:rsidR="00954D76" w:rsidRPr="00954D76" w:rsidRDefault="00954D76" w:rsidP="00954D76">
      <w:pPr>
        <w:spacing w:line="276" w:lineRule="auto"/>
        <w:jc w:val="both"/>
        <w:rPr>
          <w:rFonts w:ascii="Arial" w:hAnsi="Arial" w:cs="Arial"/>
          <w:sz w:val="28"/>
          <w:szCs w:val="28"/>
        </w:rPr>
      </w:pPr>
      <w:r w:rsidRPr="00954D76">
        <w:rPr>
          <w:rFonts w:ascii="Arial" w:hAnsi="Arial" w:cs="Arial"/>
          <w:sz w:val="28"/>
          <w:szCs w:val="28"/>
        </w:rPr>
        <w:t>Commence par le ramassage des titres qui est fait à l’initiative du propriétaire pour les titres aux porteurs et de l’</w:t>
      </w:r>
      <w:proofErr w:type="spellStart"/>
      <w:r w:rsidRPr="00954D76">
        <w:rPr>
          <w:rFonts w:ascii="Arial" w:hAnsi="Arial" w:cs="Arial"/>
          <w:sz w:val="28"/>
          <w:szCs w:val="28"/>
        </w:rPr>
        <w:t>Emetteur</w:t>
      </w:r>
      <w:proofErr w:type="spellEnd"/>
      <w:r w:rsidRPr="00954D76">
        <w:rPr>
          <w:rFonts w:ascii="Arial" w:hAnsi="Arial" w:cs="Arial"/>
          <w:sz w:val="28"/>
          <w:szCs w:val="28"/>
        </w:rPr>
        <w:t xml:space="preserve"> pour les titres nominatifs, suivi par l’inscription en compte desdits titres. La gestion quant à elle est faite par les Teneurs de Comptes- Conservatoires sur ordre ou instructions des Société </w:t>
      </w:r>
      <w:proofErr w:type="spellStart"/>
      <w:r w:rsidRPr="00954D76">
        <w:rPr>
          <w:rFonts w:ascii="Arial" w:hAnsi="Arial" w:cs="Arial"/>
          <w:sz w:val="28"/>
          <w:szCs w:val="28"/>
        </w:rPr>
        <w:t>Emettrices</w:t>
      </w:r>
      <w:proofErr w:type="spellEnd"/>
      <w:r w:rsidRPr="00954D76">
        <w:rPr>
          <w:rFonts w:ascii="Arial" w:hAnsi="Arial" w:cs="Arial"/>
          <w:sz w:val="28"/>
          <w:szCs w:val="28"/>
        </w:rPr>
        <w:t>, des titulaires des titres ou de leurs ayants-droit.</w:t>
      </w:r>
    </w:p>
    <w:p w14:paraId="0EEA1F62" w14:textId="77777777" w:rsidR="00954D76" w:rsidRPr="00954D76" w:rsidRDefault="00954D76" w:rsidP="00954D76">
      <w:pPr>
        <w:spacing w:line="276" w:lineRule="auto"/>
        <w:jc w:val="both"/>
        <w:rPr>
          <w:rFonts w:ascii="Arial" w:hAnsi="Arial" w:cs="Arial"/>
          <w:sz w:val="28"/>
          <w:szCs w:val="28"/>
        </w:rPr>
      </w:pPr>
    </w:p>
    <w:p w14:paraId="46C2BDAE" w14:textId="77777777" w:rsidR="00954D76" w:rsidRPr="00954D76" w:rsidRDefault="00954D76" w:rsidP="00954D76">
      <w:pPr>
        <w:spacing w:line="276" w:lineRule="auto"/>
        <w:jc w:val="both"/>
        <w:rPr>
          <w:rFonts w:ascii="Arial" w:hAnsi="Arial" w:cs="Arial"/>
          <w:sz w:val="28"/>
          <w:szCs w:val="28"/>
        </w:rPr>
      </w:pPr>
      <w:r w:rsidRPr="00954D76">
        <w:rPr>
          <w:rFonts w:ascii="Arial" w:hAnsi="Arial" w:cs="Arial"/>
          <w:b/>
          <w:sz w:val="28"/>
          <w:szCs w:val="28"/>
          <w:u w:val="single"/>
        </w:rPr>
        <w:t>3è étape</w:t>
      </w:r>
      <w:r w:rsidRPr="00954D76">
        <w:rPr>
          <w:rFonts w:ascii="Arial" w:hAnsi="Arial" w:cs="Arial"/>
          <w:sz w:val="28"/>
          <w:szCs w:val="28"/>
        </w:rPr>
        <w:t xml:space="preserve"> : </w:t>
      </w:r>
      <w:r w:rsidRPr="00954D76">
        <w:rPr>
          <w:rFonts w:ascii="Arial" w:hAnsi="Arial" w:cs="Arial"/>
          <w:b/>
          <w:sz w:val="28"/>
          <w:szCs w:val="28"/>
        </w:rPr>
        <w:t>La destruction des titres physiques</w:t>
      </w:r>
      <w:r w:rsidRPr="00954D76">
        <w:rPr>
          <w:rFonts w:ascii="Arial" w:hAnsi="Arial" w:cs="Arial"/>
          <w:sz w:val="28"/>
          <w:szCs w:val="28"/>
        </w:rPr>
        <w:t xml:space="preserve">. </w:t>
      </w:r>
    </w:p>
    <w:p w14:paraId="37F3A1B4" w14:textId="77777777" w:rsidR="00954D76" w:rsidRPr="00954D76" w:rsidRDefault="00954D76" w:rsidP="00954D76">
      <w:pPr>
        <w:spacing w:line="276" w:lineRule="auto"/>
        <w:jc w:val="both"/>
        <w:rPr>
          <w:rFonts w:ascii="Arial" w:hAnsi="Arial" w:cs="Arial"/>
          <w:sz w:val="28"/>
          <w:szCs w:val="28"/>
        </w:rPr>
      </w:pPr>
      <w:r w:rsidRPr="00954D76">
        <w:rPr>
          <w:rFonts w:ascii="Arial" w:hAnsi="Arial" w:cs="Arial"/>
          <w:sz w:val="28"/>
          <w:szCs w:val="28"/>
        </w:rPr>
        <w:t xml:space="preserve">Les titres nominatifs sont transmis à la CAA, Dépositaire Central et la destruction se fait dans les 10 jours qui suivent l’inscription par la Société </w:t>
      </w:r>
      <w:proofErr w:type="spellStart"/>
      <w:r w:rsidRPr="00954D76">
        <w:rPr>
          <w:rFonts w:ascii="Arial" w:hAnsi="Arial" w:cs="Arial"/>
          <w:sz w:val="28"/>
          <w:szCs w:val="28"/>
        </w:rPr>
        <w:t>Emettrices</w:t>
      </w:r>
      <w:proofErr w:type="spellEnd"/>
      <w:r w:rsidRPr="00954D76">
        <w:rPr>
          <w:rFonts w:ascii="Arial" w:hAnsi="Arial" w:cs="Arial"/>
          <w:sz w:val="28"/>
          <w:szCs w:val="28"/>
        </w:rPr>
        <w:t>.</w:t>
      </w:r>
    </w:p>
    <w:p w14:paraId="188F3E53" w14:textId="77777777" w:rsidR="00954D76" w:rsidRPr="00954D76" w:rsidRDefault="00954D76" w:rsidP="00954D76">
      <w:pPr>
        <w:spacing w:line="276" w:lineRule="auto"/>
        <w:jc w:val="both"/>
        <w:rPr>
          <w:rFonts w:ascii="Arial" w:hAnsi="Arial" w:cs="Arial"/>
          <w:sz w:val="28"/>
          <w:szCs w:val="28"/>
        </w:rPr>
      </w:pPr>
    </w:p>
    <w:p w14:paraId="4A56B804" w14:textId="77777777" w:rsidR="00954D76" w:rsidRPr="00954D76" w:rsidRDefault="00954D76" w:rsidP="00954D76">
      <w:pPr>
        <w:spacing w:line="276" w:lineRule="auto"/>
        <w:jc w:val="both"/>
        <w:rPr>
          <w:rFonts w:ascii="Arial" w:hAnsi="Arial" w:cs="Arial"/>
          <w:sz w:val="28"/>
          <w:szCs w:val="28"/>
        </w:rPr>
      </w:pPr>
      <w:r w:rsidRPr="00954D76">
        <w:rPr>
          <w:rFonts w:ascii="Arial" w:hAnsi="Arial" w:cs="Arial"/>
          <w:sz w:val="28"/>
          <w:szCs w:val="28"/>
        </w:rPr>
        <w:t>Ces missions peuvent être assument par le Teneur de Compte Conservateur lesquels sont en outre des Prestataires de Services d’Investissement (PSI) agrées par la Commission des Marchés Financiers (CMF).</w:t>
      </w:r>
    </w:p>
    <w:p w14:paraId="78FA1EAE" w14:textId="63CE0D0C" w:rsidR="00954D76" w:rsidRDefault="00954D76" w:rsidP="00954D76">
      <w:pPr>
        <w:spacing w:line="276" w:lineRule="auto"/>
        <w:jc w:val="both"/>
        <w:rPr>
          <w:rFonts w:ascii="Arial" w:hAnsi="Arial" w:cs="Arial"/>
          <w:sz w:val="28"/>
          <w:szCs w:val="28"/>
        </w:rPr>
      </w:pPr>
    </w:p>
    <w:p w14:paraId="72D76D82" w14:textId="4D91007F" w:rsidR="00954D76" w:rsidRDefault="00954D76" w:rsidP="00954D76">
      <w:pPr>
        <w:spacing w:line="276" w:lineRule="auto"/>
        <w:jc w:val="both"/>
        <w:rPr>
          <w:rFonts w:ascii="Arial" w:hAnsi="Arial" w:cs="Arial"/>
          <w:sz w:val="28"/>
          <w:szCs w:val="28"/>
        </w:rPr>
      </w:pPr>
    </w:p>
    <w:p w14:paraId="4ECCF41C" w14:textId="44746974" w:rsidR="00954D76" w:rsidRDefault="00954D76" w:rsidP="00954D76">
      <w:pPr>
        <w:spacing w:line="276" w:lineRule="auto"/>
        <w:jc w:val="both"/>
        <w:rPr>
          <w:rFonts w:ascii="Arial" w:hAnsi="Arial" w:cs="Arial"/>
          <w:sz w:val="28"/>
          <w:szCs w:val="28"/>
        </w:rPr>
      </w:pPr>
    </w:p>
    <w:p w14:paraId="40FE7270" w14:textId="7C7910B8" w:rsidR="00954D76" w:rsidRDefault="00954D76" w:rsidP="00954D76">
      <w:pPr>
        <w:spacing w:line="276" w:lineRule="auto"/>
        <w:jc w:val="both"/>
        <w:rPr>
          <w:rFonts w:ascii="Arial" w:hAnsi="Arial" w:cs="Arial"/>
          <w:sz w:val="28"/>
          <w:szCs w:val="28"/>
        </w:rPr>
      </w:pPr>
    </w:p>
    <w:p w14:paraId="4B836179" w14:textId="0A3F37E7" w:rsidR="00954D76" w:rsidRDefault="00954D76" w:rsidP="00954D76">
      <w:pPr>
        <w:spacing w:line="276" w:lineRule="auto"/>
        <w:jc w:val="both"/>
        <w:rPr>
          <w:rFonts w:ascii="Arial" w:hAnsi="Arial" w:cs="Arial"/>
          <w:sz w:val="28"/>
          <w:szCs w:val="28"/>
        </w:rPr>
      </w:pPr>
    </w:p>
    <w:p w14:paraId="36503D56" w14:textId="3F4DCA5C" w:rsidR="00954D76" w:rsidRDefault="00954D76" w:rsidP="00954D76">
      <w:pPr>
        <w:spacing w:line="276" w:lineRule="auto"/>
        <w:jc w:val="both"/>
        <w:rPr>
          <w:rFonts w:ascii="Arial" w:hAnsi="Arial" w:cs="Arial"/>
          <w:sz w:val="28"/>
          <w:szCs w:val="28"/>
        </w:rPr>
      </w:pPr>
    </w:p>
    <w:p w14:paraId="2658F527" w14:textId="3DC1A8D1" w:rsidR="00954D76" w:rsidRDefault="00954D76" w:rsidP="00954D76">
      <w:pPr>
        <w:spacing w:line="276" w:lineRule="auto"/>
        <w:jc w:val="both"/>
        <w:rPr>
          <w:rFonts w:ascii="Arial" w:hAnsi="Arial" w:cs="Arial"/>
          <w:sz w:val="28"/>
          <w:szCs w:val="28"/>
        </w:rPr>
      </w:pPr>
    </w:p>
    <w:p w14:paraId="497636FD" w14:textId="57285250" w:rsidR="00954D76" w:rsidRDefault="00954D76" w:rsidP="00954D76">
      <w:pPr>
        <w:spacing w:line="276" w:lineRule="auto"/>
        <w:jc w:val="both"/>
        <w:rPr>
          <w:rFonts w:ascii="Arial" w:hAnsi="Arial" w:cs="Arial"/>
          <w:sz w:val="28"/>
          <w:szCs w:val="28"/>
        </w:rPr>
      </w:pPr>
    </w:p>
    <w:p w14:paraId="40EAAF10" w14:textId="064AD727" w:rsidR="00954D76" w:rsidRDefault="00954D76" w:rsidP="00954D76">
      <w:pPr>
        <w:spacing w:line="276" w:lineRule="auto"/>
        <w:jc w:val="both"/>
        <w:rPr>
          <w:rFonts w:ascii="Arial" w:hAnsi="Arial" w:cs="Arial"/>
          <w:sz w:val="28"/>
          <w:szCs w:val="28"/>
        </w:rPr>
      </w:pPr>
    </w:p>
    <w:p w14:paraId="002C9A96" w14:textId="4A330E6F" w:rsidR="00954D76" w:rsidRDefault="00954D76" w:rsidP="00954D76">
      <w:pPr>
        <w:spacing w:line="276" w:lineRule="auto"/>
        <w:jc w:val="both"/>
        <w:rPr>
          <w:rFonts w:ascii="Arial" w:hAnsi="Arial" w:cs="Arial"/>
          <w:sz w:val="28"/>
          <w:szCs w:val="28"/>
        </w:rPr>
      </w:pPr>
    </w:p>
    <w:p w14:paraId="23BD9D08" w14:textId="3C3E0290" w:rsidR="00954D76" w:rsidRDefault="00954D76" w:rsidP="00954D76">
      <w:pPr>
        <w:spacing w:line="276" w:lineRule="auto"/>
        <w:jc w:val="both"/>
        <w:rPr>
          <w:rFonts w:ascii="Arial" w:hAnsi="Arial" w:cs="Arial"/>
          <w:sz w:val="28"/>
          <w:szCs w:val="28"/>
        </w:rPr>
      </w:pPr>
    </w:p>
    <w:p w14:paraId="31F5332B" w14:textId="26B8BED5" w:rsidR="00954D76" w:rsidRDefault="00954D76" w:rsidP="00954D76">
      <w:pPr>
        <w:spacing w:line="276" w:lineRule="auto"/>
        <w:jc w:val="both"/>
        <w:rPr>
          <w:rFonts w:ascii="Arial" w:hAnsi="Arial" w:cs="Arial"/>
          <w:sz w:val="28"/>
          <w:szCs w:val="28"/>
        </w:rPr>
      </w:pPr>
    </w:p>
    <w:p w14:paraId="187DAC6D" w14:textId="284C8A2C" w:rsidR="00954D76" w:rsidRDefault="00954D76" w:rsidP="00954D76">
      <w:pPr>
        <w:spacing w:line="276" w:lineRule="auto"/>
        <w:jc w:val="both"/>
        <w:rPr>
          <w:rFonts w:ascii="Arial" w:hAnsi="Arial" w:cs="Arial"/>
          <w:sz w:val="28"/>
          <w:szCs w:val="28"/>
        </w:rPr>
      </w:pPr>
    </w:p>
    <w:p w14:paraId="1B5D72C8" w14:textId="6B09305B" w:rsidR="00954D76" w:rsidRDefault="00954D76" w:rsidP="00954D76">
      <w:pPr>
        <w:spacing w:line="276" w:lineRule="auto"/>
        <w:jc w:val="both"/>
        <w:rPr>
          <w:rFonts w:ascii="Arial" w:hAnsi="Arial" w:cs="Arial"/>
          <w:sz w:val="28"/>
          <w:szCs w:val="28"/>
        </w:rPr>
      </w:pPr>
    </w:p>
    <w:p w14:paraId="06F0CD4E" w14:textId="77777777" w:rsidR="00954D76" w:rsidRPr="00B91D93" w:rsidRDefault="00954D76" w:rsidP="00954D76">
      <w:pPr>
        <w:rPr>
          <w:rFonts w:ascii="Arial" w:eastAsia="Times New Roman" w:hAnsi="Arial" w:cs="Arial"/>
          <w:b/>
          <w:bCs/>
          <w:sz w:val="28"/>
          <w:szCs w:val="28"/>
          <w:u w:val="single"/>
        </w:rPr>
      </w:pPr>
      <w:r w:rsidRPr="00B91D93">
        <w:rPr>
          <w:rFonts w:ascii="Arial" w:eastAsia="Times New Roman" w:hAnsi="Arial" w:cs="Arial"/>
          <w:b/>
          <w:bCs/>
          <w:sz w:val="28"/>
          <w:szCs w:val="28"/>
          <w:u w:val="single"/>
          <w:lang w:val="en-US"/>
        </w:rPr>
        <w:t>A</w:t>
      </w:r>
      <w:r w:rsidRPr="00B91D93">
        <w:rPr>
          <w:rFonts w:ascii="Arial" w:eastAsia="Times New Roman" w:hAnsi="Arial" w:cs="Arial"/>
          <w:b/>
          <w:bCs/>
          <w:color w:val="222222"/>
          <w:sz w:val="28"/>
          <w:szCs w:val="28"/>
          <w:u w:val="single"/>
          <w:shd w:val="clear" w:color="auto" w:fill="F8F9FA"/>
        </w:rPr>
        <w:t xml:space="preserve"> </w:t>
      </w:r>
      <w:r w:rsidRPr="00B91D93">
        <w:rPr>
          <w:rFonts w:ascii="Arial" w:eastAsia="Times New Roman" w:hAnsi="Arial" w:cs="Arial"/>
          <w:b/>
          <w:bCs/>
          <w:color w:val="222222"/>
          <w:sz w:val="28"/>
          <w:szCs w:val="28"/>
          <w:u w:val="single"/>
          <w:shd w:val="clear" w:color="auto" w:fill="F8F9FA"/>
          <w:lang w:val="en-US"/>
        </w:rPr>
        <w:t>p</w:t>
      </w:r>
      <w:proofErr w:type="spellStart"/>
      <w:r w:rsidRPr="00B91D93">
        <w:rPr>
          <w:rFonts w:ascii="Arial" w:eastAsia="Times New Roman" w:hAnsi="Arial" w:cs="Arial"/>
          <w:b/>
          <w:bCs/>
          <w:color w:val="222222"/>
          <w:sz w:val="28"/>
          <w:szCs w:val="28"/>
          <w:u w:val="single"/>
          <w:shd w:val="clear" w:color="auto" w:fill="F8F9FA"/>
        </w:rPr>
        <w:t>ropos</w:t>
      </w:r>
      <w:proofErr w:type="spellEnd"/>
      <w:r w:rsidRPr="00B91D93">
        <w:rPr>
          <w:rFonts w:ascii="Arial" w:eastAsia="Times New Roman" w:hAnsi="Arial" w:cs="Arial"/>
          <w:b/>
          <w:bCs/>
          <w:color w:val="222222"/>
          <w:sz w:val="28"/>
          <w:szCs w:val="28"/>
          <w:u w:val="single"/>
          <w:shd w:val="clear" w:color="auto" w:fill="F8F9FA"/>
        </w:rPr>
        <w:t xml:space="preserve"> des auteurs</w:t>
      </w:r>
    </w:p>
    <w:p w14:paraId="5F00E13B" w14:textId="77777777" w:rsidR="00954D76" w:rsidRDefault="00954D76" w:rsidP="00954D76">
      <w:pPr>
        <w:spacing w:before="100" w:beforeAutospacing="1" w:after="100" w:afterAutospacing="1" w:line="360" w:lineRule="auto"/>
        <w:jc w:val="both"/>
        <w:rPr>
          <w:rFonts w:ascii="Arial" w:eastAsia="Times New Roman" w:hAnsi="Arial" w:cs="Arial"/>
          <w:color w:val="000000" w:themeColor="text1"/>
          <w:sz w:val="28"/>
          <w:szCs w:val="28"/>
        </w:rPr>
      </w:pPr>
      <w:r>
        <w:rPr>
          <w:rFonts w:ascii="Arial" w:eastAsia="Times New Roman" w:hAnsi="Arial" w:cs="Arial"/>
          <w:noProof/>
          <w:color w:val="000000" w:themeColor="text1"/>
          <w:sz w:val="28"/>
          <w:szCs w:val="28"/>
        </w:rPr>
        <w:drawing>
          <wp:inline distT="0" distB="0" distL="0" distR="0" wp14:anchorId="6DC354EE" wp14:editId="799E1961">
            <wp:extent cx="2013995" cy="2525605"/>
            <wp:effectExtent l="0" t="0" r="5715" b="1905"/>
            <wp:docPr id="2" name="Picture 2" descr="A picture containing person, indoor, person, sitt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person, indoor, person, sitting&#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2054994" cy="2577019"/>
                    </a:xfrm>
                    <a:prstGeom prst="rect">
                      <a:avLst/>
                    </a:prstGeom>
                  </pic:spPr>
                </pic:pic>
              </a:graphicData>
            </a:graphic>
          </wp:inline>
        </w:drawing>
      </w:r>
    </w:p>
    <w:p w14:paraId="3FCD819B" w14:textId="77777777" w:rsidR="00954D76" w:rsidRDefault="00954D76" w:rsidP="00954D76">
      <w:pPr>
        <w:jc w:val="both"/>
        <w:rPr>
          <w:rFonts w:ascii="Arial" w:eastAsia="Times New Roman" w:hAnsi="Arial" w:cs="Arial"/>
          <w:color w:val="000000" w:themeColor="text1"/>
          <w:sz w:val="28"/>
          <w:szCs w:val="28"/>
          <w:shd w:val="clear" w:color="auto" w:fill="F8F9FA"/>
          <w:lang w:val="en-US"/>
        </w:rPr>
      </w:pPr>
      <w:r w:rsidRPr="00B91D93">
        <w:rPr>
          <w:rFonts w:ascii="Times New Roman" w:eastAsia="Times New Roman" w:hAnsi="Times New Roman" w:cs="Times New Roman"/>
        </w:rPr>
        <w:br/>
      </w:r>
      <w:proofErr w:type="spellStart"/>
      <w:r w:rsidRPr="00B91D93">
        <w:rPr>
          <w:rFonts w:ascii="Arial" w:eastAsia="Times New Roman" w:hAnsi="Arial" w:cs="Arial"/>
          <w:color w:val="000000" w:themeColor="text1"/>
          <w:sz w:val="28"/>
          <w:szCs w:val="28"/>
          <w:shd w:val="clear" w:color="auto" w:fill="F8F9FA"/>
        </w:rPr>
        <w:t>Mendomo</w:t>
      </w:r>
      <w:proofErr w:type="spellEnd"/>
      <w:r w:rsidRPr="00B91D93">
        <w:rPr>
          <w:rFonts w:ascii="Arial" w:eastAsia="Times New Roman" w:hAnsi="Arial" w:cs="Arial"/>
          <w:color w:val="000000" w:themeColor="text1"/>
          <w:sz w:val="28"/>
          <w:szCs w:val="28"/>
          <w:shd w:val="clear" w:color="auto" w:fill="F8F9FA"/>
        </w:rPr>
        <w:t xml:space="preserve"> Germain Arthur est Avocat</w:t>
      </w:r>
      <w:r>
        <w:rPr>
          <w:rFonts w:ascii="Arial" w:eastAsia="Times New Roman" w:hAnsi="Arial" w:cs="Arial"/>
          <w:color w:val="000000" w:themeColor="text1"/>
          <w:sz w:val="28"/>
          <w:szCs w:val="28"/>
          <w:shd w:val="clear" w:color="auto" w:fill="F8F9FA"/>
          <w:lang w:val="en-US"/>
        </w:rPr>
        <w:t>-Conseil,</w:t>
      </w:r>
      <w:r w:rsidRPr="00B91D93">
        <w:rPr>
          <w:rFonts w:ascii="Arial" w:eastAsia="Times New Roman" w:hAnsi="Arial" w:cs="Arial"/>
          <w:color w:val="000000" w:themeColor="text1"/>
          <w:sz w:val="28"/>
          <w:szCs w:val="28"/>
          <w:shd w:val="clear" w:color="auto" w:fill="F8F9FA"/>
        </w:rPr>
        <w:t xml:space="preserve"> membre de l'</w:t>
      </w:r>
      <w:r>
        <w:rPr>
          <w:rFonts w:ascii="Arial" w:eastAsia="Times New Roman" w:hAnsi="Arial" w:cs="Arial"/>
          <w:color w:val="000000" w:themeColor="text1"/>
          <w:sz w:val="28"/>
          <w:szCs w:val="28"/>
          <w:shd w:val="clear" w:color="auto" w:fill="F8F9FA"/>
          <w:lang w:val="en-US"/>
        </w:rPr>
        <w:t>Ordre</w:t>
      </w:r>
      <w:r w:rsidRPr="00B91D93">
        <w:rPr>
          <w:rFonts w:ascii="Arial" w:eastAsia="Times New Roman" w:hAnsi="Arial" w:cs="Arial"/>
          <w:color w:val="000000" w:themeColor="text1"/>
          <w:sz w:val="28"/>
          <w:szCs w:val="28"/>
          <w:shd w:val="clear" w:color="auto" w:fill="F8F9FA"/>
        </w:rPr>
        <w:t xml:space="preserve"> </w:t>
      </w:r>
      <w:proofErr w:type="gramStart"/>
      <w:r w:rsidRPr="00B91D93">
        <w:rPr>
          <w:rFonts w:ascii="Arial" w:eastAsia="Times New Roman" w:hAnsi="Arial" w:cs="Arial"/>
          <w:color w:val="000000" w:themeColor="text1"/>
          <w:sz w:val="28"/>
          <w:szCs w:val="28"/>
          <w:shd w:val="clear" w:color="auto" w:fill="F8F9FA"/>
        </w:rPr>
        <w:t>d</w:t>
      </w:r>
      <w:r>
        <w:rPr>
          <w:rFonts w:ascii="Arial" w:eastAsia="Times New Roman" w:hAnsi="Arial" w:cs="Arial"/>
          <w:color w:val="000000" w:themeColor="text1"/>
          <w:sz w:val="28"/>
          <w:szCs w:val="28"/>
          <w:shd w:val="clear" w:color="auto" w:fill="F8F9FA"/>
          <w:lang w:val="en-US"/>
        </w:rPr>
        <w:t>es Avocat</w:t>
      </w:r>
      <w:proofErr w:type="gramEnd"/>
      <w:r>
        <w:rPr>
          <w:rFonts w:ascii="Arial" w:eastAsia="Times New Roman" w:hAnsi="Arial" w:cs="Arial"/>
          <w:color w:val="000000" w:themeColor="text1"/>
          <w:sz w:val="28"/>
          <w:szCs w:val="28"/>
          <w:shd w:val="clear" w:color="auto" w:fill="F8F9FA"/>
          <w:lang w:val="en-US"/>
        </w:rPr>
        <w:t xml:space="preserve"> au </w:t>
      </w:r>
      <w:r w:rsidRPr="00B91D93">
        <w:rPr>
          <w:rFonts w:ascii="Arial" w:eastAsia="Times New Roman" w:hAnsi="Arial" w:cs="Arial"/>
          <w:color w:val="000000" w:themeColor="text1"/>
          <w:sz w:val="28"/>
          <w:szCs w:val="28"/>
          <w:shd w:val="clear" w:color="auto" w:fill="F8F9FA"/>
        </w:rPr>
        <w:t>Barreau du Rwanda et de l</w:t>
      </w:r>
      <w:r>
        <w:rPr>
          <w:rFonts w:ascii="Arial" w:eastAsia="Times New Roman" w:hAnsi="Arial" w:cs="Arial"/>
          <w:color w:val="000000" w:themeColor="text1"/>
          <w:sz w:val="28"/>
          <w:szCs w:val="28"/>
          <w:shd w:val="clear" w:color="auto" w:fill="F8F9FA"/>
          <w:lang w:val="en-US"/>
        </w:rPr>
        <w:t xml:space="preserve">a </w:t>
      </w:r>
      <w:proofErr w:type="spellStart"/>
      <w:r>
        <w:rPr>
          <w:rFonts w:ascii="Arial" w:eastAsia="Times New Roman" w:hAnsi="Arial" w:cs="Arial"/>
          <w:color w:val="000000" w:themeColor="text1"/>
          <w:sz w:val="28"/>
          <w:szCs w:val="28"/>
          <w:shd w:val="clear" w:color="auto" w:fill="F8F9FA"/>
          <w:lang w:val="en-US"/>
        </w:rPr>
        <w:t>société</w:t>
      </w:r>
      <w:proofErr w:type="spellEnd"/>
      <w:r>
        <w:rPr>
          <w:rFonts w:ascii="Arial" w:eastAsia="Times New Roman" w:hAnsi="Arial" w:cs="Arial"/>
          <w:color w:val="000000" w:themeColor="text1"/>
          <w:sz w:val="28"/>
          <w:szCs w:val="28"/>
          <w:shd w:val="clear" w:color="auto" w:fill="F8F9FA"/>
          <w:lang w:val="en-US"/>
        </w:rPr>
        <w:t xml:space="preserve"> de droit </w:t>
      </w:r>
      <w:proofErr w:type="spellStart"/>
      <w:r>
        <w:rPr>
          <w:rFonts w:ascii="Arial" w:eastAsia="Times New Roman" w:hAnsi="Arial" w:cs="Arial"/>
          <w:color w:val="000000" w:themeColor="text1"/>
          <w:sz w:val="28"/>
          <w:szCs w:val="28"/>
          <w:shd w:val="clear" w:color="auto" w:fill="F8F9FA"/>
          <w:lang w:val="en-US"/>
        </w:rPr>
        <w:t>d’Afrique</w:t>
      </w:r>
      <w:proofErr w:type="spellEnd"/>
      <w:r>
        <w:rPr>
          <w:rFonts w:ascii="Arial" w:eastAsia="Times New Roman" w:hAnsi="Arial" w:cs="Arial"/>
          <w:color w:val="000000" w:themeColor="text1"/>
          <w:sz w:val="28"/>
          <w:szCs w:val="28"/>
          <w:shd w:val="clear" w:color="auto" w:fill="F8F9FA"/>
          <w:lang w:val="en-US"/>
        </w:rPr>
        <w:t xml:space="preserve"> de </w:t>
      </w:r>
      <w:proofErr w:type="spellStart"/>
      <w:r>
        <w:rPr>
          <w:rFonts w:ascii="Arial" w:eastAsia="Times New Roman" w:hAnsi="Arial" w:cs="Arial"/>
          <w:color w:val="000000" w:themeColor="text1"/>
          <w:sz w:val="28"/>
          <w:szCs w:val="28"/>
          <w:shd w:val="clear" w:color="auto" w:fill="F8F9FA"/>
          <w:lang w:val="en-US"/>
        </w:rPr>
        <w:t>l’Est</w:t>
      </w:r>
      <w:proofErr w:type="spellEnd"/>
      <w:r>
        <w:rPr>
          <w:rFonts w:ascii="Arial" w:eastAsia="Times New Roman" w:hAnsi="Arial" w:cs="Arial"/>
          <w:color w:val="000000" w:themeColor="text1"/>
          <w:sz w:val="28"/>
          <w:szCs w:val="28"/>
          <w:shd w:val="clear" w:color="auto" w:fill="F8F9FA"/>
          <w:lang w:val="en-US"/>
        </w:rPr>
        <w:t xml:space="preserve">. </w:t>
      </w:r>
    </w:p>
    <w:p w14:paraId="49F1E3BC" w14:textId="77777777" w:rsidR="00954D76" w:rsidRDefault="00954D76" w:rsidP="00954D76">
      <w:pPr>
        <w:jc w:val="both"/>
        <w:rPr>
          <w:rFonts w:ascii="Arial" w:eastAsia="Times New Roman" w:hAnsi="Arial" w:cs="Arial"/>
          <w:color w:val="000000" w:themeColor="text1"/>
          <w:sz w:val="28"/>
          <w:szCs w:val="28"/>
          <w:shd w:val="clear" w:color="auto" w:fill="F8F9FA"/>
          <w:lang w:val="en-US"/>
        </w:rPr>
      </w:pPr>
    </w:p>
    <w:p w14:paraId="5FBA87A0" w14:textId="77777777" w:rsidR="00954D76" w:rsidRDefault="00954D76" w:rsidP="00954D76">
      <w:pPr>
        <w:jc w:val="both"/>
        <w:rPr>
          <w:rFonts w:ascii="Arial" w:eastAsia="Times New Roman" w:hAnsi="Arial" w:cs="Arial"/>
          <w:color w:val="000000" w:themeColor="text1"/>
          <w:sz w:val="28"/>
          <w:szCs w:val="28"/>
          <w:shd w:val="clear" w:color="auto" w:fill="F8F9FA"/>
          <w:lang w:val="en-US"/>
        </w:rPr>
      </w:pPr>
    </w:p>
    <w:p w14:paraId="11F1E749" w14:textId="77777777" w:rsidR="00954D76" w:rsidRPr="00B91D93" w:rsidRDefault="00954D76" w:rsidP="00954D76">
      <w:pPr>
        <w:jc w:val="both"/>
        <w:rPr>
          <w:rFonts w:ascii="Times New Roman" w:eastAsia="Times New Roman" w:hAnsi="Times New Roman" w:cs="Times New Roman"/>
          <w:sz w:val="28"/>
          <w:szCs w:val="28"/>
          <w:lang w:val="en-US"/>
        </w:rPr>
      </w:pPr>
    </w:p>
    <w:p w14:paraId="08428D0D" w14:textId="77777777" w:rsidR="00954D76" w:rsidRPr="00B91D93" w:rsidRDefault="00954D76" w:rsidP="00954D76">
      <w:pPr>
        <w:spacing w:before="100" w:beforeAutospacing="1" w:after="100" w:afterAutospacing="1" w:line="360" w:lineRule="auto"/>
        <w:jc w:val="both"/>
        <w:rPr>
          <w:rFonts w:ascii="Arial" w:eastAsia="Times New Roman" w:hAnsi="Arial" w:cs="Arial"/>
          <w:color w:val="000000" w:themeColor="text1"/>
          <w:sz w:val="28"/>
          <w:szCs w:val="28"/>
        </w:rPr>
      </w:pPr>
      <w:r>
        <w:rPr>
          <w:rFonts w:ascii="Arial" w:eastAsia="Times New Roman" w:hAnsi="Arial" w:cs="Arial"/>
          <w:noProof/>
          <w:color w:val="000000" w:themeColor="text1"/>
          <w:sz w:val="28"/>
          <w:szCs w:val="28"/>
        </w:rPr>
        <w:drawing>
          <wp:inline distT="0" distB="0" distL="0" distR="0" wp14:anchorId="4140A63C" wp14:editId="68361958">
            <wp:extent cx="2152058" cy="2118167"/>
            <wp:effectExtent l="0" t="0" r="0" b="3175"/>
            <wp:docPr id="3" name="Picture 3" descr="A person wearing a suit and ti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erson wearing a suit and tie&#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87671" cy="2153219"/>
                    </a:xfrm>
                    <a:prstGeom prst="rect">
                      <a:avLst/>
                    </a:prstGeom>
                  </pic:spPr>
                </pic:pic>
              </a:graphicData>
            </a:graphic>
          </wp:inline>
        </w:drawing>
      </w:r>
    </w:p>
    <w:p w14:paraId="7C29E1AB" w14:textId="77777777" w:rsidR="00954D76" w:rsidRDefault="00954D76" w:rsidP="00954D76">
      <w:pPr>
        <w:jc w:val="both"/>
        <w:rPr>
          <w:rFonts w:ascii="Arial" w:eastAsia="Times New Roman" w:hAnsi="Arial" w:cs="Arial"/>
          <w:color w:val="000000" w:themeColor="text1"/>
          <w:sz w:val="28"/>
          <w:szCs w:val="28"/>
          <w:shd w:val="clear" w:color="auto" w:fill="F8F9FA"/>
          <w:lang w:val="en-US"/>
        </w:rPr>
      </w:pPr>
      <w:r>
        <w:rPr>
          <w:rFonts w:ascii="Arial" w:hAnsi="Arial" w:cs="Arial"/>
          <w:color w:val="000000" w:themeColor="text1"/>
          <w:sz w:val="28"/>
          <w:szCs w:val="28"/>
          <w:lang w:val="en-US"/>
        </w:rPr>
        <w:t xml:space="preserve">Nana Asamoah </w:t>
      </w:r>
      <w:proofErr w:type="spellStart"/>
      <w:r>
        <w:rPr>
          <w:rFonts w:ascii="Arial" w:hAnsi="Arial" w:cs="Arial"/>
          <w:color w:val="000000" w:themeColor="text1"/>
          <w:sz w:val="28"/>
          <w:szCs w:val="28"/>
          <w:lang w:val="en-US"/>
        </w:rPr>
        <w:t>Tannor</w:t>
      </w:r>
      <w:proofErr w:type="spellEnd"/>
      <w:r>
        <w:rPr>
          <w:rFonts w:ascii="Arial" w:hAnsi="Arial" w:cs="Arial"/>
          <w:color w:val="000000" w:themeColor="text1"/>
          <w:sz w:val="28"/>
          <w:szCs w:val="28"/>
          <w:lang w:val="en-US"/>
        </w:rPr>
        <w:t xml:space="preserve"> </w:t>
      </w:r>
      <w:r w:rsidRPr="00B91D93">
        <w:rPr>
          <w:rFonts w:ascii="Arial" w:eastAsia="Times New Roman" w:hAnsi="Arial" w:cs="Arial"/>
          <w:color w:val="000000" w:themeColor="text1"/>
          <w:sz w:val="28"/>
          <w:szCs w:val="28"/>
          <w:shd w:val="clear" w:color="auto" w:fill="F8F9FA"/>
        </w:rPr>
        <w:t>est Avocat</w:t>
      </w:r>
      <w:r>
        <w:rPr>
          <w:rFonts w:ascii="Arial" w:eastAsia="Times New Roman" w:hAnsi="Arial" w:cs="Arial"/>
          <w:color w:val="000000" w:themeColor="text1"/>
          <w:sz w:val="28"/>
          <w:szCs w:val="28"/>
          <w:shd w:val="clear" w:color="auto" w:fill="F8F9FA"/>
          <w:lang w:val="en-US"/>
        </w:rPr>
        <w:t xml:space="preserve">-Conseil, </w:t>
      </w:r>
      <w:proofErr w:type="spellStart"/>
      <w:r>
        <w:rPr>
          <w:rFonts w:ascii="Arial" w:eastAsia="Times New Roman" w:hAnsi="Arial" w:cs="Arial"/>
          <w:color w:val="000000" w:themeColor="text1"/>
          <w:sz w:val="28"/>
          <w:szCs w:val="28"/>
          <w:shd w:val="clear" w:color="auto" w:fill="F8F9FA"/>
          <w:lang w:val="en-US"/>
        </w:rPr>
        <w:t>Arbitre</w:t>
      </w:r>
      <w:proofErr w:type="spellEnd"/>
      <w:r>
        <w:rPr>
          <w:rFonts w:ascii="Arial" w:eastAsia="Times New Roman" w:hAnsi="Arial" w:cs="Arial"/>
          <w:color w:val="000000" w:themeColor="text1"/>
          <w:sz w:val="28"/>
          <w:szCs w:val="28"/>
          <w:shd w:val="clear" w:color="auto" w:fill="F8F9FA"/>
          <w:lang w:val="en-US"/>
        </w:rPr>
        <w:t xml:space="preserve">, </w:t>
      </w:r>
      <w:r w:rsidRPr="00B91D93">
        <w:rPr>
          <w:rFonts w:ascii="Arial" w:eastAsia="Times New Roman" w:hAnsi="Arial" w:cs="Arial"/>
          <w:color w:val="000000" w:themeColor="text1"/>
          <w:sz w:val="28"/>
          <w:szCs w:val="28"/>
          <w:shd w:val="clear" w:color="auto" w:fill="F8F9FA"/>
        </w:rPr>
        <w:t>membre de l'</w:t>
      </w:r>
      <w:r>
        <w:rPr>
          <w:rFonts w:ascii="Arial" w:eastAsia="Times New Roman" w:hAnsi="Arial" w:cs="Arial"/>
          <w:color w:val="000000" w:themeColor="text1"/>
          <w:sz w:val="28"/>
          <w:szCs w:val="28"/>
          <w:shd w:val="clear" w:color="auto" w:fill="F8F9FA"/>
          <w:lang w:val="en-US"/>
        </w:rPr>
        <w:t>Ordre</w:t>
      </w:r>
      <w:r w:rsidRPr="00B91D93">
        <w:rPr>
          <w:rFonts w:ascii="Arial" w:eastAsia="Times New Roman" w:hAnsi="Arial" w:cs="Arial"/>
          <w:color w:val="000000" w:themeColor="text1"/>
          <w:sz w:val="28"/>
          <w:szCs w:val="28"/>
          <w:shd w:val="clear" w:color="auto" w:fill="F8F9FA"/>
        </w:rPr>
        <w:t xml:space="preserve"> d</w:t>
      </w:r>
      <w:r>
        <w:rPr>
          <w:rFonts w:ascii="Arial" w:eastAsia="Times New Roman" w:hAnsi="Arial" w:cs="Arial"/>
          <w:color w:val="000000" w:themeColor="text1"/>
          <w:sz w:val="28"/>
          <w:szCs w:val="28"/>
          <w:shd w:val="clear" w:color="auto" w:fill="F8F9FA"/>
          <w:lang w:val="en-US"/>
        </w:rPr>
        <w:t xml:space="preserve">es Avocat au </w:t>
      </w:r>
      <w:r w:rsidRPr="00B91D93">
        <w:rPr>
          <w:rFonts w:ascii="Arial" w:eastAsia="Times New Roman" w:hAnsi="Arial" w:cs="Arial"/>
          <w:color w:val="000000" w:themeColor="text1"/>
          <w:sz w:val="28"/>
          <w:szCs w:val="28"/>
          <w:shd w:val="clear" w:color="auto" w:fill="F8F9FA"/>
        </w:rPr>
        <w:t>Barreau du Rwanda et de l</w:t>
      </w:r>
      <w:r>
        <w:rPr>
          <w:rFonts w:ascii="Arial" w:eastAsia="Times New Roman" w:hAnsi="Arial" w:cs="Arial"/>
          <w:color w:val="000000" w:themeColor="text1"/>
          <w:sz w:val="28"/>
          <w:szCs w:val="28"/>
          <w:shd w:val="clear" w:color="auto" w:fill="F8F9FA"/>
          <w:lang w:val="en-US"/>
        </w:rPr>
        <w:t xml:space="preserve">a </w:t>
      </w:r>
      <w:proofErr w:type="spellStart"/>
      <w:r>
        <w:rPr>
          <w:rFonts w:ascii="Arial" w:eastAsia="Times New Roman" w:hAnsi="Arial" w:cs="Arial"/>
          <w:color w:val="000000" w:themeColor="text1"/>
          <w:sz w:val="28"/>
          <w:szCs w:val="28"/>
          <w:shd w:val="clear" w:color="auto" w:fill="F8F9FA"/>
          <w:lang w:val="en-US"/>
        </w:rPr>
        <w:t>société</w:t>
      </w:r>
      <w:proofErr w:type="spellEnd"/>
      <w:r>
        <w:rPr>
          <w:rFonts w:ascii="Arial" w:eastAsia="Times New Roman" w:hAnsi="Arial" w:cs="Arial"/>
          <w:color w:val="000000" w:themeColor="text1"/>
          <w:sz w:val="28"/>
          <w:szCs w:val="28"/>
          <w:shd w:val="clear" w:color="auto" w:fill="F8F9FA"/>
          <w:lang w:val="en-US"/>
        </w:rPr>
        <w:t xml:space="preserve"> de droit </w:t>
      </w:r>
      <w:proofErr w:type="spellStart"/>
      <w:r>
        <w:rPr>
          <w:rFonts w:ascii="Arial" w:eastAsia="Times New Roman" w:hAnsi="Arial" w:cs="Arial"/>
          <w:color w:val="000000" w:themeColor="text1"/>
          <w:sz w:val="28"/>
          <w:szCs w:val="28"/>
          <w:shd w:val="clear" w:color="auto" w:fill="F8F9FA"/>
          <w:lang w:val="en-US"/>
        </w:rPr>
        <w:t>d’Afrique</w:t>
      </w:r>
      <w:proofErr w:type="spellEnd"/>
      <w:r>
        <w:rPr>
          <w:rFonts w:ascii="Arial" w:eastAsia="Times New Roman" w:hAnsi="Arial" w:cs="Arial"/>
          <w:color w:val="000000" w:themeColor="text1"/>
          <w:sz w:val="28"/>
          <w:szCs w:val="28"/>
          <w:shd w:val="clear" w:color="auto" w:fill="F8F9FA"/>
          <w:lang w:val="en-US"/>
        </w:rPr>
        <w:t xml:space="preserve"> de </w:t>
      </w:r>
      <w:proofErr w:type="spellStart"/>
      <w:r>
        <w:rPr>
          <w:rFonts w:ascii="Arial" w:eastAsia="Times New Roman" w:hAnsi="Arial" w:cs="Arial"/>
          <w:color w:val="000000" w:themeColor="text1"/>
          <w:sz w:val="28"/>
          <w:szCs w:val="28"/>
          <w:shd w:val="clear" w:color="auto" w:fill="F8F9FA"/>
          <w:lang w:val="en-US"/>
        </w:rPr>
        <w:t>l’Est</w:t>
      </w:r>
      <w:proofErr w:type="spellEnd"/>
      <w:r>
        <w:rPr>
          <w:rFonts w:ascii="Arial" w:eastAsia="Times New Roman" w:hAnsi="Arial" w:cs="Arial"/>
          <w:color w:val="000000" w:themeColor="text1"/>
          <w:sz w:val="28"/>
          <w:szCs w:val="28"/>
          <w:shd w:val="clear" w:color="auto" w:fill="F8F9FA"/>
          <w:lang w:val="en-US"/>
        </w:rPr>
        <w:t xml:space="preserve">. </w:t>
      </w:r>
    </w:p>
    <w:p w14:paraId="5A90FAC2" w14:textId="77777777" w:rsidR="00954D76" w:rsidRDefault="00954D76" w:rsidP="00954D76">
      <w:pPr>
        <w:spacing w:line="276" w:lineRule="auto"/>
        <w:jc w:val="both"/>
        <w:rPr>
          <w:rFonts w:ascii="Arial" w:hAnsi="Arial" w:cs="Arial"/>
          <w:sz w:val="28"/>
          <w:szCs w:val="28"/>
        </w:rPr>
      </w:pPr>
    </w:p>
    <w:p w14:paraId="319DA5B4" w14:textId="07EAC68E" w:rsidR="00954D76" w:rsidRDefault="00954D76" w:rsidP="00954D76">
      <w:pPr>
        <w:spacing w:line="276" w:lineRule="auto"/>
        <w:jc w:val="both"/>
        <w:rPr>
          <w:rFonts w:ascii="Arial" w:hAnsi="Arial" w:cs="Arial"/>
          <w:sz w:val="28"/>
          <w:szCs w:val="28"/>
        </w:rPr>
      </w:pPr>
    </w:p>
    <w:p w14:paraId="54CFF918" w14:textId="499400CF" w:rsidR="00954D76" w:rsidRDefault="00954D76" w:rsidP="00954D76">
      <w:pPr>
        <w:spacing w:line="276" w:lineRule="auto"/>
        <w:jc w:val="both"/>
        <w:rPr>
          <w:rFonts w:ascii="Arial" w:hAnsi="Arial" w:cs="Arial"/>
          <w:sz w:val="28"/>
          <w:szCs w:val="28"/>
        </w:rPr>
      </w:pPr>
    </w:p>
    <w:p w14:paraId="4DEFDF0A" w14:textId="064C544F" w:rsidR="00954D76" w:rsidRDefault="00954D76" w:rsidP="00954D76">
      <w:pPr>
        <w:spacing w:line="276" w:lineRule="auto"/>
        <w:jc w:val="both"/>
        <w:rPr>
          <w:rFonts w:ascii="Arial" w:hAnsi="Arial" w:cs="Arial"/>
          <w:sz w:val="28"/>
          <w:szCs w:val="28"/>
        </w:rPr>
      </w:pPr>
    </w:p>
    <w:p w14:paraId="394B0DBA" w14:textId="0F5A66CC" w:rsidR="00954D76" w:rsidRDefault="00954D76" w:rsidP="00954D76">
      <w:pPr>
        <w:spacing w:line="276" w:lineRule="auto"/>
        <w:jc w:val="both"/>
        <w:rPr>
          <w:rFonts w:ascii="Arial" w:hAnsi="Arial" w:cs="Arial"/>
          <w:sz w:val="28"/>
          <w:szCs w:val="28"/>
        </w:rPr>
      </w:pPr>
    </w:p>
    <w:p w14:paraId="1A266BDD" w14:textId="4F04C943" w:rsidR="00954D76" w:rsidRDefault="00954D76" w:rsidP="00954D76">
      <w:pPr>
        <w:spacing w:line="276" w:lineRule="auto"/>
        <w:jc w:val="both"/>
        <w:rPr>
          <w:rFonts w:ascii="Arial" w:hAnsi="Arial" w:cs="Arial"/>
          <w:sz w:val="28"/>
          <w:szCs w:val="28"/>
        </w:rPr>
      </w:pPr>
    </w:p>
    <w:p w14:paraId="05A9F03A" w14:textId="63718F39" w:rsidR="00954D76" w:rsidRDefault="00954D76" w:rsidP="00954D76">
      <w:pPr>
        <w:spacing w:line="276" w:lineRule="auto"/>
        <w:jc w:val="both"/>
        <w:rPr>
          <w:rFonts w:ascii="Arial" w:hAnsi="Arial" w:cs="Arial"/>
          <w:sz w:val="28"/>
          <w:szCs w:val="28"/>
        </w:rPr>
      </w:pPr>
    </w:p>
    <w:p w14:paraId="169079B7" w14:textId="3F9A2C8F" w:rsidR="00954D76" w:rsidRDefault="00954D76" w:rsidP="00954D76">
      <w:pPr>
        <w:spacing w:line="276" w:lineRule="auto"/>
        <w:jc w:val="both"/>
        <w:rPr>
          <w:rFonts w:ascii="Arial" w:hAnsi="Arial" w:cs="Arial"/>
          <w:sz w:val="28"/>
          <w:szCs w:val="28"/>
        </w:rPr>
      </w:pPr>
    </w:p>
    <w:p w14:paraId="31D54748" w14:textId="77777777" w:rsidR="00954D76" w:rsidRPr="00954D76" w:rsidRDefault="00954D76" w:rsidP="00954D76">
      <w:pPr>
        <w:spacing w:line="276" w:lineRule="auto"/>
        <w:jc w:val="both"/>
        <w:rPr>
          <w:rFonts w:ascii="Arial" w:hAnsi="Arial" w:cs="Arial"/>
          <w:sz w:val="28"/>
          <w:szCs w:val="28"/>
        </w:rPr>
      </w:pPr>
    </w:p>
    <w:sectPr w:rsidR="00954D76" w:rsidRPr="00954D76" w:rsidSect="000B44BE">
      <w:pgSz w:w="11906" w:h="16838"/>
      <w:pgMar w:top="426" w:right="1417" w:bottom="56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F6B3A79"/>
    <w:multiLevelType w:val="hybridMultilevel"/>
    <w:tmpl w:val="0FB03A20"/>
    <w:lvl w:ilvl="0" w:tplc="78B2A03E">
      <w:numFmt w:val="bullet"/>
      <w:lvlText w:val="-"/>
      <w:lvlJc w:val="left"/>
      <w:pPr>
        <w:ind w:left="720" w:hanging="360"/>
      </w:pPr>
      <w:rPr>
        <w:rFonts w:ascii="Book Antiqua" w:eastAsiaTheme="minorHAnsi" w:hAnsi="Book Antiqu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4D76"/>
    <w:rsid w:val="00180C86"/>
    <w:rsid w:val="00954D76"/>
  </w:rsids>
  <m:mathPr>
    <m:mathFont m:val="Cambria Math"/>
    <m:brkBin m:val="before"/>
    <m:brkBinSub m:val="--"/>
    <m:smallFrac m:val="0"/>
    <m:dispDef/>
    <m:lMargin m:val="0"/>
    <m:rMargin m:val="0"/>
    <m:defJc m:val="centerGroup"/>
    <m:wrapIndent m:val="1440"/>
    <m:intLim m:val="subSup"/>
    <m:naryLim m:val="undOvr"/>
  </m:mathPr>
  <w:themeFontLang w:val="en-RW"/>
  <w:clrSchemeMapping w:bg1="light1" w:t1="dark1" w:bg2="light2" w:t2="dark2" w:accent1="accent1" w:accent2="accent2" w:accent3="accent3" w:accent4="accent4" w:accent5="accent5" w:accent6="accent6" w:hyperlink="hyperlink" w:followedHyperlink="followedHyperlink"/>
  <w:decimalSymbol w:val="."/>
  <w:listSeparator w:val=","/>
  <w14:docId w14:val="4BF2E5E4"/>
  <w15:chartTrackingRefBased/>
  <w15:docId w15:val="{722DF49D-8E85-0949-9313-F1F60267A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RW"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4D76"/>
    <w:pPr>
      <w:jc w:val="center"/>
    </w:pPr>
    <w:rPr>
      <w:sz w:val="22"/>
      <w:szCs w:val="22"/>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4D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5</Pages>
  <Words>1139</Words>
  <Characters>6494</Characters>
  <Application>Microsoft Office Word</Application>
  <DocSecurity>0</DocSecurity>
  <Lines>54</Lines>
  <Paragraphs>15</Paragraphs>
  <ScaleCrop>false</ScaleCrop>
  <Company/>
  <LinksUpToDate>false</LinksUpToDate>
  <CharactersWithSpaces>7618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Nana Asanoah</dc:creator>
  <cp:keywords/>
  <dc:description/>
  <cp:lastModifiedBy>Nana Asanoah</cp:lastModifiedBy>
  <cp:revision>2</cp:revision>
  <dcterms:created xsi:type="dcterms:W3CDTF">2020-09-11T09:57:00Z</dcterms:created>
  <dcterms:modified xsi:type="dcterms:W3CDTF">2020-09-11T10:04:00Z</dcterms:modified>
</cp:coreProperties>
</file>