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63E59" w14:textId="7666F0D7" w:rsidR="00827C95" w:rsidRPr="00827C95" w:rsidRDefault="00745E08" w:rsidP="00827C95">
      <w:pPr>
        <w:jc w:val="center"/>
        <w:rPr>
          <w:rFonts w:ascii="Arial" w:hAnsi="Arial" w:cs="Arial"/>
          <w:b/>
          <w:bCs/>
          <w:color w:val="C00000"/>
          <w:sz w:val="24"/>
          <w:szCs w:val="24"/>
        </w:rPr>
      </w:pPr>
      <w:r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387FBE46">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503D1335" w:rsidR="00FA2CEE" w:rsidRPr="00CC7576" w:rsidRDefault="00827C95" w:rsidP="00FA2CEE">
                            <w:pPr>
                              <w:spacing w:after="0"/>
                              <w:jc w:val="center"/>
                              <w:rPr>
                                <w:rFonts w:ascii="Arial" w:hAnsi="Arial" w:cs="Arial"/>
                                <w:b/>
                                <w:color w:val="FFFFFF" w:themeColor="background1"/>
                                <w:sz w:val="20"/>
                                <w:szCs w:val="20"/>
                              </w:rPr>
                            </w:pPr>
                            <w:r w:rsidRPr="00827C95">
                              <w:rPr>
                                <w:rFonts w:ascii="Arial" w:hAnsi="Arial" w:cs="Arial"/>
                                <w:b/>
                                <w:bCs/>
                                <w:color w:val="FFFFFF" w:themeColor="background1"/>
                                <w:sz w:val="20"/>
                                <w:szCs w:val="20"/>
                              </w:rPr>
                              <w:t>At a glance: Trademark Opposition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6"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OzxbYsCAACUBQAADgAAAAAAAAAAAAAAAAAuAgAAZHJzL2Uyb0RvYy54bWxQSwECLQAU&#10;AAYACAAAACEA+2O4wd8AAAAKAQAADwAAAAAAAAAAAAAAAADlBAAAZHJzL2Rvd25yZXYueG1sUEsF&#10;BgAAAAAEAAQA8wAAAPEFAAAAAA==&#10;" fillcolor="#f56b2e" strokecolor="#f56b2e" strokeweight="1pt">
                <v:textbox>
                  <w:txbxContent>
                    <w:p w14:paraId="662EAEA3" w14:textId="503D1335" w:rsidR="00FA2CEE" w:rsidRPr="00CC7576" w:rsidRDefault="00827C95" w:rsidP="00FA2CEE">
                      <w:pPr>
                        <w:spacing w:after="0"/>
                        <w:jc w:val="center"/>
                        <w:rPr>
                          <w:rFonts w:ascii="Arial" w:hAnsi="Arial" w:cs="Arial"/>
                          <w:b/>
                          <w:color w:val="FFFFFF" w:themeColor="background1"/>
                          <w:sz w:val="20"/>
                          <w:szCs w:val="20"/>
                        </w:rPr>
                      </w:pPr>
                      <w:r w:rsidRPr="00827C95">
                        <w:rPr>
                          <w:rFonts w:ascii="Arial" w:hAnsi="Arial" w:cs="Arial"/>
                          <w:b/>
                          <w:bCs/>
                          <w:color w:val="FFFFFF" w:themeColor="background1"/>
                          <w:sz w:val="20"/>
                          <w:szCs w:val="20"/>
                        </w:rPr>
                        <w:t>At a glance: Trademark Opposition in Vietnam</w:t>
                      </w:r>
                    </w:p>
                  </w:txbxContent>
                </v:textbox>
                <w10:wrap anchorx="page"/>
              </v:rect>
            </w:pict>
          </mc:Fallback>
        </mc:AlternateContent>
      </w:r>
      <w:r w:rsidRPr="00745E08">
        <w:rPr>
          <w:rFonts w:ascii="Arial" w:hAnsi="Arial" w:cs="Arial"/>
          <w:b/>
          <w:iCs/>
          <w:color w:val="C00000"/>
        </w:rPr>
        <w:t xml:space="preserve"> </w:t>
      </w:r>
      <w:r w:rsidR="00827C95">
        <w:rPr>
          <w:rFonts w:ascii="Arial" w:hAnsi="Arial" w:cs="Arial"/>
          <w:b/>
          <w:bCs/>
          <w:color w:val="C00000"/>
          <w:sz w:val="24"/>
          <w:szCs w:val="24"/>
        </w:rPr>
        <w:t>At a glance:</w:t>
      </w:r>
      <w:r w:rsidR="00827C95" w:rsidRPr="00692E40">
        <w:rPr>
          <w:rFonts w:ascii="Arial" w:hAnsi="Arial" w:cs="Arial"/>
          <w:b/>
          <w:bCs/>
          <w:color w:val="C00000"/>
          <w:sz w:val="24"/>
          <w:szCs w:val="24"/>
        </w:rPr>
        <w:t xml:space="preserve"> Trademark Opposition in Vietnam</w:t>
      </w:r>
    </w:p>
    <w:p w14:paraId="6AC2CFF2" w14:textId="77777777" w:rsidR="00827C95" w:rsidRPr="00692E40" w:rsidRDefault="00827C95" w:rsidP="00827C95">
      <w:pPr>
        <w:spacing w:after="0" w:line="240" w:lineRule="auto"/>
        <w:jc w:val="both"/>
        <w:rPr>
          <w:rFonts w:ascii="Arial" w:hAnsi="Arial" w:cs="Arial"/>
          <w:b/>
          <w:bCs/>
          <w:color w:val="2F5496" w:themeColor="accent1" w:themeShade="BF"/>
        </w:rPr>
      </w:pPr>
      <w:r w:rsidRPr="00692E40">
        <w:rPr>
          <w:rFonts w:ascii="Arial" w:hAnsi="Arial" w:cs="Arial"/>
          <w:b/>
          <w:bCs/>
          <w:color w:val="2F5496" w:themeColor="accent1" w:themeShade="BF"/>
        </w:rPr>
        <w:t>1. What is a trademark opposition in Vietnam?</w:t>
      </w:r>
    </w:p>
    <w:p w14:paraId="4EB05B3E" w14:textId="77777777" w:rsidR="00827C95" w:rsidRPr="00692E40" w:rsidRDefault="00827C95" w:rsidP="00827C95">
      <w:pPr>
        <w:spacing w:after="0" w:line="240" w:lineRule="auto"/>
        <w:jc w:val="both"/>
        <w:rPr>
          <w:rStyle w:val="citation-0"/>
          <w:rFonts w:ascii="Arial" w:hAnsi="Arial" w:cs="Arial"/>
          <w:sz w:val="20"/>
          <w:szCs w:val="20"/>
        </w:rPr>
      </w:pPr>
    </w:p>
    <w:p w14:paraId="5EA93BAE" w14:textId="2FA6E531" w:rsidR="00827C95" w:rsidRPr="00692E40" w:rsidRDefault="00827C95" w:rsidP="00827C95">
      <w:pPr>
        <w:spacing w:after="0" w:line="240" w:lineRule="auto"/>
        <w:jc w:val="both"/>
        <w:rPr>
          <w:rStyle w:val="citation-1"/>
          <w:rFonts w:ascii="Arial" w:hAnsi="Arial" w:cs="Arial"/>
          <w:sz w:val="20"/>
          <w:szCs w:val="20"/>
        </w:rPr>
      </w:pPr>
      <w:r w:rsidRPr="00692E40">
        <w:rPr>
          <w:rStyle w:val="citation-0"/>
          <w:rFonts w:ascii="Arial" w:hAnsi="Arial" w:cs="Arial"/>
          <w:sz w:val="20"/>
          <w:szCs w:val="20"/>
        </w:rPr>
        <w:t xml:space="preserve">In Vietnam, a </w:t>
      </w:r>
      <w:r w:rsidRPr="00692E40">
        <w:rPr>
          <w:rStyle w:val="citation-0"/>
          <w:rFonts w:ascii="Arial" w:hAnsi="Arial" w:cs="Arial"/>
          <w:b/>
          <w:bCs/>
          <w:sz w:val="20"/>
          <w:szCs w:val="20"/>
        </w:rPr>
        <w:t>trademark opposition</w:t>
      </w:r>
      <w:r w:rsidRPr="00692E40">
        <w:rPr>
          <w:rStyle w:val="citation-0"/>
          <w:rFonts w:ascii="Arial" w:hAnsi="Arial" w:cs="Arial"/>
          <w:sz w:val="20"/>
          <w:szCs w:val="20"/>
        </w:rPr>
        <w:t xml:space="preserve"> is a legal procedure t</w:t>
      </w:r>
      <w:bookmarkStart w:id="0" w:name="_GoBack"/>
      <w:bookmarkEnd w:id="0"/>
      <w:r w:rsidRPr="00692E40">
        <w:rPr>
          <w:rStyle w:val="citation-0"/>
          <w:rFonts w:ascii="Arial" w:hAnsi="Arial" w:cs="Arial"/>
          <w:sz w:val="20"/>
          <w:szCs w:val="20"/>
        </w:rPr>
        <w:t xml:space="preserve">hat allows a third party to formally challenge a pending trademark application </w:t>
      </w:r>
      <w:r w:rsidRPr="00692E40">
        <w:rPr>
          <w:rStyle w:val="citation-0"/>
          <w:rFonts w:ascii="Arial" w:hAnsi="Arial" w:cs="Arial"/>
          <w:i/>
          <w:iCs/>
          <w:sz w:val="20"/>
          <w:szCs w:val="20"/>
        </w:rPr>
        <w:t>before</w:t>
      </w:r>
      <w:r w:rsidRPr="00692E40">
        <w:rPr>
          <w:rStyle w:val="citation-0"/>
          <w:rFonts w:ascii="Arial" w:hAnsi="Arial" w:cs="Arial"/>
          <w:sz w:val="20"/>
          <w:szCs w:val="20"/>
        </w:rPr>
        <w:t xml:space="preserve"> it gets officially registered by the Intellectual Property Office of Vietnam (</w:t>
      </w:r>
      <w:r>
        <w:rPr>
          <w:rStyle w:val="citation-0"/>
          <w:rFonts w:ascii="Arial" w:hAnsi="Arial" w:cs="Arial"/>
          <w:sz w:val="20"/>
          <w:szCs w:val="20"/>
        </w:rPr>
        <w:t>VNIPO</w:t>
      </w:r>
      <w:r w:rsidRPr="00692E40">
        <w:rPr>
          <w:rStyle w:val="citation-0"/>
          <w:rFonts w:ascii="Arial" w:hAnsi="Arial" w:cs="Arial"/>
          <w:sz w:val="20"/>
          <w:szCs w:val="20"/>
        </w:rPr>
        <w:t xml:space="preserve">, formerly, NOIP). A </w:t>
      </w:r>
      <w:hyperlink r:id="rId8" w:history="1">
        <w:r w:rsidRPr="00121DCC">
          <w:rPr>
            <w:rStyle w:val="Hyperlink"/>
            <w:rFonts w:ascii="Arial" w:hAnsi="Arial" w:cs="Arial"/>
            <w:sz w:val="20"/>
            <w:szCs w:val="20"/>
          </w:rPr>
          <w:t>trademark opposition</w:t>
        </w:r>
      </w:hyperlink>
      <w:r w:rsidRPr="00692E40">
        <w:rPr>
          <w:rStyle w:val="citation-0"/>
          <w:rFonts w:ascii="Arial" w:hAnsi="Arial" w:cs="Arial"/>
          <w:sz w:val="20"/>
          <w:szCs w:val="20"/>
        </w:rPr>
        <w:t xml:space="preserve"> aims at</w:t>
      </w:r>
      <w:r w:rsidRPr="00692E40">
        <w:rPr>
          <w:rFonts w:ascii="Arial" w:hAnsi="Arial" w:cs="Arial"/>
          <w:sz w:val="20"/>
          <w:szCs w:val="20"/>
        </w:rPr>
        <w:t xml:space="preserve"> preventing the registration of trademarks that could potentially infringe on existing rights or create confusion in the marketplace. </w:t>
      </w:r>
      <w:r w:rsidRPr="00692E40">
        <w:rPr>
          <w:rStyle w:val="citation-1"/>
          <w:rFonts w:ascii="Arial" w:hAnsi="Arial" w:cs="Arial"/>
          <w:sz w:val="20"/>
          <w:szCs w:val="20"/>
        </w:rPr>
        <w:t>It's a proactive measure to avoid future legal disputes and brand damage.</w:t>
      </w:r>
    </w:p>
    <w:p w14:paraId="1D635A1B" w14:textId="77777777" w:rsidR="00827C95" w:rsidRPr="00692E40" w:rsidRDefault="00827C95" w:rsidP="00827C95">
      <w:pPr>
        <w:spacing w:after="0" w:line="240" w:lineRule="auto"/>
        <w:jc w:val="both"/>
        <w:rPr>
          <w:rFonts w:ascii="Arial" w:hAnsi="Arial" w:cs="Arial"/>
          <w:sz w:val="20"/>
          <w:szCs w:val="20"/>
        </w:rPr>
      </w:pPr>
    </w:p>
    <w:p w14:paraId="078473C3" w14:textId="77777777" w:rsidR="00827C95" w:rsidRPr="00692E40" w:rsidRDefault="00827C95" w:rsidP="00827C95">
      <w:pPr>
        <w:spacing w:after="0" w:line="240" w:lineRule="auto"/>
        <w:jc w:val="both"/>
        <w:rPr>
          <w:rFonts w:ascii="Arial" w:hAnsi="Arial" w:cs="Arial"/>
          <w:sz w:val="20"/>
          <w:szCs w:val="20"/>
        </w:rPr>
      </w:pPr>
      <w:r w:rsidRPr="00692E40">
        <w:rPr>
          <w:rFonts w:ascii="Arial" w:hAnsi="Arial" w:cs="Arial"/>
          <w:sz w:val="20"/>
          <w:szCs w:val="20"/>
        </w:rPr>
        <w:t xml:space="preserve">Under the amended IP Law of Vietnam in 2022, a Notice of Opposition should be filed within a specific deadline of 05 months from the publication of the trademark application. However, after the 5-month opposition deadline expires, any third party can still file a </w:t>
      </w:r>
      <w:r w:rsidRPr="00692E40">
        <w:rPr>
          <w:rStyle w:val="Strong"/>
          <w:rFonts w:ascii="Arial" w:hAnsi="Arial" w:cs="Arial"/>
          <w:sz w:val="20"/>
          <w:szCs w:val="20"/>
        </w:rPr>
        <w:t>third-party observation</w:t>
      </w:r>
      <w:r w:rsidRPr="00692E40">
        <w:rPr>
          <w:rFonts w:ascii="Arial" w:hAnsi="Arial" w:cs="Arial"/>
          <w:sz w:val="20"/>
          <w:szCs w:val="20"/>
        </w:rPr>
        <w:t xml:space="preserve"> with </w:t>
      </w:r>
      <w:r>
        <w:rPr>
          <w:rFonts w:ascii="Arial" w:hAnsi="Arial" w:cs="Arial"/>
          <w:sz w:val="20"/>
          <w:szCs w:val="20"/>
        </w:rPr>
        <w:t>the VNIPO</w:t>
      </w:r>
      <w:r w:rsidRPr="00692E40">
        <w:rPr>
          <w:rFonts w:ascii="Arial" w:hAnsi="Arial" w:cs="Arial"/>
          <w:sz w:val="20"/>
          <w:szCs w:val="20"/>
        </w:rPr>
        <w:t xml:space="preserve">. This submission can be made at any time </w:t>
      </w:r>
      <w:r w:rsidRPr="00692E40">
        <w:rPr>
          <w:rStyle w:val="Strong"/>
          <w:rFonts w:ascii="Arial" w:hAnsi="Arial" w:cs="Arial"/>
          <w:sz w:val="20"/>
          <w:szCs w:val="20"/>
        </w:rPr>
        <w:t xml:space="preserve">until the </w:t>
      </w:r>
      <w:r>
        <w:rPr>
          <w:rStyle w:val="Strong"/>
          <w:rFonts w:ascii="Arial" w:hAnsi="Arial" w:cs="Arial"/>
          <w:sz w:val="20"/>
          <w:szCs w:val="20"/>
        </w:rPr>
        <w:t>VNIPO</w:t>
      </w:r>
      <w:r w:rsidRPr="00692E40">
        <w:rPr>
          <w:rStyle w:val="Strong"/>
          <w:rFonts w:ascii="Arial" w:hAnsi="Arial" w:cs="Arial"/>
          <w:sz w:val="20"/>
          <w:szCs w:val="20"/>
        </w:rPr>
        <w:t xml:space="preserve"> issues a protection title (registration certificate)</w:t>
      </w:r>
      <w:r w:rsidRPr="00692E40">
        <w:rPr>
          <w:rFonts w:ascii="Arial" w:hAnsi="Arial" w:cs="Arial"/>
          <w:sz w:val="20"/>
          <w:szCs w:val="20"/>
        </w:rPr>
        <w:t xml:space="preserve"> for the applied-for trademark</w:t>
      </w:r>
    </w:p>
    <w:p w14:paraId="7F59AAEC" w14:textId="77777777" w:rsidR="00827C95" w:rsidRPr="00692E40" w:rsidRDefault="00827C95" w:rsidP="00827C95">
      <w:pPr>
        <w:spacing w:after="0" w:line="240" w:lineRule="auto"/>
        <w:jc w:val="both"/>
        <w:rPr>
          <w:rFonts w:ascii="Arial" w:hAnsi="Arial" w:cs="Arial"/>
          <w:sz w:val="20"/>
          <w:szCs w:val="20"/>
        </w:rPr>
      </w:pPr>
    </w:p>
    <w:p w14:paraId="2DFF0A95" w14:textId="77777777" w:rsidR="00827C95" w:rsidRPr="00692E40" w:rsidRDefault="00827C95" w:rsidP="00827C95">
      <w:pPr>
        <w:spacing w:after="0" w:line="240" w:lineRule="auto"/>
        <w:jc w:val="both"/>
        <w:rPr>
          <w:rFonts w:ascii="Arial" w:hAnsi="Arial" w:cs="Arial"/>
          <w:sz w:val="20"/>
          <w:szCs w:val="20"/>
        </w:rPr>
      </w:pPr>
      <w:r w:rsidRPr="00692E40">
        <w:rPr>
          <w:rStyle w:val="citation-3"/>
          <w:rFonts w:ascii="Arial" w:hAnsi="Arial" w:cs="Arial"/>
          <w:sz w:val="20"/>
          <w:szCs w:val="20"/>
        </w:rPr>
        <w:t xml:space="preserve">Third-party observations allow anyone to bring relevant information or concerns to the attention of the </w:t>
      </w:r>
      <w:r>
        <w:rPr>
          <w:rStyle w:val="citation-3"/>
          <w:rFonts w:ascii="Arial" w:hAnsi="Arial" w:cs="Arial"/>
          <w:sz w:val="20"/>
          <w:szCs w:val="20"/>
        </w:rPr>
        <w:t xml:space="preserve">VNIPO </w:t>
      </w:r>
      <w:r w:rsidRPr="00692E40">
        <w:rPr>
          <w:rStyle w:val="citation-3"/>
          <w:rFonts w:ascii="Arial" w:hAnsi="Arial" w:cs="Arial"/>
          <w:sz w:val="20"/>
          <w:szCs w:val="20"/>
        </w:rPr>
        <w:t>examiner regarding a pending trademark application, even after the formal opposition period.</w:t>
      </w:r>
      <w:r w:rsidRPr="00692E40">
        <w:rPr>
          <w:rFonts w:ascii="Arial" w:hAnsi="Arial" w:cs="Arial"/>
          <w:sz w:val="20"/>
          <w:szCs w:val="20"/>
        </w:rPr>
        <w:t xml:space="preserve"> This information can relate to why the trademark should not be registered (e.g., lack of distinctiveness, conflict with prior rights, etc.)</w:t>
      </w:r>
    </w:p>
    <w:p w14:paraId="2C45D0DE" w14:textId="77777777" w:rsidR="00827C95" w:rsidRPr="00692E40" w:rsidRDefault="00827C95" w:rsidP="00827C95">
      <w:pPr>
        <w:spacing w:after="0" w:line="240" w:lineRule="auto"/>
        <w:jc w:val="both"/>
        <w:rPr>
          <w:rFonts w:ascii="Arial" w:hAnsi="Arial" w:cs="Arial"/>
          <w:b/>
          <w:bCs/>
          <w:color w:val="2F5496" w:themeColor="accent1" w:themeShade="BF"/>
        </w:rPr>
      </w:pPr>
    </w:p>
    <w:p w14:paraId="0D6AAD38" w14:textId="77777777" w:rsidR="00827C95" w:rsidRPr="00692E40" w:rsidRDefault="00827C95" w:rsidP="00827C95">
      <w:pPr>
        <w:spacing w:after="0" w:line="240" w:lineRule="auto"/>
        <w:jc w:val="both"/>
        <w:rPr>
          <w:rFonts w:ascii="Arial" w:hAnsi="Arial" w:cs="Arial"/>
          <w:b/>
          <w:bCs/>
          <w:color w:val="2F5496" w:themeColor="accent1" w:themeShade="BF"/>
        </w:rPr>
      </w:pPr>
      <w:r w:rsidRPr="00692E40">
        <w:rPr>
          <w:rFonts w:ascii="Arial" w:hAnsi="Arial" w:cs="Arial"/>
          <w:b/>
          <w:bCs/>
          <w:color w:val="2F5496" w:themeColor="accent1" w:themeShade="BF"/>
        </w:rPr>
        <w:t>2. Who can file a trademark opposition in Vietnam?</w:t>
      </w:r>
    </w:p>
    <w:p w14:paraId="5083E548" w14:textId="77777777" w:rsidR="00827C95" w:rsidRDefault="00827C95" w:rsidP="00827C95">
      <w:pPr>
        <w:spacing w:after="0" w:line="240" w:lineRule="auto"/>
        <w:jc w:val="both"/>
        <w:rPr>
          <w:rStyle w:val="citation-0"/>
          <w:rFonts w:ascii="Arial" w:hAnsi="Arial" w:cs="Arial"/>
          <w:sz w:val="20"/>
          <w:szCs w:val="20"/>
        </w:rPr>
      </w:pPr>
    </w:p>
    <w:p w14:paraId="6EFFCDE0" w14:textId="77777777" w:rsidR="00827C95" w:rsidRPr="00692E40" w:rsidRDefault="00827C95" w:rsidP="00827C95">
      <w:pPr>
        <w:spacing w:after="0" w:line="240" w:lineRule="auto"/>
        <w:jc w:val="both"/>
        <w:rPr>
          <w:rStyle w:val="citation-0"/>
          <w:rFonts w:ascii="Arial" w:hAnsi="Arial" w:cs="Arial"/>
          <w:sz w:val="20"/>
          <w:szCs w:val="20"/>
        </w:rPr>
      </w:pPr>
      <w:r w:rsidRPr="00692E40">
        <w:rPr>
          <w:rStyle w:val="citation-0"/>
          <w:rFonts w:ascii="Arial" w:hAnsi="Arial" w:cs="Arial"/>
          <w:sz w:val="20"/>
          <w:szCs w:val="20"/>
        </w:rPr>
        <w:t xml:space="preserve">In Vietnam, under Article 112a of the amended IP Law (2022), </w:t>
      </w:r>
      <w:r w:rsidRPr="00692E40">
        <w:rPr>
          <w:rStyle w:val="citation-0"/>
          <w:rFonts w:ascii="Arial" w:hAnsi="Arial" w:cs="Arial"/>
          <w:b/>
          <w:bCs/>
          <w:sz w:val="20"/>
          <w:szCs w:val="20"/>
        </w:rPr>
        <w:t>any third party</w:t>
      </w:r>
      <w:r w:rsidRPr="00692E40">
        <w:rPr>
          <w:rStyle w:val="citation-0"/>
          <w:rFonts w:ascii="Arial" w:hAnsi="Arial" w:cs="Arial"/>
          <w:sz w:val="20"/>
          <w:szCs w:val="20"/>
        </w:rPr>
        <w:t xml:space="preserve"> can file a trademark opposition. </w:t>
      </w:r>
    </w:p>
    <w:p w14:paraId="6689F898" w14:textId="77777777" w:rsidR="00827C95" w:rsidRPr="00692E40" w:rsidRDefault="00827C95" w:rsidP="00827C95">
      <w:pPr>
        <w:spacing w:after="0" w:line="240" w:lineRule="auto"/>
        <w:jc w:val="both"/>
        <w:rPr>
          <w:rStyle w:val="citation-0"/>
          <w:rFonts w:ascii="Arial" w:hAnsi="Arial" w:cs="Arial"/>
          <w:sz w:val="20"/>
          <w:szCs w:val="20"/>
        </w:rPr>
      </w:pPr>
    </w:p>
    <w:p w14:paraId="5612C08D" w14:textId="77777777" w:rsidR="00827C95" w:rsidRPr="00692E40" w:rsidRDefault="00827C95" w:rsidP="00827C95">
      <w:pPr>
        <w:spacing w:after="0" w:line="240" w:lineRule="auto"/>
        <w:jc w:val="both"/>
        <w:rPr>
          <w:rFonts w:ascii="Arial" w:hAnsi="Arial" w:cs="Arial"/>
          <w:sz w:val="20"/>
          <w:szCs w:val="20"/>
        </w:rPr>
      </w:pPr>
      <w:r w:rsidRPr="00692E40">
        <w:rPr>
          <w:rFonts w:ascii="Arial" w:hAnsi="Arial" w:cs="Arial"/>
          <w:sz w:val="20"/>
          <w:szCs w:val="20"/>
        </w:rPr>
        <w:t xml:space="preserve">This means the right to file an opposition is broadly granted. </w:t>
      </w:r>
      <w:r w:rsidRPr="00692E40">
        <w:rPr>
          <w:rStyle w:val="citation-1"/>
          <w:rFonts w:ascii="Arial" w:hAnsi="Arial" w:cs="Arial"/>
          <w:sz w:val="20"/>
          <w:szCs w:val="20"/>
        </w:rPr>
        <w:t xml:space="preserve">You </w:t>
      </w:r>
      <w:r w:rsidRPr="00692E40">
        <w:rPr>
          <w:rStyle w:val="citation-1"/>
          <w:rFonts w:ascii="Arial" w:hAnsi="Arial" w:cs="Arial"/>
          <w:b/>
          <w:bCs/>
          <w:sz w:val="20"/>
          <w:szCs w:val="20"/>
        </w:rPr>
        <w:t>do not</w:t>
      </w:r>
      <w:r w:rsidRPr="00692E40">
        <w:rPr>
          <w:rStyle w:val="citation-1"/>
          <w:rFonts w:ascii="Arial" w:hAnsi="Arial" w:cs="Arial"/>
          <w:sz w:val="20"/>
          <w:szCs w:val="20"/>
        </w:rPr>
        <w:t xml:space="preserve"> need to be the owner of a prior similar trademark or have a direct commercial interest to file an opposition.</w:t>
      </w:r>
      <w:r w:rsidRPr="00692E40">
        <w:rPr>
          <w:rFonts w:ascii="Arial" w:hAnsi="Arial" w:cs="Arial"/>
          <w:sz w:val="20"/>
          <w:szCs w:val="20"/>
        </w:rPr>
        <w:t xml:space="preserve"> Any individual, organization, or business that believes their rights would be adversely affected by the registration of a trademark can file an opposition. This includes owners of prior trademarks, those with well-known marks, or parties with other legitimate interests.</w:t>
      </w:r>
    </w:p>
    <w:p w14:paraId="2871B931" w14:textId="77777777" w:rsidR="00827C95" w:rsidRPr="00692E40" w:rsidRDefault="00827C95" w:rsidP="00827C95">
      <w:pPr>
        <w:spacing w:after="0" w:line="240" w:lineRule="auto"/>
        <w:jc w:val="both"/>
        <w:rPr>
          <w:rFonts w:ascii="Arial" w:hAnsi="Arial" w:cs="Arial"/>
          <w:sz w:val="20"/>
          <w:szCs w:val="20"/>
        </w:rPr>
      </w:pPr>
    </w:p>
    <w:p w14:paraId="2DDA49B8" w14:textId="77777777" w:rsidR="00827C95" w:rsidRPr="00692E40" w:rsidRDefault="00827C95" w:rsidP="00827C95">
      <w:pPr>
        <w:spacing w:after="0" w:line="240" w:lineRule="auto"/>
        <w:jc w:val="both"/>
        <w:rPr>
          <w:rFonts w:ascii="Arial" w:hAnsi="Arial" w:cs="Arial"/>
          <w:b/>
          <w:bCs/>
          <w:color w:val="2F5496" w:themeColor="accent1" w:themeShade="BF"/>
        </w:rPr>
      </w:pPr>
      <w:r w:rsidRPr="00692E40">
        <w:rPr>
          <w:rFonts w:ascii="Arial" w:hAnsi="Arial" w:cs="Arial"/>
          <w:b/>
          <w:bCs/>
          <w:color w:val="2F5496" w:themeColor="accent1" w:themeShade="BF"/>
        </w:rPr>
        <w:t>3. What are the grounds for filing a trademark opposition in Vietnam?</w:t>
      </w:r>
    </w:p>
    <w:p w14:paraId="2A4AE52C" w14:textId="77777777" w:rsidR="00827C95" w:rsidRPr="00692E40" w:rsidRDefault="00827C95" w:rsidP="00827C95">
      <w:pPr>
        <w:spacing w:after="0" w:line="240" w:lineRule="auto"/>
        <w:jc w:val="both"/>
        <w:rPr>
          <w:rFonts w:ascii="Arial" w:hAnsi="Arial" w:cs="Arial"/>
          <w:sz w:val="20"/>
          <w:szCs w:val="20"/>
        </w:rPr>
      </w:pPr>
    </w:p>
    <w:p w14:paraId="16468DD9" w14:textId="77777777" w:rsidR="00827C95" w:rsidRPr="00692E40" w:rsidRDefault="00827C95" w:rsidP="00827C95">
      <w:pPr>
        <w:spacing w:after="0" w:line="240" w:lineRule="auto"/>
        <w:jc w:val="both"/>
        <w:rPr>
          <w:rFonts w:ascii="Arial" w:hAnsi="Arial" w:cs="Arial"/>
          <w:sz w:val="20"/>
          <w:szCs w:val="20"/>
        </w:rPr>
      </w:pPr>
      <w:r w:rsidRPr="00692E40">
        <w:rPr>
          <w:rFonts w:ascii="Arial" w:hAnsi="Arial" w:cs="Arial"/>
          <w:sz w:val="20"/>
          <w:szCs w:val="20"/>
        </w:rPr>
        <w:t>The grounds for filing a trademark opposition in Vietnam, as per the IP Law, are primarily centered around the following criteria:</w:t>
      </w:r>
    </w:p>
    <w:p w14:paraId="2BBC6E89" w14:textId="77777777" w:rsidR="00827C95" w:rsidRPr="00692E40" w:rsidRDefault="00827C95" w:rsidP="00827C95">
      <w:pPr>
        <w:spacing w:after="0" w:line="240" w:lineRule="auto"/>
        <w:jc w:val="both"/>
        <w:rPr>
          <w:rFonts w:ascii="Arial" w:hAnsi="Arial" w:cs="Arial"/>
          <w:sz w:val="20"/>
          <w:szCs w:val="20"/>
        </w:rPr>
      </w:pPr>
    </w:p>
    <w:p w14:paraId="76E95A27" w14:textId="77777777" w:rsidR="00827C95" w:rsidRPr="00692E40" w:rsidRDefault="00827C95" w:rsidP="00827C95">
      <w:pPr>
        <w:spacing w:after="0" w:line="240" w:lineRule="auto"/>
        <w:jc w:val="both"/>
        <w:rPr>
          <w:rFonts w:ascii="Arial" w:hAnsi="Arial" w:cs="Arial"/>
          <w:sz w:val="20"/>
          <w:szCs w:val="20"/>
        </w:rPr>
      </w:pPr>
      <w:r w:rsidRPr="00692E40">
        <w:rPr>
          <w:rStyle w:val="Strong"/>
          <w:rFonts w:ascii="Arial" w:hAnsi="Arial" w:cs="Arial"/>
          <w:sz w:val="20"/>
          <w:szCs w:val="20"/>
        </w:rPr>
        <w:t>[i] Likelihood of confusion</w:t>
      </w:r>
      <w:r w:rsidRPr="00692E40">
        <w:rPr>
          <w:rFonts w:ascii="Arial" w:hAnsi="Arial" w:cs="Arial"/>
          <w:sz w:val="20"/>
          <w:szCs w:val="20"/>
        </w:rPr>
        <w:t xml:space="preserve">: Opposition can be based on the likelihood of confusion between the newly filed trademark and an existing trademark under Article 74.2(e) of Vietnam’s IP Law. </w:t>
      </w:r>
    </w:p>
    <w:p w14:paraId="713488F2" w14:textId="77777777" w:rsidR="00827C95" w:rsidRPr="00692E40" w:rsidRDefault="00827C95" w:rsidP="00827C95">
      <w:pPr>
        <w:spacing w:after="0" w:line="240" w:lineRule="auto"/>
        <w:jc w:val="both"/>
        <w:rPr>
          <w:rFonts w:ascii="Arial" w:hAnsi="Arial" w:cs="Arial"/>
          <w:sz w:val="20"/>
          <w:szCs w:val="20"/>
        </w:rPr>
      </w:pPr>
    </w:p>
    <w:p w14:paraId="077692A5" w14:textId="77777777" w:rsidR="00827C95" w:rsidRDefault="00827C95" w:rsidP="00827C95">
      <w:pPr>
        <w:spacing w:after="0" w:line="240" w:lineRule="auto"/>
        <w:jc w:val="both"/>
        <w:rPr>
          <w:rStyle w:val="Strong"/>
          <w:rFonts w:ascii="Arial" w:hAnsi="Arial" w:cs="Arial"/>
          <w:b w:val="0"/>
          <w:bCs w:val="0"/>
          <w:sz w:val="20"/>
          <w:szCs w:val="20"/>
        </w:rPr>
      </w:pPr>
      <w:r w:rsidRPr="00692E40">
        <w:rPr>
          <w:rFonts w:ascii="Arial" w:hAnsi="Arial" w:cs="Arial"/>
          <w:sz w:val="20"/>
          <w:szCs w:val="20"/>
        </w:rPr>
        <w:t xml:space="preserve">The IP Law of Vietnam allows for trademark oppositions based on the likelihood of confusion with both </w:t>
      </w:r>
      <w:r w:rsidRPr="00692E40">
        <w:rPr>
          <w:rStyle w:val="Strong"/>
          <w:rFonts w:ascii="Arial" w:hAnsi="Arial" w:cs="Arial"/>
          <w:sz w:val="20"/>
          <w:szCs w:val="20"/>
        </w:rPr>
        <w:t>well-known marks</w:t>
      </w:r>
      <w:r w:rsidRPr="00692E40">
        <w:rPr>
          <w:rFonts w:ascii="Arial" w:hAnsi="Arial" w:cs="Arial"/>
          <w:sz w:val="20"/>
          <w:szCs w:val="20"/>
        </w:rPr>
        <w:t xml:space="preserve"> and </w:t>
      </w:r>
      <w:r w:rsidRPr="00692E40">
        <w:rPr>
          <w:rStyle w:val="Strong"/>
          <w:rFonts w:ascii="Arial" w:hAnsi="Arial" w:cs="Arial"/>
          <w:sz w:val="20"/>
          <w:szCs w:val="20"/>
        </w:rPr>
        <w:t>unregistered marks that have been widely used in Vietnam. In detail:</w:t>
      </w:r>
    </w:p>
    <w:p w14:paraId="6AE4789D" w14:textId="77777777" w:rsidR="00827C95" w:rsidRPr="00692E40" w:rsidRDefault="00827C95" w:rsidP="00827C95">
      <w:pPr>
        <w:spacing w:after="0" w:line="240" w:lineRule="auto"/>
        <w:jc w:val="both"/>
        <w:rPr>
          <w:rStyle w:val="Strong"/>
          <w:rFonts w:ascii="Arial" w:hAnsi="Arial" w:cs="Arial"/>
          <w:b w:val="0"/>
          <w:bCs w:val="0"/>
          <w:sz w:val="20"/>
          <w:szCs w:val="20"/>
        </w:rPr>
      </w:pPr>
    </w:p>
    <w:p w14:paraId="59F41379" w14:textId="77777777" w:rsidR="00827C95" w:rsidRPr="00692E40" w:rsidRDefault="00827C95" w:rsidP="00827C95">
      <w:pPr>
        <w:pStyle w:val="ListParagraph"/>
        <w:numPr>
          <w:ilvl w:val="0"/>
          <w:numId w:val="21"/>
        </w:numPr>
        <w:spacing w:after="0" w:line="240" w:lineRule="auto"/>
        <w:jc w:val="both"/>
        <w:rPr>
          <w:rFonts w:ascii="Arial" w:hAnsi="Arial" w:cs="Arial"/>
          <w:sz w:val="20"/>
          <w:szCs w:val="20"/>
        </w:rPr>
      </w:pPr>
      <w:r w:rsidRPr="009A6028">
        <w:rPr>
          <w:rFonts w:ascii="Arial" w:hAnsi="Arial" w:cs="Arial"/>
          <w:b/>
          <w:bCs/>
          <w:sz w:val="20"/>
          <w:szCs w:val="20"/>
        </w:rPr>
        <w:t>Article 74.4 (i)</w:t>
      </w:r>
      <w:r w:rsidRPr="00692E40">
        <w:rPr>
          <w:rFonts w:ascii="Arial" w:hAnsi="Arial" w:cs="Arial"/>
          <w:sz w:val="20"/>
          <w:szCs w:val="20"/>
        </w:rPr>
        <w:t xml:space="preserve"> explicitly allows for opposition based on the similarity to a well-known mark, regardless of whether the goods or services are similar. In this sense, well-known marks enjoy broader protection under Vietnamese law. An opposition can be filed if the trademark application may harm the distinctiveness or reputation of a well-known mark, even if the goods or services are not similar.</w:t>
      </w:r>
    </w:p>
    <w:p w14:paraId="039BED4A" w14:textId="77777777" w:rsidR="00827C95" w:rsidRPr="00692E40" w:rsidRDefault="00827C95" w:rsidP="00827C95">
      <w:pPr>
        <w:pStyle w:val="ListParagraph"/>
        <w:numPr>
          <w:ilvl w:val="0"/>
          <w:numId w:val="21"/>
        </w:numPr>
        <w:spacing w:after="0" w:line="240" w:lineRule="auto"/>
        <w:jc w:val="both"/>
        <w:rPr>
          <w:rFonts w:ascii="Arial" w:hAnsi="Arial" w:cs="Arial"/>
          <w:sz w:val="20"/>
          <w:szCs w:val="20"/>
        </w:rPr>
      </w:pPr>
      <w:r w:rsidRPr="009A6028">
        <w:rPr>
          <w:rStyle w:val="Strong"/>
          <w:rFonts w:ascii="Arial" w:hAnsi="Arial" w:cs="Arial"/>
          <w:sz w:val="20"/>
          <w:szCs w:val="20"/>
        </w:rPr>
        <w:t>Article 74.4 (g)</w:t>
      </w:r>
      <w:r w:rsidRPr="00692E40">
        <w:rPr>
          <w:rStyle w:val="Strong"/>
          <w:rFonts w:ascii="Arial" w:hAnsi="Arial" w:cs="Arial"/>
          <w:sz w:val="20"/>
          <w:szCs w:val="20"/>
        </w:rPr>
        <w:t xml:space="preserve"> </w:t>
      </w:r>
      <w:r w:rsidRPr="00692E40">
        <w:rPr>
          <w:rFonts w:ascii="Arial" w:hAnsi="Arial" w:cs="Arial"/>
          <w:sz w:val="20"/>
          <w:szCs w:val="20"/>
        </w:rPr>
        <w:t>allows for opposition based on the similarity to an unregistered mark, as long as it has been widely used and recognized in Vietnam for similar or identical goods or services</w:t>
      </w:r>
      <w:r>
        <w:rPr>
          <w:rFonts w:ascii="Arial" w:hAnsi="Arial" w:cs="Arial"/>
          <w:sz w:val="20"/>
          <w:szCs w:val="20"/>
        </w:rPr>
        <w:t>.</w:t>
      </w:r>
      <w:r w:rsidRPr="00692E40">
        <w:rPr>
          <w:rStyle w:val="Strong"/>
          <w:rFonts w:ascii="Arial" w:hAnsi="Arial" w:cs="Arial"/>
          <w:sz w:val="20"/>
          <w:szCs w:val="20"/>
        </w:rPr>
        <w:t xml:space="preserve"> </w:t>
      </w:r>
    </w:p>
    <w:p w14:paraId="0FEAEBAE" w14:textId="77777777" w:rsidR="00827C95" w:rsidRPr="00692E40" w:rsidRDefault="00827C95" w:rsidP="00827C95">
      <w:pPr>
        <w:spacing w:after="0" w:line="240" w:lineRule="auto"/>
        <w:jc w:val="both"/>
        <w:rPr>
          <w:rFonts w:ascii="Arial" w:hAnsi="Arial" w:cs="Arial"/>
          <w:sz w:val="20"/>
          <w:szCs w:val="20"/>
        </w:rPr>
      </w:pPr>
    </w:p>
    <w:p w14:paraId="426023BD" w14:textId="1AF6E7D5" w:rsidR="00827C95" w:rsidRPr="00692E40" w:rsidRDefault="008F7647" w:rsidP="00827C95">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9504" behindDoc="0" locked="0" layoutInCell="1" allowOverlap="1" wp14:anchorId="19A41F95" wp14:editId="13DDB66E">
                <wp:simplePos x="0" y="0"/>
                <wp:positionH relativeFrom="column">
                  <wp:posOffset>6387465</wp:posOffset>
                </wp:positionH>
                <wp:positionV relativeFrom="paragraph">
                  <wp:posOffset>-7475855</wp:posOffset>
                </wp:positionV>
                <wp:extent cx="346710" cy="10669342"/>
                <wp:effectExtent l="0" t="0" r="15240" b="17780"/>
                <wp:wrapNone/>
                <wp:docPr id="5" name="Rectangle 5"/>
                <wp:cNvGraphicFramePr/>
                <a:graphic xmlns:a="http://schemas.openxmlformats.org/drawingml/2006/main">
                  <a:graphicData uri="http://schemas.microsoft.com/office/word/2010/wordprocessingShape">
                    <wps:wsp>
                      <wps:cNvSpPr/>
                      <wps:spPr>
                        <a:xfrm>
                          <a:off x="0" y="0"/>
                          <a:ext cx="346710" cy="10669342"/>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A0F0EB" w14:textId="77777777" w:rsidR="008F7647" w:rsidRPr="00BA68B8" w:rsidRDefault="008F7647" w:rsidP="008F7647">
                            <w:pPr>
                              <w:spacing w:after="0" w:line="240" w:lineRule="auto"/>
                              <w:rPr>
                                <w:rFonts w:ascii="Arial" w:hAnsi="Arial" w:cs="Arial"/>
                                <w:b/>
                                <w:color w:val="FFFFFF" w:themeColor="background1"/>
                                <w:sz w:val="20"/>
                                <w:szCs w:val="20"/>
                              </w:rPr>
                            </w:pPr>
                            <w:r w:rsidRPr="00827C95">
                              <w:rPr>
                                <w:rFonts w:ascii="Arial" w:hAnsi="Arial" w:cs="Arial"/>
                                <w:b/>
                                <w:bCs/>
                                <w:color w:val="FFFFFF" w:themeColor="background1"/>
                                <w:sz w:val="20"/>
                                <w:szCs w:val="20"/>
                              </w:rPr>
                              <w:t>At a glance: Trademark Opposition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41F95" id="Rectangle 5" o:spid="_x0000_s1027" style="position:absolute;left:0;text-align:left;margin-left:502.95pt;margin-top:-588.65pt;width:27.3pt;height:84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" fillcolor="#00b39c" strokecolor="#00b39c" strokeweight="0">
                <v:textbox style="layout-flow:vertical">
                  <w:txbxContent>
                    <w:p w14:paraId="19A0F0EB" w14:textId="77777777" w:rsidR="008F7647" w:rsidRPr="00BA68B8" w:rsidRDefault="008F7647" w:rsidP="008F7647">
                      <w:pPr>
                        <w:spacing w:after="0" w:line="240" w:lineRule="auto"/>
                        <w:rPr>
                          <w:rFonts w:ascii="Arial" w:hAnsi="Arial" w:cs="Arial"/>
                          <w:b/>
                          <w:color w:val="FFFFFF" w:themeColor="background1"/>
                          <w:sz w:val="20"/>
                          <w:szCs w:val="20"/>
                        </w:rPr>
                      </w:pPr>
                      <w:r w:rsidRPr="00827C95">
                        <w:rPr>
                          <w:rFonts w:ascii="Arial" w:hAnsi="Arial" w:cs="Arial"/>
                          <w:b/>
                          <w:bCs/>
                          <w:color w:val="FFFFFF" w:themeColor="background1"/>
                          <w:sz w:val="20"/>
                          <w:szCs w:val="20"/>
                        </w:rPr>
                        <w:t>At a glance: Trademark Opposition in Vietnam</w:t>
                      </w:r>
                    </w:p>
                  </w:txbxContent>
                </v:textbox>
              </v:rect>
            </w:pict>
          </mc:Fallback>
        </mc:AlternateContent>
      </w:r>
      <w:r w:rsidRPr="00692E40">
        <w:rPr>
          <w:rStyle w:val="Strong"/>
          <w:rFonts w:ascii="Arial" w:hAnsi="Arial" w:cs="Arial"/>
          <w:sz w:val="20"/>
          <w:szCs w:val="20"/>
        </w:rPr>
        <w:t xml:space="preserve"> </w:t>
      </w:r>
      <w:r w:rsidR="00827C95" w:rsidRPr="00692E40">
        <w:rPr>
          <w:rStyle w:val="Strong"/>
          <w:rFonts w:ascii="Arial" w:hAnsi="Arial" w:cs="Arial"/>
          <w:sz w:val="20"/>
          <w:szCs w:val="20"/>
        </w:rPr>
        <w:t>[ii] Prior rights</w:t>
      </w:r>
      <w:r w:rsidR="00827C95" w:rsidRPr="00692E40">
        <w:rPr>
          <w:rFonts w:ascii="Arial" w:hAnsi="Arial" w:cs="Arial"/>
          <w:sz w:val="20"/>
          <w:szCs w:val="20"/>
        </w:rPr>
        <w:t>:</w:t>
      </w:r>
    </w:p>
    <w:p w14:paraId="7D47E5F8" w14:textId="77777777" w:rsidR="00827C95" w:rsidRDefault="00827C95" w:rsidP="00827C95">
      <w:pPr>
        <w:spacing w:after="0" w:line="240" w:lineRule="auto"/>
        <w:jc w:val="both"/>
        <w:rPr>
          <w:rFonts w:ascii="Arial" w:hAnsi="Arial" w:cs="Arial"/>
          <w:sz w:val="20"/>
          <w:szCs w:val="20"/>
        </w:rPr>
      </w:pPr>
    </w:p>
    <w:p w14:paraId="4A4E52E7" w14:textId="65CE3016" w:rsidR="00827C95" w:rsidRDefault="00827C95" w:rsidP="00827C95">
      <w:pPr>
        <w:spacing w:after="0" w:line="240" w:lineRule="auto"/>
        <w:jc w:val="both"/>
        <w:rPr>
          <w:rFonts w:ascii="Arial" w:hAnsi="Arial" w:cs="Arial"/>
          <w:sz w:val="20"/>
          <w:szCs w:val="20"/>
        </w:rPr>
      </w:pPr>
      <w:r w:rsidRPr="00692E40">
        <w:rPr>
          <w:rFonts w:ascii="Arial" w:hAnsi="Arial" w:cs="Arial"/>
          <w:sz w:val="20"/>
          <w:szCs w:val="20"/>
        </w:rPr>
        <w:t xml:space="preserve">The IP Law of Vietnam does provide grounds for refusing registration of a trademark if it is confusingly </w:t>
      </w:r>
      <w:hyperlink r:id="rId9" w:history="1">
        <w:r w:rsidRPr="00594AD0">
          <w:rPr>
            <w:rStyle w:val="Hyperlink"/>
            <w:rFonts w:ascii="Arial" w:hAnsi="Arial" w:cs="Arial"/>
            <w:sz w:val="20"/>
            <w:szCs w:val="20"/>
          </w:rPr>
          <w:t>similar</w:t>
        </w:r>
      </w:hyperlink>
      <w:r w:rsidRPr="00692E40">
        <w:rPr>
          <w:rFonts w:ascii="Arial" w:hAnsi="Arial" w:cs="Arial"/>
          <w:sz w:val="20"/>
          <w:szCs w:val="20"/>
        </w:rPr>
        <w:t xml:space="preserve"> to not only prior trademarks, but also to industrial designs, trade names, and copyrights.</w:t>
      </w:r>
    </w:p>
    <w:p w14:paraId="39CF52D7" w14:textId="77777777" w:rsidR="00827C95" w:rsidRPr="00692E40" w:rsidRDefault="00827C95" w:rsidP="00827C95">
      <w:pPr>
        <w:spacing w:after="0" w:line="240" w:lineRule="auto"/>
        <w:jc w:val="both"/>
        <w:rPr>
          <w:rFonts w:ascii="Arial" w:hAnsi="Arial" w:cs="Arial"/>
          <w:sz w:val="20"/>
          <w:szCs w:val="20"/>
        </w:rPr>
      </w:pPr>
    </w:p>
    <w:p w14:paraId="61A9E3A9" w14:textId="77777777" w:rsidR="00827C95" w:rsidRPr="00692E40" w:rsidRDefault="00827C95" w:rsidP="00827C95">
      <w:pPr>
        <w:pStyle w:val="NormalWeb"/>
        <w:numPr>
          <w:ilvl w:val="0"/>
          <w:numId w:val="22"/>
        </w:numPr>
        <w:spacing w:before="0" w:beforeAutospacing="0" w:after="0" w:afterAutospacing="0"/>
        <w:jc w:val="both"/>
        <w:rPr>
          <w:rFonts w:ascii="Arial" w:hAnsi="Arial" w:cs="Arial"/>
          <w:b/>
          <w:bCs/>
          <w:sz w:val="20"/>
          <w:szCs w:val="20"/>
        </w:rPr>
      </w:pPr>
      <w:r w:rsidRPr="00692E40">
        <w:rPr>
          <w:rStyle w:val="Strong"/>
          <w:rFonts w:ascii="Arial" w:hAnsi="Arial" w:cs="Arial"/>
          <w:sz w:val="20"/>
          <w:szCs w:val="20"/>
        </w:rPr>
        <w:t xml:space="preserve">Confusingly similar to a prior trademark application: </w:t>
      </w:r>
      <w:r w:rsidRPr="00692E40">
        <w:rPr>
          <w:rFonts w:ascii="Arial" w:hAnsi="Arial" w:cs="Arial"/>
          <w:sz w:val="20"/>
          <w:szCs w:val="20"/>
        </w:rPr>
        <w:t xml:space="preserve">Article 90.2 mentions that </w:t>
      </w:r>
      <w:r w:rsidRPr="00692E40">
        <w:rPr>
          <w:rStyle w:val="Strong"/>
          <w:rFonts w:ascii="Arial" w:hAnsi="Arial" w:cs="Arial"/>
          <w:sz w:val="20"/>
          <w:szCs w:val="20"/>
        </w:rPr>
        <w:t>if there are many applications filed by different people for registration of identical or confusingly similar marks</w:t>
      </w:r>
      <w:r w:rsidRPr="00692E40">
        <w:rPr>
          <w:rFonts w:ascii="Arial" w:hAnsi="Arial" w:cs="Arial"/>
          <w:sz w:val="20"/>
          <w:szCs w:val="20"/>
        </w:rPr>
        <w:t xml:space="preserve"> for identical or similar products or services, the protection title may only be granted for the mark in the valid application with the earliest priority or filing date</w:t>
      </w:r>
      <w:r>
        <w:rPr>
          <w:rFonts w:ascii="Arial" w:hAnsi="Arial" w:cs="Arial"/>
          <w:sz w:val="20"/>
          <w:szCs w:val="20"/>
        </w:rPr>
        <w:t>.</w:t>
      </w:r>
    </w:p>
    <w:p w14:paraId="4D8FB744" w14:textId="77777777" w:rsidR="00827C95" w:rsidRPr="00692E40" w:rsidRDefault="00827C95" w:rsidP="00827C95">
      <w:pPr>
        <w:pStyle w:val="NormalWeb"/>
        <w:spacing w:before="0" w:beforeAutospacing="0" w:after="0" w:afterAutospacing="0"/>
        <w:ind w:left="720"/>
        <w:jc w:val="both"/>
        <w:rPr>
          <w:rStyle w:val="Strong"/>
          <w:rFonts w:ascii="Arial" w:hAnsi="Arial" w:cs="Arial"/>
          <w:sz w:val="20"/>
          <w:szCs w:val="20"/>
        </w:rPr>
      </w:pPr>
    </w:p>
    <w:p w14:paraId="1D76829F" w14:textId="77777777" w:rsidR="00827C95" w:rsidRDefault="00827C95" w:rsidP="00827C95">
      <w:pPr>
        <w:pStyle w:val="NormalWeb"/>
        <w:numPr>
          <w:ilvl w:val="0"/>
          <w:numId w:val="22"/>
        </w:numPr>
        <w:spacing w:before="0" w:beforeAutospacing="0" w:after="0" w:afterAutospacing="0"/>
        <w:jc w:val="both"/>
        <w:rPr>
          <w:rFonts w:ascii="Arial" w:hAnsi="Arial" w:cs="Arial"/>
          <w:sz w:val="20"/>
          <w:szCs w:val="20"/>
        </w:rPr>
      </w:pPr>
      <w:r w:rsidRPr="00692E40">
        <w:rPr>
          <w:rStyle w:val="Strong"/>
          <w:rFonts w:ascii="Arial" w:hAnsi="Arial" w:cs="Arial"/>
          <w:sz w:val="20"/>
          <w:szCs w:val="20"/>
        </w:rPr>
        <w:t xml:space="preserve">Confusingly similar to industrial designs: Article </w:t>
      </w:r>
      <w:r w:rsidRPr="00692E40">
        <w:rPr>
          <w:rFonts w:ascii="Arial" w:hAnsi="Arial" w:cs="Arial"/>
          <w:sz w:val="20"/>
          <w:szCs w:val="20"/>
        </w:rPr>
        <w:t>74.2(n) provides that a mark is not distinctive if it is identical with or insignificantly different from others’ industrial designs that have been or are being protected. This provision aims to prevent consumer confusion between marks and industrial designs, recognizing that the visual appearance of a product can serve as a source identifier.</w:t>
      </w:r>
    </w:p>
    <w:p w14:paraId="667DDC36" w14:textId="445E9AF0" w:rsidR="00827C95" w:rsidRPr="00692E40" w:rsidRDefault="008F7647" w:rsidP="00827C95">
      <w:pPr>
        <w:pStyle w:val="NormalWeb"/>
        <w:spacing w:before="0" w:beforeAutospacing="0" w:after="0" w:afterAutospacing="0"/>
        <w:ind w:left="720"/>
        <w:jc w:val="both"/>
        <w:rPr>
          <w:rFonts w:ascii="Arial" w:hAnsi="Arial" w:cs="Arial"/>
          <w:sz w:val="20"/>
          <w:szCs w:val="20"/>
        </w:rPr>
      </w:pPr>
      <w:r w:rsidRPr="00745E08">
        <w:rPr>
          <w:rFonts w:ascii="Arial" w:hAnsi="Arial" w:cs="Arial"/>
          <w:b/>
          <w:bCs/>
          <w:noProof/>
          <w:color w:val="C00000"/>
          <w:lang w:eastAsia="ko-KR"/>
        </w:rPr>
        <w:lastRenderedPageBreak/>
        <mc:AlternateContent>
          <mc:Choice Requires="wps">
            <w:drawing>
              <wp:anchor distT="0" distB="0" distL="114300" distR="114300" simplePos="0" relativeHeight="251667456" behindDoc="0" locked="0" layoutInCell="1" allowOverlap="1" wp14:anchorId="3BB9BA77" wp14:editId="1AC69C5E">
                <wp:simplePos x="0" y="0"/>
                <wp:positionH relativeFrom="column">
                  <wp:posOffset>6388076</wp:posOffset>
                </wp:positionH>
                <wp:positionV relativeFrom="paragraph">
                  <wp:posOffset>-392286</wp:posOffset>
                </wp:positionV>
                <wp:extent cx="346710" cy="10669342"/>
                <wp:effectExtent l="0" t="0" r="15240" b="17780"/>
                <wp:wrapNone/>
                <wp:docPr id="3" name="Rectangle 3"/>
                <wp:cNvGraphicFramePr/>
                <a:graphic xmlns:a="http://schemas.openxmlformats.org/drawingml/2006/main">
                  <a:graphicData uri="http://schemas.microsoft.com/office/word/2010/wordprocessingShape">
                    <wps:wsp>
                      <wps:cNvSpPr/>
                      <wps:spPr>
                        <a:xfrm>
                          <a:off x="0" y="0"/>
                          <a:ext cx="346710" cy="10669342"/>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F6FD82" w14:textId="77777777" w:rsidR="008F7647" w:rsidRPr="00BA68B8" w:rsidRDefault="008F7647" w:rsidP="008F7647">
                            <w:pPr>
                              <w:spacing w:after="0" w:line="240" w:lineRule="auto"/>
                              <w:rPr>
                                <w:rFonts w:ascii="Arial" w:hAnsi="Arial" w:cs="Arial"/>
                                <w:b/>
                                <w:color w:val="FFFFFF" w:themeColor="background1"/>
                                <w:sz w:val="20"/>
                                <w:szCs w:val="20"/>
                              </w:rPr>
                            </w:pPr>
                            <w:r w:rsidRPr="00827C95">
                              <w:rPr>
                                <w:rFonts w:ascii="Arial" w:hAnsi="Arial" w:cs="Arial"/>
                                <w:b/>
                                <w:bCs/>
                                <w:color w:val="FFFFFF" w:themeColor="background1"/>
                                <w:sz w:val="20"/>
                                <w:szCs w:val="20"/>
                              </w:rPr>
                              <w:t>At a glance: Trademark Opposition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9BA77" id="Rectangle 3" o:spid="_x0000_s1028" style="position:absolute;left:0;text-align:left;margin-left:503pt;margin-top:-30.9pt;width:27.3pt;height:84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" fillcolor="#00b39c" strokecolor="#00b39c" strokeweight="0">
                <v:textbox style="layout-flow:vertical">
                  <w:txbxContent>
                    <w:p w14:paraId="58F6FD82" w14:textId="77777777" w:rsidR="008F7647" w:rsidRPr="00BA68B8" w:rsidRDefault="008F7647" w:rsidP="008F7647">
                      <w:pPr>
                        <w:spacing w:after="0" w:line="240" w:lineRule="auto"/>
                        <w:rPr>
                          <w:rFonts w:ascii="Arial" w:hAnsi="Arial" w:cs="Arial"/>
                          <w:b/>
                          <w:color w:val="FFFFFF" w:themeColor="background1"/>
                          <w:sz w:val="20"/>
                          <w:szCs w:val="20"/>
                        </w:rPr>
                      </w:pPr>
                      <w:r w:rsidRPr="00827C95">
                        <w:rPr>
                          <w:rFonts w:ascii="Arial" w:hAnsi="Arial" w:cs="Arial"/>
                          <w:b/>
                          <w:bCs/>
                          <w:color w:val="FFFFFF" w:themeColor="background1"/>
                          <w:sz w:val="20"/>
                          <w:szCs w:val="20"/>
                        </w:rPr>
                        <w:t>At a glance: Trademark Opposition in Vietnam</w:t>
                      </w:r>
                    </w:p>
                  </w:txbxContent>
                </v:textbox>
              </v:rect>
            </w:pict>
          </mc:Fallback>
        </mc:AlternateContent>
      </w:r>
    </w:p>
    <w:p w14:paraId="0575E447" w14:textId="4C7BCC6F" w:rsidR="00827C95" w:rsidRDefault="00827C95" w:rsidP="00827C95">
      <w:pPr>
        <w:pStyle w:val="NormalWeb"/>
        <w:numPr>
          <w:ilvl w:val="0"/>
          <w:numId w:val="22"/>
        </w:numPr>
        <w:spacing w:before="0" w:beforeAutospacing="0" w:after="0" w:afterAutospacing="0"/>
        <w:jc w:val="both"/>
        <w:rPr>
          <w:rFonts w:ascii="Arial" w:hAnsi="Arial" w:cs="Arial"/>
          <w:sz w:val="20"/>
          <w:szCs w:val="20"/>
        </w:rPr>
      </w:pPr>
      <w:r w:rsidRPr="00692E40">
        <w:rPr>
          <w:rStyle w:val="Strong"/>
          <w:rFonts w:ascii="Arial" w:hAnsi="Arial" w:cs="Arial"/>
          <w:sz w:val="20"/>
          <w:szCs w:val="20"/>
        </w:rPr>
        <w:t>Confusingly similar to trade names:</w:t>
      </w:r>
      <w:r w:rsidRPr="00692E40">
        <w:rPr>
          <w:rFonts w:ascii="Arial" w:hAnsi="Arial" w:cs="Arial"/>
          <w:sz w:val="20"/>
          <w:szCs w:val="20"/>
        </w:rPr>
        <w:t xml:space="preserve"> Under Article 74.2(k), a mark is can be refused registration if it is identical with or similar to another person's trade name currently in use, if the use of such a mark may cause confusion to consumers as to the origin of goods or services. This protects established businesses and their reputation by preventing the registration of trademarks that could mislead consumers about the source of goods or services.</w:t>
      </w:r>
    </w:p>
    <w:p w14:paraId="16C33769" w14:textId="77777777" w:rsidR="00827C95" w:rsidRPr="00692E40" w:rsidRDefault="00827C95" w:rsidP="00827C95">
      <w:pPr>
        <w:pStyle w:val="NormalWeb"/>
        <w:spacing w:before="0" w:beforeAutospacing="0" w:after="0" w:afterAutospacing="0"/>
        <w:ind w:left="720"/>
        <w:jc w:val="both"/>
        <w:rPr>
          <w:rFonts w:ascii="Arial" w:hAnsi="Arial" w:cs="Arial"/>
          <w:sz w:val="20"/>
          <w:szCs w:val="20"/>
        </w:rPr>
      </w:pPr>
    </w:p>
    <w:p w14:paraId="5A3172C9" w14:textId="7DE5E1A2" w:rsidR="00827C95" w:rsidRPr="00692E40" w:rsidRDefault="00827C95" w:rsidP="00827C95">
      <w:pPr>
        <w:pStyle w:val="NormalWeb"/>
        <w:numPr>
          <w:ilvl w:val="0"/>
          <w:numId w:val="22"/>
        </w:numPr>
        <w:spacing w:before="0" w:beforeAutospacing="0" w:after="0" w:afterAutospacing="0"/>
        <w:jc w:val="both"/>
        <w:rPr>
          <w:rFonts w:ascii="Arial" w:hAnsi="Arial" w:cs="Arial"/>
          <w:sz w:val="20"/>
          <w:szCs w:val="20"/>
        </w:rPr>
      </w:pPr>
      <w:r w:rsidRPr="00692E40">
        <w:rPr>
          <w:rStyle w:val="Strong"/>
          <w:rFonts w:ascii="Arial" w:hAnsi="Arial" w:cs="Arial"/>
          <w:sz w:val="20"/>
          <w:szCs w:val="20"/>
        </w:rPr>
        <w:t>Confusingly similar to copyrights:</w:t>
      </w:r>
      <w:r w:rsidRPr="00692E40">
        <w:rPr>
          <w:rFonts w:ascii="Arial" w:hAnsi="Arial" w:cs="Arial"/>
          <w:sz w:val="20"/>
          <w:szCs w:val="20"/>
        </w:rPr>
        <w:t xml:space="preserve"> As per 74.2 (p), a mark may be unregistrable if it is identical with or confusingly similar to names or images of characters or figures in works protected by </w:t>
      </w:r>
      <w:hyperlink r:id="rId10" w:history="1">
        <w:r w:rsidRPr="009F52CF">
          <w:rPr>
            <w:rStyle w:val="Hyperlink"/>
            <w:rFonts w:ascii="Arial" w:hAnsi="Arial" w:cs="Arial"/>
            <w:sz w:val="20"/>
            <w:szCs w:val="20"/>
          </w:rPr>
          <w:t>copyright</w:t>
        </w:r>
      </w:hyperlink>
      <w:r w:rsidRPr="00692E40">
        <w:rPr>
          <w:rFonts w:ascii="Arial" w:hAnsi="Arial" w:cs="Arial"/>
          <w:sz w:val="20"/>
          <w:szCs w:val="20"/>
        </w:rPr>
        <w:t xml:space="preserve"> and widely known to the public. This provision acknowledges the potential for consumer confusion between trademarks and copyrighted works, especially those that are well-known. </w:t>
      </w:r>
    </w:p>
    <w:p w14:paraId="360D7957" w14:textId="77777777" w:rsidR="00827C95" w:rsidRDefault="00827C95" w:rsidP="00827C95">
      <w:pPr>
        <w:pStyle w:val="NormalWeb"/>
        <w:spacing w:before="0" w:beforeAutospacing="0" w:after="0" w:afterAutospacing="0"/>
        <w:ind w:left="720"/>
        <w:jc w:val="both"/>
        <w:rPr>
          <w:rFonts w:ascii="Arial" w:hAnsi="Arial" w:cs="Arial"/>
          <w:sz w:val="20"/>
          <w:szCs w:val="20"/>
        </w:rPr>
      </w:pPr>
    </w:p>
    <w:p w14:paraId="3DF4BCCC" w14:textId="77777777" w:rsidR="00827C95" w:rsidRPr="00692E40" w:rsidRDefault="00827C95" w:rsidP="00827C95">
      <w:pPr>
        <w:pStyle w:val="NormalWeb"/>
        <w:spacing w:before="0" w:beforeAutospacing="0" w:after="0" w:afterAutospacing="0"/>
        <w:ind w:left="720"/>
        <w:jc w:val="both"/>
        <w:rPr>
          <w:rFonts w:ascii="Arial" w:hAnsi="Arial" w:cs="Arial"/>
          <w:sz w:val="20"/>
          <w:szCs w:val="20"/>
        </w:rPr>
      </w:pPr>
      <w:r w:rsidRPr="00692E40">
        <w:rPr>
          <w:rFonts w:ascii="Arial" w:hAnsi="Arial" w:cs="Arial"/>
          <w:sz w:val="20"/>
          <w:szCs w:val="20"/>
        </w:rPr>
        <w:t xml:space="preserve">Further, under Article 73.7, </w:t>
      </w:r>
      <w:bookmarkStart w:id="1" w:name="_Hlk149495231"/>
      <w:r w:rsidRPr="00692E40">
        <w:rPr>
          <w:rFonts w:ascii="Arial" w:hAnsi="Arial" w:cs="Arial"/>
          <w:sz w:val="20"/>
          <w:szCs w:val="20"/>
        </w:rPr>
        <w:t>trade marks containing copies of works, unless it is permitted by owners of such works</w:t>
      </w:r>
      <w:bookmarkEnd w:id="1"/>
      <w:r w:rsidRPr="00692E40">
        <w:rPr>
          <w:rFonts w:ascii="Arial" w:hAnsi="Arial" w:cs="Arial"/>
          <w:sz w:val="20"/>
          <w:szCs w:val="20"/>
        </w:rPr>
        <w:t xml:space="preserve"> shall be ineligible for protection as marks. This provision seems to have a wider scope than Article 74.2.p, as it doesn't specifically require the copyrighted work to be widely known. In short, Article 73.7 acts as a general rule prohibiting the use of any copyrighted material in a trademark without permission. This is a straightforward rule that applies regardless of the fame or recognition of the copyrighted work.</w:t>
      </w:r>
    </w:p>
    <w:p w14:paraId="70FBAECE" w14:textId="77777777" w:rsidR="00827C95" w:rsidRDefault="00827C95" w:rsidP="00827C95">
      <w:pPr>
        <w:spacing w:after="0" w:line="240" w:lineRule="auto"/>
        <w:jc w:val="both"/>
        <w:rPr>
          <w:rStyle w:val="Strong"/>
          <w:rFonts w:ascii="Arial" w:hAnsi="Arial" w:cs="Arial"/>
          <w:sz w:val="20"/>
          <w:szCs w:val="20"/>
        </w:rPr>
      </w:pPr>
    </w:p>
    <w:p w14:paraId="026E06BB" w14:textId="77777777" w:rsidR="00827C95" w:rsidRPr="00692E40" w:rsidRDefault="00827C95" w:rsidP="00827C95">
      <w:pPr>
        <w:spacing w:after="0" w:line="240" w:lineRule="auto"/>
        <w:jc w:val="both"/>
        <w:rPr>
          <w:rFonts w:ascii="Arial" w:hAnsi="Arial" w:cs="Arial"/>
          <w:sz w:val="20"/>
          <w:szCs w:val="20"/>
        </w:rPr>
      </w:pPr>
      <w:r w:rsidRPr="00692E40">
        <w:rPr>
          <w:rStyle w:val="Strong"/>
          <w:rFonts w:ascii="Arial" w:hAnsi="Arial" w:cs="Arial"/>
          <w:sz w:val="20"/>
          <w:szCs w:val="20"/>
        </w:rPr>
        <w:t>[iii] Bad Faith</w:t>
      </w:r>
      <w:r w:rsidRPr="00692E40">
        <w:rPr>
          <w:rFonts w:ascii="Arial" w:hAnsi="Arial" w:cs="Arial"/>
          <w:sz w:val="20"/>
          <w:szCs w:val="20"/>
        </w:rPr>
        <w:t xml:space="preserve">: </w:t>
      </w:r>
    </w:p>
    <w:p w14:paraId="5204EB01" w14:textId="77777777" w:rsidR="00827C95" w:rsidRPr="00692E40" w:rsidRDefault="00827C95" w:rsidP="00827C95">
      <w:pPr>
        <w:spacing w:after="0" w:line="240" w:lineRule="auto"/>
        <w:jc w:val="both"/>
        <w:rPr>
          <w:rFonts w:ascii="Arial" w:hAnsi="Arial" w:cs="Arial"/>
          <w:sz w:val="20"/>
          <w:szCs w:val="20"/>
        </w:rPr>
      </w:pPr>
    </w:p>
    <w:p w14:paraId="21B8729D" w14:textId="77777777" w:rsidR="00827C95" w:rsidRPr="00692E40" w:rsidRDefault="00827C95" w:rsidP="00827C95">
      <w:pPr>
        <w:spacing w:after="0" w:line="240" w:lineRule="auto"/>
        <w:jc w:val="both"/>
        <w:rPr>
          <w:rFonts w:ascii="Arial" w:hAnsi="Arial" w:cs="Arial"/>
          <w:sz w:val="20"/>
          <w:szCs w:val="20"/>
        </w:rPr>
      </w:pPr>
      <w:r w:rsidRPr="00692E40">
        <w:rPr>
          <w:rFonts w:ascii="Arial" w:hAnsi="Arial" w:cs="Arial"/>
          <w:sz w:val="20"/>
          <w:szCs w:val="20"/>
        </w:rPr>
        <w:t>Opposition can be raised if the trademark application is perceived to have been filed in bad faith, intending to misappropriate the reputation of an existing mark, as provided under Article 117 of Vietnam IP Law and further detailed under Article 34 of Decree No. 23/2024/ND-CP. In essence, this "bad faith" ground for opposition is established when evidence demonstrates that the applicant knowingly sought to register a mark confusingly similar to an already reputable or widely used mark, with the primary intention to unfairly exploit its reputation, engage in trademark squatting, or restrict fair competition.</w:t>
      </w:r>
    </w:p>
    <w:p w14:paraId="3C11B512" w14:textId="77777777" w:rsidR="00827C95" w:rsidRPr="00692E40" w:rsidRDefault="00827C95" w:rsidP="00827C95">
      <w:pPr>
        <w:spacing w:after="0" w:line="240" w:lineRule="auto"/>
        <w:jc w:val="both"/>
        <w:rPr>
          <w:rFonts w:ascii="Arial" w:hAnsi="Arial" w:cs="Arial"/>
          <w:sz w:val="20"/>
          <w:szCs w:val="20"/>
        </w:rPr>
      </w:pPr>
    </w:p>
    <w:p w14:paraId="0E5C4AAF" w14:textId="77777777" w:rsidR="00827C95" w:rsidRPr="00692E40" w:rsidRDefault="00827C95" w:rsidP="00827C95">
      <w:pPr>
        <w:spacing w:after="0" w:line="240" w:lineRule="auto"/>
        <w:jc w:val="both"/>
        <w:rPr>
          <w:rFonts w:ascii="Arial" w:hAnsi="Arial" w:cs="Arial"/>
          <w:b/>
          <w:bCs/>
          <w:sz w:val="20"/>
          <w:szCs w:val="20"/>
        </w:rPr>
      </w:pPr>
      <w:r w:rsidRPr="00692E40">
        <w:rPr>
          <w:rFonts w:ascii="Arial" w:hAnsi="Arial" w:cs="Arial"/>
          <w:b/>
          <w:bCs/>
          <w:sz w:val="20"/>
          <w:szCs w:val="20"/>
        </w:rPr>
        <w:t>[iv] Prohibited marks</w:t>
      </w:r>
    </w:p>
    <w:p w14:paraId="05A9D892" w14:textId="77777777" w:rsidR="00827C95" w:rsidRDefault="00827C95" w:rsidP="00827C95">
      <w:pPr>
        <w:spacing w:after="0" w:line="240" w:lineRule="auto"/>
        <w:jc w:val="both"/>
        <w:rPr>
          <w:rFonts w:ascii="Arial" w:hAnsi="Arial" w:cs="Arial"/>
          <w:sz w:val="20"/>
          <w:szCs w:val="20"/>
        </w:rPr>
      </w:pPr>
    </w:p>
    <w:p w14:paraId="5FE606F8" w14:textId="74CB21A7" w:rsidR="00827C95" w:rsidRDefault="00827C95" w:rsidP="00827C95">
      <w:pPr>
        <w:spacing w:after="0" w:line="240" w:lineRule="auto"/>
        <w:jc w:val="both"/>
        <w:rPr>
          <w:rFonts w:ascii="Arial" w:hAnsi="Arial" w:cs="Arial"/>
          <w:sz w:val="20"/>
          <w:szCs w:val="20"/>
        </w:rPr>
      </w:pPr>
      <w:r w:rsidRPr="00692E40">
        <w:rPr>
          <w:rFonts w:ascii="Arial" w:hAnsi="Arial" w:cs="Arial"/>
          <w:sz w:val="20"/>
          <w:szCs w:val="20"/>
        </w:rPr>
        <w:t xml:space="preserve">In Vietnam, certain marks are prohibited by law from being registered as </w:t>
      </w:r>
      <w:hyperlink r:id="rId11" w:history="1">
        <w:r w:rsidRPr="00AB0731">
          <w:rPr>
            <w:rStyle w:val="Hyperlink"/>
            <w:rFonts w:ascii="Arial" w:hAnsi="Arial" w:cs="Arial"/>
            <w:sz w:val="20"/>
            <w:szCs w:val="20"/>
          </w:rPr>
          <w:t>trademarks</w:t>
        </w:r>
      </w:hyperlink>
      <w:r w:rsidRPr="00692E40">
        <w:rPr>
          <w:rFonts w:ascii="Arial" w:hAnsi="Arial" w:cs="Arial"/>
          <w:sz w:val="20"/>
          <w:szCs w:val="20"/>
        </w:rPr>
        <w:t xml:space="preserve"> and can be opposed. These marks fall under </w:t>
      </w:r>
      <w:r w:rsidRPr="00692E40">
        <w:rPr>
          <w:rStyle w:val="Strong"/>
          <w:rFonts w:ascii="Arial" w:hAnsi="Arial" w:cs="Arial"/>
          <w:sz w:val="20"/>
          <w:szCs w:val="20"/>
        </w:rPr>
        <w:t>absolute refusal grounds</w:t>
      </w:r>
      <w:r w:rsidRPr="00692E40">
        <w:rPr>
          <w:rFonts w:ascii="Arial" w:hAnsi="Arial" w:cs="Arial"/>
          <w:sz w:val="20"/>
          <w:szCs w:val="20"/>
        </w:rPr>
        <w:t xml:space="preserve"> for trademark registration, meaning they are considered inherently unregistrable regardless of prior rights.</w:t>
      </w:r>
    </w:p>
    <w:p w14:paraId="16A63F33" w14:textId="77777777" w:rsidR="00827C95" w:rsidRPr="00692E40" w:rsidRDefault="00827C95" w:rsidP="00827C95">
      <w:pPr>
        <w:spacing w:after="0" w:line="240" w:lineRule="auto"/>
        <w:jc w:val="both"/>
        <w:rPr>
          <w:rFonts w:ascii="Arial" w:hAnsi="Arial" w:cs="Arial"/>
          <w:sz w:val="20"/>
          <w:szCs w:val="20"/>
        </w:rPr>
      </w:pPr>
    </w:p>
    <w:p w14:paraId="02D3389C" w14:textId="77777777" w:rsidR="00827C95" w:rsidRDefault="00827C95" w:rsidP="00827C95">
      <w:pPr>
        <w:spacing w:after="0" w:line="240" w:lineRule="auto"/>
        <w:jc w:val="both"/>
        <w:rPr>
          <w:rFonts w:ascii="Arial" w:eastAsia="Times New Roman" w:hAnsi="Arial" w:cs="Arial"/>
          <w:sz w:val="20"/>
          <w:szCs w:val="20"/>
        </w:rPr>
      </w:pPr>
      <w:r w:rsidRPr="00692E40">
        <w:rPr>
          <w:rFonts w:ascii="Arial" w:eastAsia="Times New Roman" w:hAnsi="Arial" w:cs="Arial"/>
          <w:sz w:val="20"/>
          <w:szCs w:val="20"/>
        </w:rPr>
        <w:t>Here are the categories of marks that are prohibited and constitute absolute refusal grounds in Vietnam:</w:t>
      </w:r>
    </w:p>
    <w:p w14:paraId="7C2F6B2C" w14:textId="77777777" w:rsidR="00827C95" w:rsidRPr="00692E40" w:rsidRDefault="00827C95" w:rsidP="00827C95">
      <w:pPr>
        <w:spacing w:after="0" w:line="240" w:lineRule="auto"/>
        <w:jc w:val="both"/>
        <w:rPr>
          <w:rFonts w:ascii="Arial" w:eastAsia="Times New Roman" w:hAnsi="Arial" w:cs="Arial"/>
          <w:sz w:val="20"/>
          <w:szCs w:val="20"/>
        </w:rPr>
      </w:pPr>
    </w:p>
    <w:p w14:paraId="422F6129" w14:textId="77777777" w:rsidR="00827C95" w:rsidRPr="00692E40" w:rsidRDefault="00827C95" w:rsidP="00827C95">
      <w:pPr>
        <w:pStyle w:val="ListParagraph"/>
        <w:numPr>
          <w:ilvl w:val="0"/>
          <w:numId w:val="23"/>
        </w:numPr>
        <w:spacing w:after="0" w:line="240" w:lineRule="auto"/>
        <w:ind w:left="540" w:hanging="540"/>
        <w:jc w:val="both"/>
        <w:rPr>
          <w:rFonts w:ascii="Arial" w:eastAsia="Times New Roman" w:hAnsi="Arial" w:cs="Arial"/>
          <w:sz w:val="20"/>
          <w:szCs w:val="20"/>
        </w:rPr>
      </w:pPr>
      <w:r w:rsidRPr="00692E40">
        <w:rPr>
          <w:rFonts w:ascii="Arial" w:eastAsia="Times New Roman" w:hAnsi="Arial" w:cs="Arial"/>
          <w:b/>
          <w:bCs/>
          <w:sz w:val="20"/>
          <w:szCs w:val="20"/>
        </w:rPr>
        <w:t>Signs identical or confusingly similar to:</w:t>
      </w:r>
      <w:r w:rsidRPr="00692E40">
        <w:rPr>
          <w:rFonts w:ascii="Arial" w:eastAsia="Times New Roman" w:hAnsi="Arial" w:cs="Arial"/>
          <w:sz w:val="20"/>
          <w:szCs w:val="20"/>
        </w:rPr>
        <w:t xml:space="preserve"> (i)</w:t>
      </w:r>
      <w:r w:rsidRPr="00692E40">
        <w:rPr>
          <w:rFonts w:ascii="Arial" w:eastAsia="Times New Roman" w:hAnsi="Arial" w:cs="Arial"/>
          <w:b/>
          <w:bCs/>
          <w:sz w:val="20"/>
          <w:szCs w:val="20"/>
        </w:rPr>
        <w:t>National flags, national emblems, and national anthems</w:t>
      </w:r>
      <w:r w:rsidRPr="00692E40">
        <w:rPr>
          <w:rFonts w:ascii="Arial" w:eastAsia="Times New Roman" w:hAnsi="Arial" w:cs="Arial"/>
          <w:sz w:val="20"/>
          <w:szCs w:val="20"/>
        </w:rPr>
        <w:t xml:space="preserve"> of Vietnam or other countries; (ii) </w:t>
      </w:r>
      <w:r w:rsidRPr="00692E40">
        <w:rPr>
          <w:rFonts w:ascii="Arial" w:eastAsia="Times New Roman" w:hAnsi="Arial" w:cs="Arial"/>
          <w:b/>
          <w:bCs/>
          <w:sz w:val="20"/>
          <w:szCs w:val="20"/>
        </w:rPr>
        <w:t>Symbols, flags, insignias, abbreviations, and full names</w:t>
      </w:r>
      <w:r w:rsidRPr="00692E40">
        <w:rPr>
          <w:rFonts w:ascii="Arial" w:eastAsia="Times New Roman" w:hAnsi="Arial" w:cs="Arial"/>
          <w:sz w:val="20"/>
          <w:szCs w:val="20"/>
        </w:rPr>
        <w:t xml:space="preserve"> of Government agencies, Political organizations, Socio-political organizations, and International organizations unless explicit permission is granted by the competent authority.</w:t>
      </w:r>
    </w:p>
    <w:p w14:paraId="2EAF3B23" w14:textId="77777777" w:rsidR="00827C95" w:rsidRPr="00692E40" w:rsidRDefault="00827C95" w:rsidP="00827C95">
      <w:pPr>
        <w:pStyle w:val="ListParagraph"/>
        <w:numPr>
          <w:ilvl w:val="0"/>
          <w:numId w:val="23"/>
        </w:numPr>
        <w:spacing w:after="0" w:line="240" w:lineRule="auto"/>
        <w:ind w:left="540" w:hanging="540"/>
        <w:jc w:val="both"/>
        <w:rPr>
          <w:rFonts w:ascii="Arial" w:eastAsia="Times New Roman" w:hAnsi="Arial" w:cs="Arial"/>
          <w:sz w:val="20"/>
          <w:szCs w:val="20"/>
        </w:rPr>
      </w:pPr>
      <w:r w:rsidRPr="00692E40">
        <w:rPr>
          <w:rFonts w:ascii="Arial" w:eastAsia="Times New Roman" w:hAnsi="Arial" w:cs="Arial"/>
          <w:b/>
          <w:bCs/>
          <w:sz w:val="20"/>
          <w:szCs w:val="20"/>
        </w:rPr>
        <w:t>Real names, aliases, pseudonyms, or images</w:t>
      </w:r>
      <w:r w:rsidRPr="00692E40">
        <w:rPr>
          <w:rFonts w:ascii="Arial" w:eastAsia="Times New Roman" w:hAnsi="Arial" w:cs="Arial"/>
          <w:sz w:val="20"/>
          <w:szCs w:val="20"/>
        </w:rPr>
        <w:t xml:space="preserve"> of National leaders, National heroes, and Historical figures of Vietnam and foreign countries.</w:t>
      </w:r>
    </w:p>
    <w:p w14:paraId="137C6E02" w14:textId="77777777" w:rsidR="00827C95" w:rsidRPr="00692E40" w:rsidRDefault="00827C95" w:rsidP="00827C95">
      <w:pPr>
        <w:numPr>
          <w:ilvl w:val="0"/>
          <w:numId w:val="23"/>
        </w:numPr>
        <w:spacing w:after="0" w:line="240" w:lineRule="auto"/>
        <w:ind w:left="540" w:hanging="540"/>
        <w:jc w:val="both"/>
        <w:rPr>
          <w:rFonts w:ascii="Arial" w:eastAsia="Times New Roman" w:hAnsi="Arial" w:cs="Arial"/>
          <w:sz w:val="20"/>
          <w:szCs w:val="20"/>
        </w:rPr>
      </w:pPr>
      <w:r w:rsidRPr="00692E40">
        <w:rPr>
          <w:rFonts w:ascii="Arial" w:eastAsia="Times New Roman" w:hAnsi="Arial" w:cs="Arial"/>
          <w:b/>
          <w:bCs/>
          <w:sz w:val="20"/>
          <w:szCs w:val="20"/>
        </w:rPr>
        <w:t>Signs identical or confusingly similar to certification marks, inspection marks, or warranty marks</w:t>
      </w:r>
      <w:r w:rsidRPr="00692E40">
        <w:rPr>
          <w:rFonts w:ascii="Arial" w:eastAsia="Times New Roman" w:hAnsi="Arial" w:cs="Arial"/>
          <w:sz w:val="20"/>
          <w:szCs w:val="20"/>
        </w:rPr>
        <w:t xml:space="preserve"> of international organizations that prohibit their use, unless registered as certification trademarks by the respective organization.</w:t>
      </w:r>
    </w:p>
    <w:p w14:paraId="2794F05C" w14:textId="77777777" w:rsidR="00827C95" w:rsidRPr="00692E40" w:rsidRDefault="00827C95" w:rsidP="00827C95">
      <w:pPr>
        <w:numPr>
          <w:ilvl w:val="0"/>
          <w:numId w:val="23"/>
        </w:numPr>
        <w:spacing w:after="0" w:line="240" w:lineRule="auto"/>
        <w:ind w:left="540" w:hanging="540"/>
        <w:jc w:val="both"/>
        <w:rPr>
          <w:rFonts w:ascii="Arial" w:eastAsia="Times New Roman" w:hAnsi="Arial" w:cs="Arial"/>
          <w:sz w:val="20"/>
          <w:szCs w:val="20"/>
        </w:rPr>
      </w:pPr>
      <w:r w:rsidRPr="00692E40">
        <w:rPr>
          <w:rFonts w:ascii="Arial" w:eastAsia="Times New Roman" w:hAnsi="Arial" w:cs="Arial"/>
          <w:b/>
          <w:bCs/>
          <w:sz w:val="20"/>
          <w:szCs w:val="20"/>
        </w:rPr>
        <w:t>Signs that contain unauthorized reproductions of copyrighted works</w:t>
      </w:r>
      <w:r w:rsidRPr="00692E40">
        <w:rPr>
          <w:rFonts w:ascii="Arial" w:eastAsia="Times New Roman" w:hAnsi="Arial" w:cs="Arial"/>
          <w:sz w:val="20"/>
          <w:szCs w:val="20"/>
        </w:rPr>
        <w:t>, unless permission is obtained from the copyright owner.</w:t>
      </w:r>
    </w:p>
    <w:p w14:paraId="17D5C4A7" w14:textId="77777777" w:rsidR="00827C95" w:rsidRPr="00692E40" w:rsidRDefault="00827C95" w:rsidP="00827C95">
      <w:pPr>
        <w:numPr>
          <w:ilvl w:val="0"/>
          <w:numId w:val="23"/>
        </w:numPr>
        <w:spacing w:after="0" w:line="240" w:lineRule="auto"/>
        <w:ind w:left="540" w:hanging="540"/>
        <w:jc w:val="both"/>
        <w:rPr>
          <w:rFonts w:ascii="Arial" w:eastAsia="Times New Roman" w:hAnsi="Arial" w:cs="Arial"/>
          <w:sz w:val="20"/>
          <w:szCs w:val="20"/>
        </w:rPr>
      </w:pPr>
      <w:r w:rsidRPr="00692E40">
        <w:rPr>
          <w:rFonts w:ascii="Arial" w:eastAsia="Times New Roman" w:hAnsi="Arial" w:cs="Arial"/>
          <w:b/>
          <w:bCs/>
          <w:sz w:val="20"/>
          <w:szCs w:val="20"/>
        </w:rPr>
        <w:t>Signs that mislead, cause confusion, or deceive consumers</w:t>
      </w:r>
      <w:r w:rsidRPr="00692E40">
        <w:rPr>
          <w:rFonts w:ascii="Arial" w:eastAsia="Times New Roman" w:hAnsi="Arial" w:cs="Arial"/>
          <w:sz w:val="20"/>
          <w:szCs w:val="20"/>
        </w:rPr>
        <w:t xml:space="preserve"> regarding the origin, features, uses, quality, value, or other characteristics of goods or services.</w:t>
      </w:r>
    </w:p>
    <w:p w14:paraId="7EE5FC3A" w14:textId="77777777" w:rsidR="00827C95" w:rsidRPr="00692E40" w:rsidRDefault="00827C95" w:rsidP="00827C95">
      <w:pPr>
        <w:numPr>
          <w:ilvl w:val="0"/>
          <w:numId w:val="23"/>
        </w:numPr>
        <w:spacing w:after="0" w:line="240" w:lineRule="auto"/>
        <w:ind w:left="540" w:hanging="540"/>
        <w:jc w:val="both"/>
        <w:rPr>
          <w:rFonts w:ascii="Arial" w:eastAsia="Times New Roman" w:hAnsi="Arial" w:cs="Arial"/>
          <w:sz w:val="20"/>
          <w:szCs w:val="20"/>
        </w:rPr>
      </w:pPr>
      <w:r w:rsidRPr="00692E40">
        <w:rPr>
          <w:rFonts w:ascii="Arial" w:eastAsia="Times New Roman" w:hAnsi="Arial" w:cs="Arial"/>
          <w:b/>
          <w:bCs/>
          <w:sz w:val="20"/>
          <w:szCs w:val="20"/>
        </w:rPr>
        <w:t>Signs that are inherent shapes of goods or shapes required by the technical characteristics of the product</w:t>
      </w:r>
      <w:r w:rsidRPr="00692E40">
        <w:rPr>
          <w:rFonts w:ascii="Arial" w:eastAsia="Times New Roman" w:hAnsi="Arial" w:cs="Arial"/>
          <w:sz w:val="20"/>
          <w:szCs w:val="20"/>
        </w:rPr>
        <w:t xml:space="preserve">, making them non-distinctive.   </w:t>
      </w:r>
    </w:p>
    <w:p w14:paraId="580A3ACD" w14:textId="77777777" w:rsidR="00827C95" w:rsidRPr="00692E40" w:rsidRDefault="00827C95" w:rsidP="00827C95">
      <w:pPr>
        <w:numPr>
          <w:ilvl w:val="0"/>
          <w:numId w:val="23"/>
        </w:numPr>
        <w:spacing w:after="0" w:line="240" w:lineRule="auto"/>
        <w:ind w:left="540" w:hanging="540"/>
        <w:jc w:val="both"/>
        <w:rPr>
          <w:rFonts w:ascii="Arial" w:eastAsia="Times New Roman" w:hAnsi="Arial" w:cs="Arial"/>
          <w:sz w:val="20"/>
          <w:szCs w:val="20"/>
        </w:rPr>
      </w:pPr>
      <w:r w:rsidRPr="00692E40">
        <w:rPr>
          <w:rFonts w:ascii="Arial" w:eastAsia="Times New Roman" w:hAnsi="Arial" w:cs="Arial"/>
          <w:b/>
          <w:bCs/>
          <w:sz w:val="20"/>
          <w:szCs w:val="20"/>
        </w:rPr>
        <w:t>Marks merely containing or partially containing geographical terms</w:t>
      </w:r>
      <w:r w:rsidRPr="00692E40">
        <w:rPr>
          <w:rFonts w:ascii="Arial" w:eastAsia="Times New Roman" w:hAnsi="Arial" w:cs="Arial"/>
          <w:sz w:val="20"/>
          <w:szCs w:val="20"/>
        </w:rPr>
        <w:t xml:space="preserve"> that are likely to cause deception or misunderstanding as to the source of goods/services.   </w:t>
      </w:r>
    </w:p>
    <w:p w14:paraId="1B7E9C86" w14:textId="77777777" w:rsidR="00827C95" w:rsidRPr="00692E40" w:rsidRDefault="00827C95" w:rsidP="00827C95">
      <w:pPr>
        <w:numPr>
          <w:ilvl w:val="0"/>
          <w:numId w:val="23"/>
        </w:numPr>
        <w:spacing w:after="0" w:line="240" w:lineRule="auto"/>
        <w:ind w:left="540" w:hanging="540"/>
        <w:jc w:val="both"/>
        <w:rPr>
          <w:rFonts w:ascii="Arial" w:eastAsia="Times New Roman" w:hAnsi="Arial" w:cs="Arial"/>
          <w:sz w:val="20"/>
          <w:szCs w:val="20"/>
        </w:rPr>
      </w:pPr>
      <w:r w:rsidRPr="00692E40">
        <w:rPr>
          <w:rFonts w:ascii="Arial" w:eastAsia="Times New Roman" w:hAnsi="Arial" w:cs="Arial"/>
          <w:b/>
          <w:bCs/>
          <w:sz w:val="20"/>
          <w:szCs w:val="20"/>
        </w:rPr>
        <w:t>Marks constituted by foreign words other than Latin, English characters</w:t>
      </w:r>
      <w:r w:rsidRPr="00692E40">
        <w:rPr>
          <w:rFonts w:ascii="Arial" w:eastAsia="Times New Roman" w:hAnsi="Arial" w:cs="Arial"/>
          <w:sz w:val="20"/>
          <w:szCs w:val="20"/>
        </w:rPr>
        <w:t xml:space="preserve"> (e.g., Chinese, Russian, Thai languages), unless their transliteration is added as part of the mark.</w:t>
      </w:r>
    </w:p>
    <w:p w14:paraId="6347702F" w14:textId="77777777" w:rsidR="00827C95" w:rsidRDefault="00827C95" w:rsidP="00827C95">
      <w:pPr>
        <w:spacing w:after="0" w:line="240" w:lineRule="auto"/>
        <w:jc w:val="both"/>
        <w:rPr>
          <w:rFonts w:ascii="Arial" w:eastAsia="Times New Roman" w:hAnsi="Arial" w:cs="Arial"/>
          <w:sz w:val="20"/>
          <w:szCs w:val="20"/>
        </w:rPr>
      </w:pPr>
    </w:p>
    <w:p w14:paraId="46A79B0F" w14:textId="77777777" w:rsidR="00827C95" w:rsidRDefault="00827C95" w:rsidP="00827C95">
      <w:pPr>
        <w:spacing w:after="0" w:line="240" w:lineRule="auto"/>
        <w:jc w:val="both"/>
        <w:rPr>
          <w:rFonts w:ascii="Arial" w:eastAsia="Times New Roman" w:hAnsi="Arial" w:cs="Arial"/>
          <w:sz w:val="20"/>
          <w:szCs w:val="20"/>
        </w:rPr>
      </w:pPr>
      <w:r w:rsidRPr="00692E40">
        <w:rPr>
          <w:rFonts w:ascii="Arial" w:eastAsia="Times New Roman" w:hAnsi="Arial" w:cs="Arial"/>
          <w:sz w:val="20"/>
          <w:szCs w:val="20"/>
        </w:rPr>
        <w:t xml:space="preserve">Absolute refusal grounds are reasons for rejecting a trademark application based on the inherent characteristics of the mark itself. If a mark falls under these grounds, it will be refused registration outright by the </w:t>
      </w:r>
      <w:r>
        <w:rPr>
          <w:rFonts w:ascii="Arial" w:eastAsia="Times New Roman" w:hAnsi="Arial" w:cs="Arial"/>
          <w:sz w:val="20"/>
          <w:szCs w:val="20"/>
        </w:rPr>
        <w:t xml:space="preserve">VNIPO </w:t>
      </w:r>
      <w:r w:rsidRPr="00692E40">
        <w:rPr>
          <w:rFonts w:ascii="Arial" w:eastAsia="Times New Roman" w:hAnsi="Arial" w:cs="Arial"/>
          <w:sz w:val="20"/>
          <w:szCs w:val="20"/>
        </w:rPr>
        <w:t xml:space="preserve">because it is deemed unsuitable for functioning as a trademark. </w:t>
      </w:r>
    </w:p>
    <w:p w14:paraId="26F45C14" w14:textId="77777777" w:rsidR="00827C95" w:rsidRPr="00692E40" w:rsidRDefault="00827C95" w:rsidP="00827C95">
      <w:pPr>
        <w:spacing w:after="0" w:line="240" w:lineRule="auto"/>
        <w:jc w:val="both"/>
        <w:rPr>
          <w:rFonts w:ascii="Arial" w:eastAsia="Times New Roman" w:hAnsi="Arial" w:cs="Arial"/>
          <w:sz w:val="20"/>
          <w:szCs w:val="20"/>
        </w:rPr>
      </w:pPr>
    </w:p>
    <w:p w14:paraId="077D25A3" w14:textId="77777777" w:rsidR="00827C95" w:rsidRPr="00692E40" w:rsidRDefault="00827C95" w:rsidP="00827C95">
      <w:pPr>
        <w:spacing w:after="0" w:line="240" w:lineRule="auto"/>
        <w:jc w:val="both"/>
        <w:rPr>
          <w:rFonts w:ascii="Arial" w:hAnsi="Arial" w:cs="Arial"/>
          <w:b/>
          <w:bCs/>
          <w:color w:val="2F5496" w:themeColor="accent1" w:themeShade="BF"/>
        </w:rPr>
      </w:pPr>
      <w:r w:rsidRPr="00692E40">
        <w:rPr>
          <w:rFonts w:ascii="Arial" w:hAnsi="Arial" w:cs="Arial"/>
          <w:b/>
          <w:bCs/>
          <w:color w:val="2F5496" w:themeColor="accent1" w:themeShade="BF"/>
        </w:rPr>
        <w:t>4. What is the time frame for filing a trademark opposition in Vietnam?</w:t>
      </w:r>
    </w:p>
    <w:p w14:paraId="6719A4CC" w14:textId="77777777" w:rsidR="00827C95" w:rsidRDefault="00827C95" w:rsidP="00827C95">
      <w:pPr>
        <w:spacing w:after="0" w:line="240" w:lineRule="auto"/>
        <w:jc w:val="both"/>
        <w:rPr>
          <w:rFonts w:ascii="Arial" w:eastAsia="Times New Roman" w:hAnsi="Arial" w:cs="Arial"/>
          <w:sz w:val="20"/>
          <w:szCs w:val="20"/>
        </w:rPr>
      </w:pPr>
    </w:p>
    <w:p w14:paraId="5DD403FE" w14:textId="0B17A29F" w:rsidR="00827C95" w:rsidRDefault="008F7647" w:rsidP="00827C95">
      <w:pPr>
        <w:spacing w:after="0" w:line="240" w:lineRule="auto"/>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54E4AEF2" wp14:editId="30D99DD5">
                <wp:simplePos x="0" y="0"/>
                <wp:positionH relativeFrom="column">
                  <wp:posOffset>6383547</wp:posOffset>
                </wp:positionH>
                <wp:positionV relativeFrom="paragraph">
                  <wp:posOffset>-398648</wp:posOffset>
                </wp:positionV>
                <wp:extent cx="346710" cy="10669342"/>
                <wp:effectExtent l="0" t="0" r="15240" b="17780"/>
                <wp:wrapNone/>
                <wp:docPr id="6" name="Rectangle 6"/>
                <wp:cNvGraphicFramePr/>
                <a:graphic xmlns:a="http://schemas.openxmlformats.org/drawingml/2006/main">
                  <a:graphicData uri="http://schemas.microsoft.com/office/word/2010/wordprocessingShape">
                    <wps:wsp>
                      <wps:cNvSpPr/>
                      <wps:spPr>
                        <a:xfrm>
                          <a:off x="0" y="0"/>
                          <a:ext cx="346710" cy="10669342"/>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9C219" w14:textId="77777777" w:rsidR="008F7647" w:rsidRPr="00BA68B8" w:rsidRDefault="008F7647" w:rsidP="008F7647">
                            <w:pPr>
                              <w:spacing w:after="0" w:line="240" w:lineRule="auto"/>
                              <w:rPr>
                                <w:rFonts w:ascii="Arial" w:hAnsi="Arial" w:cs="Arial"/>
                                <w:b/>
                                <w:color w:val="FFFFFF" w:themeColor="background1"/>
                                <w:sz w:val="20"/>
                                <w:szCs w:val="20"/>
                              </w:rPr>
                            </w:pPr>
                            <w:r w:rsidRPr="00827C95">
                              <w:rPr>
                                <w:rFonts w:ascii="Arial" w:hAnsi="Arial" w:cs="Arial"/>
                                <w:b/>
                                <w:bCs/>
                                <w:color w:val="FFFFFF" w:themeColor="background1"/>
                                <w:sz w:val="20"/>
                                <w:szCs w:val="20"/>
                              </w:rPr>
                              <w:t>At a glance: Trademark Opposition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4AEF2" id="Rectangle 6" o:spid="_x0000_s1029" style="position:absolute;left:0;text-align:left;margin-left:502.65pt;margin-top:-31.4pt;width:27.3pt;height:84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" fillcolor="#00b39c" strokecolor="#00b39c" strokeweight="0">
                <v:textbox style="layout-flow:vertical">
                  <w:txbxContent>
                    <w:p w14:paraId="21E9C219" w14:textId="77777777" w:rsidR="008F7647" w:rsidRPr="00BA68B8" w:rsidRDefault="008F7647" w:rsidP="008F7647">
                      <w:pPr>
                        <w:spacing w:after="0" w:line="240" w:lineRule="auto"/>
                        <w:rPr>
                          <w:rFonts w:ascii="Arial" w:hAnsi="Arial" w:cs="Arial"/>
                          <w:b/>
                          <w:color w:val="FFFFFF" w:themeColor="background1"/>
                          <w:sz w:val="20"/>
                          <w:szCs w:val="20"/>
                        </w:rPr>
                      </w:pPr>
                      <w:r w:rsidRPr="00827C95">
                        <w:rPr>
                          <w:rFonts w:ascii="Arial" w:hAnsi="Arial" w:cs="Arial"/>
                          <w:b/>
                          <w:bCs/>
                          <w:color w:val="FFFFFF" w:themeColor="background1"/>
                          <w:sz w:val="20"/>
                          <w:szCs w:val="20"/>
                        </w:rPr>
                        <w:t>At a glance: Trademark Opposition in Vietnam</w:t>
                      </w:r>
                    </w:p>
                  </w:txbxContent>
                </v:textbox>
              </v:rect>
            </w:pict>
          </mc:Fallback>
        </mc:AlternateContent>
      </w:r>
      <w:r w:rsidR="00827C95" w:rsidRPr="00692E40">
        <w:rPr>
          <w:rFonts w:ascii="Arial" w:eastAsia="Times New Roman" w:hAnsi="Arial" w:cs="Arial"/>
          <w:sz w:val="20"/>
          <w:szCs w:val="20"/>
        </w:rPr>
        <w:t xml:space="preserve">The time frame for filing a trademark opposition in Vietnam is </w:t>
      </w:r>
      <w:r w:rsidR="00827C95" w:rsidRPr="00692E40">
        <w:rPr>
          <w:rFonts w:ascii="Arial" w:eastAsia="Times New Roman" w:hAnsi="Arial" w:cs="Arial"/>
          <w:b/>
          <w:bCs/>
          <w:sz w:val="20"/>
          <w:szCs w:val="20"/>
        </w:rPr>
        <w:t>within 5 months</w:t>
      </w:r>
      <w:r w:rsidR="00827C95" w:rsidRPr="00692E40">
        <w:rPr>
          <w:rFonts w:ascii="Arial" w:eastAsia="Times New Roman" w:hAnsi="Arial" w:cs="Arial"/>
          <w:sz w:val="20"/>
          <w:szCs w:val="20"/>
        </w:rPr>
        <w:t xml:space="preserve"> from the date of publication of the trademark application in the Industrial Property Gazette.</w:t>
      </w:r>
    </w:p>
    <w:p w14:paraId="29AA17F8" w14:textId="5C6ADFC6" w:rsidR="00827C95" w:rsidRPr="00692E40" w:rsidRDefault="00827C95" w:rsidP="00827C95">
      <w:pPr>
        <w:spacing w:after="0" w:line="240" w:lineRule="auto"/>
        <w:jc w:val="both"/>
        <w:rPr>
          <w:rFonts w:ascii="Arial" w:eastAsia="Times New Roman" w:hAnsi="Arial" w:cs="Arial"/>
          <w:sz w:val="20"/>
          <w:szCs w:val="20"/>
        </w:rPr>
      </w:pPr>
    </w:p>
    <w:p w14:paraId="7D663FC2" w14:textId="634C651C" w:rsidR="00827C95" w:rsidRDefault="00827C95" w:rsidP="00827C95">
      <w:pPr>
        <w:spacing w:after="0" w:line="240" w:lineRule="auto"/>
        <w:jc w:val="both"/>
        <w:rPr>
          <w:rFonts w:ascii="Arial" w:eastAsia="Times New Roman" w:hAnsi="Arial" w:cs="Arial"/>
          <w:sz w:val="20"/>
          <w:szCs w:val="20"/>
        </w:rPr>
      </w:pPr>
      <w:r w:rsidRPr="00692E40">
        <w:rPr>
          <w:rFonts w:ascii="Arial" w:eastAsia="Times New Roman" w:hAnsi="Arial" w:cs="Arial"/>
          <w:sz w:val="20"/>
          <w:szCs w:val="20"/>
        </w:rPr>
        <w:t xml:space="preserve">Previously, there wasn't a strict deadline, and oppositions could theoretically be filed from publication until the decision on registration. However, </w:t>
      </w:r>
      <w:r w:rsidRPr="00692E40">
        <w:rPr>
          <w:rFonts w:ascii="Arial" w:hAnsi="Arial" w:cs="Arial"/>
          <w:sz w:val="20"/>
          <w:szCs w:val="20"/>
        </w:rPr>
        <w:t xml:space="preserve">Under the amended IP Law of Vietnam in 2022 and </w:t>
      </w:r>
      <w:r w:rsidRPr="00692E40">
        <w:rPr>
          <w:rFonts w:ascii="Arial" w:eastAsia="Times New Roman" w:hAnsi="Arial" w:cs="Arial"/>
          <w:b/>
          <w:bCs/>
          <w:sz w:val="20"/>
          <w:szCs w:val="20"/>
        </w:rPr>
        <w:t>Decree 65/2023/ND-CP</w:t>
      </w:r>
      <w:r w:rsidRPr="00692E40">
        <w:rPr>
          <w:rFonts w:ascii="Arial" w:eastAsia="Times New Roman" w:hAnsi="Arial" w:cs="Arial"/>
          <w:sz w:val="20"/>
          <w:szCs w:val="20"/>
        </w:rPr>
        <w:t xml:space="preserve"> introduced a significant change, shortening the opposition period to a fixed </w:t>
      </w:r>
      <w:r w:rsidRPr="00692E40">
        <w:rPr>
          <w:rFonts w:ascii="Arial" w:eastAsia="Times New Roman" w:hAnsi="Arial" w:cs="Arial"/>
          <w:b/>
          <w:bCs/>
          <w:sz w:val="20"/>
          <w:szCs w:val="20"/>
        </w:rPr>
        <w:t>5-month window</w:t>
      </w:r>
      <w:r w:rsidRPr="00692E40">
        <w:rPr>
          <w:rFonts w:ascii="Arial" w:eastAsia="Times New Roman" w:hAnsi="Arial" w:cs="Arial"/>
          <w:sz w:val="20"/>
          <w:szCs w:val="20"/>
        </w:rPr>
        <w:t xml:space="preserve"> from the publication date.</w:t>
      </w:r>
    </w:p>
    <w:p w14:paraId="56A8FE4B" w14:textId="77777777" w:rsidR="00827C95" w:rsidRPr="00692E40" w:rsidRDefault="00827C95" w:rsidP="00827C95">
      <w:pPr>
        <w:spacing w:after="0" w:line="240" w:lineRule="auto"/>
        <w:jc w:val="both"/>
        <w:rPr>
          <w:rFonts w:ascii="Arial" w:eastAsia="Times New Roman" w:hAnsi="Arial" w:cs="Arial"/>
          <w:sz w:val="20"/>
          <w:szCs w:val="20"/>
        </w:rPr>
      </w:pPr>
    </w:p>
    <w:p w14:paraId="2C307729" w14:textId="77777777" w:rsidR="00827C95" w:rsidRPr="00692E40" w:rsidRDefault="00827C95" w:rsidP="00827C95">
      <w:pPr>
        <w:spacing w:after="0" w:line="240" w:lineRule="auto"/>
        <w:jc w:val="both"/>
        <w:rPr>
          <w:rFonts w:ascii="Arial" w:hAnsi="Arial" w:cs="Arial"/>
          <w:b/>
          <w:bCs/>
          <w:color w:val="2F5496" w:themeColor="accent1" w:themeShade="BF"/>
        </w:rPr>
      </w:pPr>
      <w:r w:rsidRPr="00692E40">
        <w:rPr>
          <w:rFonts w:ascii="Arial" w:hAnsi="Arial" w:cs="Arial"/>
          <w:b/>
          <w:bCs/>
          <w:color w:val="2F5496" w:themeColor="accent1" w:themeShade="BF"/>
        </w:rPr>
        <w:t>5. What is the process for filing a trademark opposition in Vietnam?</w:t>
      </w:r>
    </w:p>
    <w:p w14:paraId="5A5839A8" w14:textId="77777777" w:rsidR="00827C95" w:rsidRPr="00692E40" w:rsidRDefault="00827C95" w:rsidP="00827C95">
      <w:pPr>
        <w:spacing w:after="0" w:line="240" w:lineRule="auto"/>
        <w:jc w:val="both"/>
        <w:rPr>
          <w:rFonts w:ascii="Arial" w:hAnsi="Arial" w:cs="Arial"/>
          <w:sz w:val="20"/>
          <w:szCs w:val="20"/>
        </w:rPr>
      </w:pPr>
    </w:p>
    <w:p w14:paraId="05A8D31A" w14:textId="5275F668" w:rsidR="00827C95" w:rsidRPr="00692E40" w:rsidRDefault="00827C95" w:rsidP="00827C95">
      <w:pPr>
        <w:spacing w:after="0" w:line="240" w:lineRule="auto"/>
        <w:jc w:val="both"/>
        <w:rPr>
          <w:rFonts w:ascii="Arial" w:eastAsia="Times New Roman" w:hAnsi="Arial" w:cs="Arial"/>
          <w:sz w:val="20"/>
          <w:szCs w:val="20"/>
        </w:rPr>
      </w:pPr>
      <w:r w:rsidRPr="00692E40">
        <w:rPr>
          <w:rFonts w:ascii="Arial" w:hAnsi="Arial" w:cs="Arial"/>
          <w:sz w:val="20"/>
          <w:szCs w:val="20"/>
        </w:rPr>
        <w:t xml:space="preserve">The trademark opposition procedure in Vietnam provides a mechanism for </w:t>
      </w:r>
      <w:hyperlink r:id="rId12" w:history="1">
        <w:r w:rsidRPr="00AB0731">
          <w:rPr>
            <w:rStyle w:val="Hyperlink"/>
            <w:rFonts w:ascii="Arial" w:hAnsi="Arial" w:cs="Arial"/>
            <w:sz w:val="20"/>
            <w:szCs w:val="20"/>
          </w:rPr>
          <w:t>third parties</w:t>
        </w:r>
      </w:hyperlink>
      <w:r w:rsidRPr="00692E40">
        <w:rPr>
          <w:rFonts w:ascii="Arial" w:hAnsi="Arial" w:cs="Arial"/>
          <w:sz w:val="20"/>
          <w:szCs w:val="20"/>
        </w:rPr>
        <w:t xml:space="preserve"> to challenge trademark applications they believe should not be registered.</w:t>
      </w:r>
      <w:r w:rsidRPr="00692E40">
        <w:rPr>
          <w:rFonts w:ascii="Arial" w:eastAsia="Times New Roman" w:hAnsi="Arial" w:cs="Arial"/>
          <w:sz w:val="20"/>
          <w:szCs w:val="20"/>
        </w:rPr>
        <w:t xml:space="preserve"> </w:t>
      </w:r>
    </w:p>
    <w:p w14:paraId="38B74398" w14:textId="77777777" w:rsidR="00827C95" w:rsidRPr="00692E40" w:rsidRDefault="00827C95" w:rsidP="00827C95">
      <w:pPr>
        <w:spacing w:after="0" w:line="240" w:lineRule="auto"/>
        <w:jc w:val="both"/>
        <w:rPr>
          <w:rFonts w:ascii="Arial" w:eastAsia="Times New Roman" w:hAnsi="Arial" w:cs="Arial"/>
          <w:sz w:val="20"/>
          <w:szCs w:val="20"/>
        </w:rPr>
      </w:pPr>
    </w:p>
    <w:p w14:paraId="69A8EC11" w14:textId="2F9A054C" w:rsidR="00827C95" w:rsidRDefault="00827C95" w:rsidP="00827C95">
      <w:pPr>
        <w:pStyle w:val="Heading3"/>
        <w:spacing w:before="0" w:beforeAutospacing="0" w:after="0" w:afterAutospacing="0"/>
        <w:rPr>
          <w:rFonts w:ascii="Arial" w:eastAsiaTheme="minorEastAsia" w:hAnsi="Arial" w:cs="Arial"/>
          <w:b w:val="0"/>
          <w:bCs w:val="0"/>
          <w:sz w:val="20"/>
          <w:szCs w:val="20"/>
        </w:rPr>
      </w:pPr>
      <w:r w:rsidRPr="00692E40">
        <w:rPr>
          <w:rFonts w:ascii="Arial" w:eastAsiaTheme="minorEastAsia" w:hAnsi="Arial" w:cs="Arial"/>
          <w:sz w:val="20"/>
          <w:szCs w:val="20"/>
        </w:rPr>
        <w:t xml:space="preserve">Filing an </w:t>
      </w:r>
      <w:r>
        <w:rPr>
          <w:rFonts w:ascii="Arial" w:eastAsiaTheme="minorEastAsia" w:hAnsi="Arial" w:cs="Arial"/>
          <w:sz w:val="20"/>
          <w:szCs w:val="20"/>
        </w:rPr>
        <w:t>o</w:t>
      </w:r>
      <w:r w:rsidRPr="00692E40">
        <w:rPr>
          <w:rFonts w:ascii="Arial" w:eastAsiaTheme="minorEastAsia" w:hAnsi="Arial" w:cs="Arial"/>
          <w:sz w:val="20"/>
          <w:szCs w:val="20"/>
        </w:rPr>
        <w:t>pposition:</w:t>
      </w:r>
    </w:p>
    <w:p w14:paraId="10753DD1" w14:textId="0EB894BE" w:rsidR="00827C95" w:rsidRPr="00692E40" w:rsidRDefault="00827C95" w:rsidP="00827C95">
      <w:pPr>
        <w:spacing w:after="0" w:line="240" w:lineRule="auto"/>
        <w:rPr>
          <w:lang w:eastAsia="zh-CN"/>
        </w:rPr>
      </w:pPr>
    </w:p>
    <w:p w14:paraId="7CD13524" w14:textId="77777777" w:rsidR="00827C95" w:rsidRPr="00692E40" w:rsidRDefault="00827C95" w:rsidP="00827C95">
      <w:pPr>
        <w:numPr>
          <w:ilvl w:val="0"/>
          <w:numId w:val="26"/>
        </w:numPr>
        <w:tabs>
          <w:tab w:val="clear" w:pos="720"/>
        </w:tabs>
        <w:spacing w:after="0" w:line="240" w:lineRule="auto"/>
        <w:ind w:left="450" w:hanging="450"/>
        <w:jc w:val="both"/>
        <w:rPr>
          <w:rFonts w:ascii="Arial" w:hAnsi="Arial" w:cs="Arial"/>
          <w:sz w:val="20"/>
          <w:szCs w:val="20"/>
        </w:rPr>
      </w:pPr>
      <w:r w:rsidRPr="00692E40">
        <w:rPr>
          <w:rFonts w:ascii="Arial" w:hAnsi="Arial" w:cs="Arial"/>
          <w:sz w:val="20"/>
          <w:szCs w:val="20"/>
        </w:rPr>
        <w:t xml:space="preserve">Any third party (“Opponent”) may file an opposition to the trademark application within </w:t>
      </w:r>
      <w:r w:rsidRPr="00692E40">
        <w:rPr>
          <w:rFonts w:ascii="Arial" w:hAnsi="Arial" w:cs="Arial"/>
          <w:b/>
          <w:bCs/>
          <w:sz w:val="20"/>
          <w:szCs w:val="20"/>
        </w:rPr>
        <w:t>5 months</w:t>
      </w:r>
      <w:r w:rsidRPr="00692E40">
        <w:rPr>
          <w:rFonts w:ascii="Arial" w:hAnsi="Arial" w:cs="Arial"/>
          <w:sz w:val="20"/>
          <w:szCs w:val="20"/>
        </w:rPr>
        <w:t xml:space="preserve"> from the date of publication in the Official Gazette.</w:t>
      </w:r>
    </w:p>
    <w:p w14:paraId="00F0AB74" w14:textId="77777777" w:rsidR="00827C95" w:rsidRPr="00692E40" w:rsidRDefault="00827C95" w:rsidP="00827C95">
      <w:pPr>
        <w:numPr>
          <w:ilvl w:val="0"/>
          <w:numId w:val="26"/>
        </w:numPr>
        <w:tabs>
          <w:tab w:val="clear" w:pos="720"/>
        </w:tabs>
        <w:spacing w:after="0" w:line="240" w:lineRule="auto"/>
        <w:ind w:left="450" w:hanging="450"/>
        <w:jc w:val="both"/>
        <w:rPr>
          <w:rFonts w:ascii="Arial" w:hAnsi="Arial" w:cs="Arial"/>
          <w:sz w:val="20"/>
          <w:szCs w:val="20"/>
        </w:rPr>
      </w:pPr>
      <w:r w:rsidRPr="00692E40">
        <w:rPr>
          <w:rFonts w:ascii="Arial" w:hAnsi="Arial" w:cs="Arial"/>
          <w:sz w:val="20"/>
          <w:szCs w:val="20"/>
        </w:rPr>
        <w:t xml:space="preserve">The opposition must be filed with </w:t>
      </w:r>
      <w:r>
        <w:rPr>
          <w:rFonts w:ascii="Arial" w:hAnsi="Arial" w:cs="Arial"/>
          <w:sz w:val="20"/>
          <w:szCs w:val="20"/>
        </w:rPr>
        <w:t>the VNIPO</w:t>
      </w:r>
      <w:r w:rsidRPr="00692E40">
        <w:rPr>
          <w:rFonts w:ascii="Arial" w:hAnsi="Arial" w:cs="Arial"/>
          <w:sz w:val="20"/>
          <w:szCs w:val="20"/>
        </w:rPr>
        <w:t xml:space="preserve"> and must be in writing, stating the grounds for opposition and supported by relevant evidence and arguments.</w:t>
      </w:r>
    </w:p>
    <w:p w14:paraId="2BEE40E8" w14:textId="1C1F330D" w:rsidR="00827C95" w:rsidRPr="00692E40" w:rsidRDefault="00827C95" w:rsidP="00827C95">
      <w:pPr>
        <w:numPr>
          <w:ilvl w:val="0"/>
          <w:numId w:val="26"/>
        </w:numPr>
        <w:tabs>
          <w:tab w:val="clear" w:pos="720"/>
        </w:tabs>
        <w:spacing w:after="0" w:line="240" w:lineRule="auto"/>
        <w:ind w:left="450" w:hanging="450"/>
        <w:jc w:val="both"/>
        <w:rPr>
          <w:rFonts w:ascii="Arial" w:hAnsi="Arial" w:cs="Arial"/>
          <w:sz w:val="20"/>
          <w:szCs w:val="20"/>
        </w:rPr>
      </w:pPr>
      <w:r w:rsidRPr="00692E40">
        <w:rPr>
          <w:rFonts w:ascii="Arial" w:hAnsi="Arial" w:cs="Arial"/>
          <w:sz w:val="20"/>
          <w:szCs w:val="20"/>
        </w:rPr>
        <w:t xml:space="preserve">The opposition can be based on absolute grounds (e.g., lack of distinctiveness) or relative grounds (e.g., </w:t>
      </w:r>
      <w:hyperlink r:id="rId13" w:history="1">
        <w:r w:rsidRPr="00F14C2E">
          <w:rPr>
            <w:rStyle w:val="Hyperlink"/>
            <w:rFonts w:ascii="Arial" w:hAnsi="Arial" w:cs="Arial"/>
            <w:sz w:val="20"/>
            <w:szCs w:val="20"/>
          </w:rPr>
          <w:t>conflict with earlier IP rights</w:t>
        </w:r>
      </w:hyperlink>
      <w:r w:rsidRPr="00692E40">
        <w:rPr>
          <w:rFonts w:ascii="Arial" w:hAnsi="Arial" w:cs="Arial"/>
          <w:sz w:val="20"/>
          <w:szCs w:val="20"/>
        </w:rPr>
        <w:t>).</w:t>
      </w:r>
    </w:p>
    <w:p w14:paraId="6E3CCDDC" w14:textId="77777777" w:rsidR="00827C95" w:rsidRPr="00692E40" w:rsidRDefault="00827C95" w:rsidP="00827C95">
      <w:pPr>
        <w:pStyle w:val="Heading3"/>
        <w:spacing w:before="0" w:beforeAutospacing="0" w:after="0" w:afterAutospacing="0"/>
        <w:rPr>
          <w:rFonts w:ascii="Arial" w:eastAsiaTheme="minorEastAsia" w:hAnsi="Arial" w:cs="Arial"/>
          <w:b w:val="0"/>
          <w:bCs w:val="0"/>
          <w:sz w:val="20"/>
          <w:szCs w:val="20"/>
        </w:rPr>
      </w:pPr>
    </w:p>
    <w:p w14:paraId="2DB26480" w14:textId="77777777" w:rsidR="00827C95" w:rsidRDefault="00827C95" w:rsidP="00827C95">
      <w:pPr>
        <w:pStyle w:val="Heading3"/>
        <w:spacing w:before="0" w:beforeAutospacing="0" w:after="0" w:afterAutospacing="0"/>
        <w:rPr>
          <w:rFonts w:ascii="Arial" w:eastAsiaTheme="minorEastAsia" w:hAnsi="Arial" w:cs="Arial"/>
          <w:b w:val="0"/>
          <w:bCs w:val="0"/>
          <w:sz w:val="20"/>
          <w:szCs w:val="20"/>
        </w:rPr>
      </w:pPr>
      <w:r w:rsidRPr="00692E40">
        <w:rPr>
          <w:rFonts w:ascii="Arial" w:eastAsiaTheme="minorEastAsia" w:hAnsi="Arial" w:cs="Arial"/>
          <w:sz w:val="20"/>
          <w:szCs w:val="20"/>
        </w:rPr>
        <w:t xml:space="preserve">Notification to the </w:t>
      </w:r>
      <w:r>
        <w:rPr>
          <w:rFonts w:ascii="Arial" w:eastAsiaTheme="minorEastAsia" w:hAnsi="Arial" w:cs="Arial"/>
          <w:sz w:val="20"/>
          <w:szCs w:val="20"/>
        </w:rPr>
        <w:t>a</w:t>
      </w:r>
      <w:r w:rsidRPr="00692E40">
        <w:rPr>
          <w:rFonts w:ascii="Arial" w:eastAsiaTheme="minorEastAsia" w:hAnsi="Arial" w:cs="Arial"/>
          <w:sz w:val="20"/>
          <w:szCs w:val="20"/>
        </w:rPr>
        <w:t>pplicant:</w:t>
      </w:r>
    </w:p>
    <w:p w14:paraId="2FC65034" w14:textId="77777777" w:rsidR="00827C95" w:rsidRPr="00692E40" w:rsidRDefault="00827C95" w:rsidP="00827C95">
      <w:pPr>
        <w:spacing w:after="0" w:line="240" w:lineRule="auto"/>
        <w:rPr>
          <w:lang w:eastAsia="zh-CN"/>
        </w:rPr>
      </w:pPr>
    </w:p>
    <w:p w14:paraId="65FF9C3A" w14:textId="77777777" w:rsidR="00827C95" w:rsidRDefault="00827C95" w:rsidP="00827C95">
      <w:pPr>
        <w:numPr>
          <w:ilvl w:val="0"/>
          <w:numId w:val="27"/>
        </w:numPr>
        <w:tabs>
          <w:tab w:val="clear" w:pos="720"/>
        </w:tabs>
        <w:spacing w:after="0" w:line="240" w:lineRule="auto"/>
        <w:ind w:left="450" w:hanging="450"/>
        <w:jc w:val="both"/>
        <w:rPr>
          <w:rFonts w:ascii="Arial" w:hAnsi="Arial" w:cs="Arial"/>
          <w:sz w:val="20"/>
          <w:szCs w:val="20"/>
        </w:rPr>
      </w:pPr>
      <w:r w:rsidRPr="00692E40">
        <w:rPr>
          <w:rFonts w:ascii="Arial" w:hAnsi="Arial" w:cs="Arial"/>
          <w:sz w:val="20"/>
          <w:szCs w:val="20"/>
        </w:rPr>
        <w:t>Upon receiving an opposition notice accompanied by relevant evidence,</w:t>
      </w:r>
      <w:r>
        <w:rPr>
          <w:rFonts w:ascii="Arial" w:hAnsi="Arial" w:cs="Arial"/>
          <w:sz w:val="20"/>
          <w:szCs w:val="20"/>
        </w:rPr>
        <w:t xml:space="preserve"> the VNIPO </w:t>
      </w:r>
      <w:r w:rsidRPr="00692E40">
        <w:rPr>
          <w:rFonts w:ascii="Arial" w:hAnsi="Arial" w:cs="Arial"/>
          <w:sz w:val="20"/>
          <w:szCs w:val="20"/>
        </w:rPr>
        <w:t>will issue a notice (the first notice) notifying the applicant (“</w:t>
      </w:r>
      <w:r w:rsidRPr="00692E40">
        <w:rPr>
          <w:rFonts w:ascii="Arial" w:hAnsi="Arial" w:cs="Arial"/>
          <w:b/>
          <w:bCs/>
          <w:sz w:val="20"/>
          <w:szCs w:val="20"/>
        </w:rPr>
        <w:t>Opposed Party</w:t>
      </w:r>
      <w:r w:rsidRPr="00692E40">
        <w:rPr>
          <w:rFonts w:ascii="Arial" w:hAnsi="Arial" w:cs="Arial"/>
          <w:sz w:val="20"/>
          <w:szCs w:val="20"/>
        </w:rPr>
        <w:t>”) of the opposition. The Opposed Party is required to provide a response within two (02) months from the notification date.</w:t>
      </w:r>
    </w:p>
    <w:p w14:paraId="1A1945E6" w14:textId="77777777" w:rsidR="00827C95" w:rsidRPr="00692E40" w:rsidRDefault="00827C95" w:rsidP="00827C95">
      <w:pPr>
        <w:spacing w:after="0" w:line="240" w:lineRule="auto"/>
        <w:ind w:left="450"/>
        <w:jc w:val="both"/>
        <w:rPr>
          <w:rFonts w:ascii="Arial" w:hAnsi="Arial" w:cs="Arial"/>
          <w:sz w:val="20"/>
          <w:szCs w:val="20"/>
        </w:rPr>
      </w:pPr>
    </w:p>
    <w:p w14:paraId="569B4073" w14:textId="77777777" w:rsidR="00827C95" w:rsidRPr="00692E40" w:rsidRDefault="00827C95" w:rsidP="00827C95">
      <w:pPr>
        <w:numPr>
          <w:ilvl w:val="0"/>
          <w:numId w:val="27"/>
        </w:numPr>
        <w:tabs>
          <w:tab w:val="clear" w:pos="720"/>
        </w:tabs>
        <w:spacing w:after="0" w:line="240" w:lineRule="auto"/>
        <w:ind w:left="450" w:hanging="450"/>
        <w:jc w:val="both"/>
        <w:rPr>
          <w:rFonts w:ascii="Arial" w:hAnsi="Arial" w:cs="Arial"/>
          <w:sz w:val="20"/>
          <w:szCs w:val="20"/>
        </w:rPr>
      </w:pPr>
      <w:r w:rsidRPr="00692E40">
        <w:rPr>
          <w:rFonts w:ascii="Arial" w:hAnsi="Arial" w:cs="Arial"/>
          <w:sz w:val="20"/>
          <w:szCs w:val="20"/>
        </w:rPr>
        <w:t xml:space="preserve">Upon considering the Opposed Party’s response, if necessary, </w:t>
      </w:r>
      <w:r>
        <w:rPr>
          <w:rFonts w:ascii="Arial" w:hAnsi="Arial" w:cs="Arial"/>
          <w:sz w:val="20"/>
          <w:szCs w:val="20"/>
        </w:rPr>
        <w:t xml:space="preserve">the VNIPO </w:t>
      </w:r>
      <w:r w:rsidRPr="00692E40">
        <w:rPr>
          <w:rFonts w:ascii="Arial" w:hAnsi="Arial" w:cs="Arial"/>
          <w:sz w:val="20"/>
          <w:szCs w:val="20"/>
        </w:rPr>
        <w:t>may continue to send another notice (the second notice) to the applicant (“</w:t>
      </w:r>
      <w:r w:rsidRPr="00692E40">
        <w:rPr>
          <w:rFonts w:ascii="Arial" w:hAnsi="Arial" w:cs="Arial"/>
          <w:b/>
          <w:bCs/>
          <w:sz w:val="20"/>
          <w:szCs w:val="20"/>
        </w:rPr>
        <w:t>Opponent</w:t>
      </w:r>
      <w:r w:rsidRPr="00692E40">
        <w:rPr>
          <w:rFonts w:ascii="Arial" w:hAnsi="Arial" w:cs="Arial"/>
          <w:sz w:val="20"/>
          <w:szCs w:val="20"/>
        </w:rPr>
        <w:t>”. This second notice indicates that the Opposed Party has responded to the opposition and allocates a further 02-month period for the Opponent to submit a counter-response</w:t>
      </w:r>
      <w:r>
        <w:rPr>
          <w:rFonts w:ascii="Arial" w:hAnsi="Arial" w:cs="Arial"/>
          <w:sz w:val="20"/>
          <w:szCs w:val="20"/>
        </w:rPr>
        <w:t>.</w:t>
      </w:r>
    </w:p>
    <w:p w14:paraId="1D0468F3" w14:textId="77777777" w:rsidR="00827C95" w:rsidRDefault="00827C95" w:rsidP="00827C95">
      <w:pPr>
        <w:pStyle w:val="NormalWeb"/>
        <w:spacing w:before="0" w:beforeAutospacing="0" w:after="0" w:afterAutospacing="0"/>
        <w:jc w:val="both"/>
        <w:rPr>
          <w:rFonts w:ascii="Arial" w:hAnsi="Arial" w:cs="Arial"/>
          <w:b/>
          <w:bCs/>
          <w:sz w:val="20"/>
          <w:szCs w:val="20"/>
        </w:rPr>
      </w:pPr>
    </w:p>
    <w:p w14:paraId="4D3AFEB4" w14:textId="77777777" w:rsidR="00827C95" w:rsidRPr="00692E40" w:rsidRDefault="00827C95" w:rsidP="00827C95">
      <w:pPr>
        <w:pStyle w:val="NormalWeb"/>
        <w:spacing w:before="0" w:beforeAutospacing="0" w:after="0" w:afterAutospacing="0"/>
        <w:jc w:val="both"/>
        <w:rPr>
          <w:rFonts w:ascii="Arial" w:hAnsi="Arial" w:cs="Arial"/>
          <w:sz w:val="20"/>
          <w:szCs w:val="20"/>
        </w:rPr>
      </w:pPr>
      <w:r w:rsidRPr="00692E40">
        <w:rPr>
          <w:rFonts w:ascii="Arial" w:hAnsi="Arial" w:cs="Arial"/>
          <w:b/>
          <w:bCs/>
          <w:sz w:val="20"/>
          <w:szCs w:val="20"/>
        </w:rPr>
        <w:t xml:space="preserve">Handling </w:t>
      </w:r>
      <w:r>
        <w:rPr>
          <w:rFonts w:ascii="Arial" w:hAnsi="Arial" w:cs="Arial"/>
          <w:b/>
          <w:bCs/>
          <w:sz w:val="20"/>
          <w:szCs w:val="20"/>
        </w:rPr>
        <w:t>o</w:t>
      </w:r>
      <w:r w:rsidRPr="00692E40">
        <w:rPr>
          <w:rFonts w:ascii="Arial" w:hAnsi="Arial" w:cs="Arial"/>
          <w:b/>
          <w:bCs/>
          <w:sz w:val="20"/>
          <w:szCs w:val="20"/>
        </w:rPr>
        <w:t xml:space="preserve">pposition on </w:t>
      </w:r>
      <w:r>
        <w:rPr>
          <w:rFonts w:ascii="Arial" w:hAnsi="Arial" w:cs="Arial"/>
          <w:b/>
          <w:bCs/>
          <w:sz w:val="20"/>
          <w:szCs w:val="20"/>
        </w:rPr>
        <w:t>r</w:t>
      </w:r>
      <w:r w:rsidRPr="00692E40">
        <w:rPr>
          <w:rFonts w:ascii="Arial" w:hAnsi="Arial" w:cs="Arial"/>
          <w:b/>
          <w:bCs/>
          <w:sz w:val="20"/>
          <w:szCs w:val="20"/>
        </w:rPr>
        <w:t xml:space="preserve">elative </w:t>
      </w:r>
      <w:r>
        <w:rPr>
          <w:rFonts w:ascii="Arial" w:hAnsi="Arial" w:cs="Arial"/>
          <w:b/>
          <w:bCs/>
          <w:sz w:val="20"/>
          <w:szCs w:val="20"/>
        </w:rPr>
        <w:t>g</w:t>
      </w:r>
      <w:r w:rsidRPr="00692E40">
        <w:rPr>
          <w:rFonts w:ascii="Arial" w:hAnsi="Arial" w:cs="Arial"/>
          <w:b/>
          <w:bCs/>
          <w:sz w:val="20"/>
          <w:szCs w:val="20"/>
        </w:rPr>
        <w:t>rounds</w:t>
      </w:r>
      <w:r w:rsidRPr="00692E40">
        <w:rPr>
          <w:rFonts w:ascii="Arial" w:hAnsi="Arial" w:cs="Arial"/>
          <w:sz w:val="20"/>
          <w:szCs w:val="20"/>
        </w:rPr>
        <w:t xml:space="preserve">: </w:t>
      </w:r>
    </w:p>
    <w:p w14:paraId="6B4A23B8" w14:textId="77777777" w:rsidR="00827C95" w:rsidRDefault="00827C95" w:rsidP="00827C95">
      <w:pPr>
        <w:pStyle w:val="NormalWeb"/>
        <w:spacing w:before="0" w:beforeAutospacing="0" w:after="0" w:afterAutospacing="0"/>
        <w:jc w:val="both"/>
        <w:rPr>
          <w:rFonts w:ascii="Arial" w:hAnsi="Arial" w:cs="Arial"/>
          <w:sz w:val="20"/>
          <w:szCs w:val="20"/>
        </w:rPr>
      </w:pPr>
    </w:p>
    <w:p w14:paraId="16492C01" w14:textId="77777777" w:rsidR="00827C95" w:rsidRPr="00692E40" w:rsidRDefault="00827C95" w:rsidP="00827C95">
      <w:pPr>
        <w:pStyle w:val="NormalWeb"/>
        <w:spacing w:before="0" w:beforeAutospacing="0" w:after="0" w:afterAutospacing="0"/>
        <w:jc w:val="both"/>
        <w:rPr>
          <w:rFonts w:ascii="Arial" w:hAnsi="Arial" w:cs="Arial"/>
          <w:sz w:val="20"/>
          <w:szCs w:val="20"/>
        </w:rPr>
      </w:pPr>
      <w:r w:rsidRPr="00692E40">
        <w:rPr>
          <w:rFonts w:ascii="Arial" w:hAnsi="Arial" w:cs="Arial"/>
          <w:sz w:val="20"/>
          <w:szCs w:val="20"/>
        </w:rPr>
        <w:t xml:space="preserve">In case where the opposition is based on the similarity or identicalness of the applied-for mark to the Opponent’s prior mark, </w:t>
      </w:r>
      <w:r>
        <w:rPr>
          <w:rFonts w:ascii="Arial" w:hAnsi="Arial" w:cs="Arial"/>
          <w:sz w:val="20"/>
          <w:szCs w:val="20"/>
        </w:rPr>
        <w:t xml:space="preserve">the VNIPO </w:t>
      </w:r>
      <w:r w:rsidRPr="00692E40">
        <w:rPr>
          <w:rFonts w:ascii="Arial" w:hAnsi="Arial" w:cs="Arial"/>
          <w:sz w:val="20"/>
          <w:szCs w:val="20"/>
        </w:rPr>
        <w:t xml:space="preserve">will integrate the handling of the opposition with the substantive examination of the application. The Opponent will be informed of the result of this combined process through a report that includes both the result of the opposition handling and the substantive examination pertinent to the opposed application. No separate notice on handling the opposition will be sent by </w:t>
      </w:r>
      <w:r>
        <w:rPr>
          <w:rFonts w:ascii="Arial" w:hAnsi="Arial" w:cs="Arial"/>
          <w:sz w:val="20"/>
          <w:szCs w:val="20"/>
        </w:rPr>
        <w:t>the VNIPO</w:t>
      </w:r>
      <w:r w:rsidRPr="00692E40">
        <w:rPr>
          <w:rFonts w:ascii="Arial" w:hAnsi="Arial" w:cs="Arial"/>
          <w:sz w:val="20"/>
          <w:szCs w:val="20"/>
        </w:rPr>
        <w:t xml:space="preserve"> to the Opponent.</w:t>
      </w:r>
    </w:p>
    <w:p w14:paraId="1029D40B" w14:textId="77777777" w:rsidR="00827C95" w:rsidRDefault="00827C95" w:rsidP="00827C95">
      <w:pPr>
        <w:pStyle w:val="NormalWeb"/>
        <w:spacing w:before="0" w:beforeAutospacing="0" w:after="0" w:afterAutospacing="0"/>
        <w:jc w:val="both"/>
        <w:rPr>
          <w:rFonts w:ascii="Arial" w:hAnsi="Arial" w:cs="Arial"/>
          <w:b/>
          <w:bCs/>
          <w:sz w:val="20"/>
          <w:szCs w:val="20"/>
        </w:rPr>
      </w:pPr>
    </w:p>
    <w:p w14:paraId="2FB86DE2" w14:textId="77777777" w:rsidR="00827C95" w:rsidRPr="00692E40" w:rsidRDefault="00827C95" w:rsidP="00827C95">
      <w:pPr>
        <w:pStyle w:val="NormalWeb"/>
        <w:spacing w:before="0" w:beforeAutospacing="0" w:after="0" w:afterAutospacing="0"/>
        <w:jc w:val="both"/>
        <w:rPr>
          <w:rFonts w:ascii="Arial" w:hAnsi="Arial" w:cs="Arial"/>
          <w:sz w:val="20"/>
          <w:szCs w:val="20"/>
        </w:rPr>
      </w:pPr>
      <w:r w:rsidRPr="00692E40">
        <w:rPr>
          <w:rFonts w:ascii="Arial" w:hAnsi="Arial" w:cs="Arial"/>
          <w:b/>
          <w:bCs/>
          <w:sz w:val="20"/>
          <w:szCs w:val="20"/>
        </w:rPr>
        <w:t>Facilitation of Dialogue for Clarification</w:t>
      </w:r>
      <w:r w:rsidRPr="00692E40">
        <w:rPr>
          <w:rFonts w:ascii="Arial" w:hAnsi="Arial" w:cs="Arial"/>
          <w:sz w:val="20"/>
          <w:szCs w:val="20"/>
        </w:rPr>
        <w:t xml:space="preserve">: </w:t>
      </w:r>
    </w:p>
    <w:p w14:paraId="515C404E" w14:textId="77777777" w:rsidR="00827C95" w:rsidRDefault="00827C95" w:rsidP="00827C95">
      <w:pPr>
        <w:pStyle w:val="NormalWeb"/>
        <w:spacing w:before="0" w:beforeAutospacing="0" w:after="0" w:afterAutospacing="0"/>
        <w:jc w:val="both"/>
        <w:rPr>
          <w:rFonts w:ascii="Arial" w:hAnsi="Arial" w:cs="Arial"/>
          <w:sz w:val="20"/>
          <w:szCs w:val="20"/>
        </w:rPr>
      </w:pPr>
    </w:p>
    <w:p w14:paraId="5B1BDBEE" w14:textId="77777777" w:rsidR="00827C95" w:rsidRPr="00692E40" w:rsidRDefault="00827C95" w:rsidP="00827C95">
      <w:pPr>
        <w:pStyle w:val="NormalWeb"/>
        <w:spacing w:before="0" w:beforeAutospacing="0" w:after="0" w:afterAutospacing="0"/>
        <w:jc w:val="both"/>
        <w:rPr>
          <w:rFonts w:ascii="Arial" w:hAnsi="Arial" w:cs="Arial"/>
          <w:sz w:val="20"/>
          <w:szCs w:val="20"/>
        </w:rPr>
      </w:pPr>
      <w:r w:rsidRPr="00692E40">
        <w:rPr>
          <w:rFonts w:ascii="Arial" w:hAnsi="Arial" w:cs="Arial"/>
          <w:sz w:val="20"/>
          <w:szCs w:val="20"/>
        </w:rPr>
        <w:t xml:space="preserve">If </w:t>
      </w:r>
      <w:r>
        <w:rPr>
          <w:rFonts w:ascii="Arial" w:hAnsi="Arial" w:cs="Arial"/>
          <w:sz w:val="20"/>
          <w:szCs w:val="20"/>
        </w:rPr>
        <w:t>the VNIPO</w:t>
      </w:r>
      <w:r w:rsidRPr="00692E40">
        <w:rPr>
          <w:rFonts w:ascii="Arial" w:hAnsi="Arial" w:cs="Arial"/>
          <w:sz w:val="20"/>
          <w:szCs w:val="20"/>
        </w:rPr>
        <w:t xml:space="preserve"> finds it necessary to clarify the content of the opposition, or upon the request made by both Parties, the office will arrange an in-person dialogue or meeting between the parties for further clarification.</w:t>
      </w:r>
    </w:p>
    <w:p w14:paraId="56D1335E" w14:textId="77777777" w:rsidR="00827C95" w:rsidRDefault="00827C95" w:rsidP="00827C95">
      <w:pPr>
        <w:pStyle w:val="NormalWeb"/>
        <w:spacing w:before="0" w:beforeAutospacing="0" w:after="0" w:afterAutospacing="0"/>
        <w:jc w:val="both"/>
        <w:rPr>
          <w:rFonts w:ascii="Arial" w:hAnsi="Arial" w:cs="Arial"/>
          <w:b/>
          <w:bCs/>
          <w:sz w:val="20"/>
          <w:szCs w:val="20"/>
        </w:rPr>
      </w:pPr>
    </w:p>
    <w:p w14:paraId="32AC8B4B" w14:textId="77777777" w:rsidR="00827C95" w:rsidRPr="00692E40" w:rsidRDefault="00827C95" w:rsidP="00827C95">
      <w:pPr>
        <w:pStyle w:val="NormalWeb"/>
        <w:spacing w:before="0" w:beforeAutospacing="0" w:after="0" w:afterAutospacing="0"/>
        <w:jc w:val="both"/>
        <w:rPr>
          <w:rFonts w:ascii="Arial" w:hAnsi="Arial" w:cs="Arial"/>
          <w:sz w:val="20"/>
          <w:szCs w:val="20"/>
        </w:rPr>
      </w:pPr>
      <w:r w:rsidRPr="00692E40">
        <w:rPr>
          <w:rFonts w:ascii="Arial" w:hAnsi="Arial" w:cs="Arial"/>
          <w:b/>
          <w:bCs/>
          <w:sz w:val="20"/>
          <w:szCs w:val="20"/>
        </w:rPr>
        <w:t>Final Decision and Notification:</w:t>
      </w:r>
      <w:r w:rsidRPr="00692E40">
        <w:rPr>
          <w:rFonts w:ascii="Arial" w:hAnsi="Arial" w:cs="Arial"/>
          <w:sz w:val="20"/>
          <w:szCs w:val="20"/>
        </w:rPr>
        <w:t xml:space="preserve"> </w:t>
      </w:r>
    </w:p>
    <w:p w14:paraId="20689689" w14:textId="77777777" w:rsidR="00827C95" w:rsidRDefault="00827C95" w:rsidP="00827C95">
      <w:pPr>
        <w:spacing w:after="0" w:line="240" w:lineRule="auto"/>
        <w:jc w:val="both"/>
        <w:rPr>
          <w:rFonts w:ascii="Arial" w:hAnsi="Arial" w:cs="Arial"/>
          <w:sz w:val="20"/>
          <w:szCs w:val="20"/>
        </w:rPr>
      </w:pPr>
    </w:p>
    <w:p w14:paraId="6763DAE3" w14:textId="77777777" w:rsidR="00827C95" w:rsidRPr="00692E40" w:rsidRDefault="00827C95" w:rsidP="00827C95">
      <w:pPr>
        <w:spacing w:after="0" w:line="240" w:lineRule="auto"/>
        <w:jc w:val="both"/>
        <w:rPr>
          <w:rFonts w:ascii="Arial" w:hAnsi="Arial" w:cs="Arial"/>
          <w:sz w:val="20"/>
          <w:szCs w:val="20"/>
        </w:rPr>
      </w:pPr>
      <w:r>
        <w:rPr>
          <w:rFonts w:ascii="Arial" w:hAnsi="Arial" w:cs="Arial"/>
          <w:sz w:val="20"/>
          <w:szCs w:val="20"/>
        </w:rPr>
        <w:t xml:space="preserve">The VNIPO </w:t>
      </w:r>
      <w:r w:rsidRPr="00692E40">
        <w:rPr>
          <w:rFonts w:ascii="Arial" w:hAnsi="Arial" w:cs="Arial"/>
          <w:sz w:val="20"/>
          <w:szCs w:val="20"/>
        </w:rPr>
        <w:t>will make its final decision on whether to grant or refuse the trademark registration based on the existing documents/evidence and/or the outcomes of the dialogue between parties. The Opponent will be notified of this final decision, which will include the result of the opposition handling along with the substantive examination report against the opposed trademark.</w:t>
      </w:r>
    </w:p>
    <w:p w14:paraId="7CD11D7D" w14:textId="77777777" w:rsidR="00827C95" w:rsidRPr="00692E40" w:rsidRDefault="00827C95" w:rsidP="00827C95">
      <w:pPr>
        <w:spacing w:after="0" w:line="240" w:lineRule="auto"/>
        <w:jc w:val="both"/>
        <w:rPr>
          <w:rFonts w:ascii="Arial" w:hAnsi="Arial" w:cs="Arial"/>
          <w:b/>
          <w:bCs/>
          <w:sz w:val="20"/>
          <w:szCs w:val="20"/>
        </w:rPr>
      </w:pPr>
    </w:p>
    <w:p w14:paraId="7D653B3E" w14:textId="77777777" w:rsidR="00827C95" w:rsidRPr="00692E40" w:rsidRDefault="00827C95" w:rsidP="00827C95">
      <w:pPr>
        <w:spacing w:after="0" w:line="240" w:lineRule="auto"/>
        <w:jc w:val="both"/>
        <w:rPr>
          <w:rFonts w:ascii="Arial" w:hAnsi="Arial" w:cs="Arial"/>
          <w:b/>
          <w:bCs/>
        </w:rPr>
      </w:pPr>
      <w:r w:rsidRPr="00692E40">
        <w:rPr>
          <w:rFonts w:ascii="Arial" w:hAnsi="Arial" w:cs="Arial"/>
          <w:b/>
          <w:bCs/>
          <w:color w:val="2F5496" w:themeColor="accent1" w:themeShade="BF"/>
        </w:rPr>
        <w:t>6. What documents are required to file a trademark opposition in Vietnam?</w:t>
      </w:r>
    </w:p>
    <w:p w14:paraId="2F9EBD06" w14:textId="77777777" w:rsidR="00827C95" w:rsidRPr="00692E40" w:rsidRDefault="00827C95" w:rsidP="00827C95">
      <w:pPr>
        <w:spacing w:after="0" w:line="240" w:lineRule="auto"/>
        <w:jc w:val="both"/>
        <w:rPr>
          <w:rFonts w:ascii="Arial" w:hAnsi="Arial" w:cs="Arial"/>
          <w:sz w:val="20"/>
          <w:szCs w:val="20"/>
        </w:rPr>
      </w:pPr>
    </w:p>
    <w:p w14:paraId="77C660A0" w14:textId="77777777" w:rsidR="00827C95" w:rsidRPr="00692E40" w:rsidRDefault="00827C95" w:rsidP="00827C95">
      <w:pPr>
        <w:spacing w:after="0" w:line="240" w:lineRule="auto"/>
        <w:jc w:val="both"/>
        <w:rPr>
          <w:rFonts w:ascii="Arial" w:hAnsi="Arial" w:cs="Arial"/>
          <w:sz w:val="20"/>
          <w:szCs w:val="20"/>
        </w:rPr>
      </w:pPr>
      <w:r w:rsidRPr="00692E40">
        <w:rPr>
          <w:rFonts w:ascii="Arial" w:hAnsi="Arial" w:cs="Arial"/>
          <w:sz w:val="20"/>
          <w:szCs w:val="20"/>
        </w:rPr>
        <w:t>To file a trademark opposition in Vietnam, apart from the opposition letter and a signed Power of Attorney (if filed through an IP agent), comprehensive evidence and arguments should be provided to support the grounds for opposition. The evidence can vary depending on the grounds but may include:</w:t>
      </w:r>
    </w:p>
    <w:p w14:paraId="1075C4FA" w14:textId="77777777" w:rsidR="00827C95" w:rsidRPr="00692E40" w:rsidRDefault="00827C95" w:rsidP="00827C95">
      <w:pPr>
        <w:spacing w:after="0" w:line="240" w:lineRule="auto"/>
        <w:jc w:val="both"/>
        <w:rPr>
          <w:rFonts w:ascii="Arial" w:hAnsi="Arial" w:cs="Arial"/>
          <w:sz w:val="20"/>
          <w:szCs w:val="20"/>
        </w:rPr>
      </w:pPr>
    </w:p>
    <w:p w14:paraId="11125F33" w14:textId="30B745F5" w:rsidR="00827C95" w:rsidRDefault="00827C95" w:rsidP="00827C95">
      <w:pPr>
        <w:pStyle w:val="ListParagraph"/>
        <w:numPr>
          <w:ilvl w:val="0"/>
          <w:numId w:val="25"/>
        </w:numPr>
        <w:spacing w:after="0" w:line="240" w:lineRule="auto"/>
        <w:ind w:left="450" w:hanging="450"/>
        <w:jc w:val="both"/>
        <w:rPr>
          <w:rFonts w:ascii="Arial" w:hAnsi="Arial" w:cs="Arial"/>
          <w:sz w:val="20"/>
          <w:szCs w:val="20"/>
        </w:rPr>
      </w:pPr>
      <w:r w:rsidRPr="00692E40">
        <w:rPr>
          <w:rFonts w:ascii="Arial" w:hAnsi="Arial" w:cs="Arial"/>
          <w:b/>
          <w:bCs/>
          <w:sz w:val="20"/>
          <w:szCs w:val="20"/>
        </w:rPr>
        <w:t>Prior rights</w:t>
      </w:r>
      <w:r>
        <w:rPr>
          <w:rFonts w:ascii="Arial" w:hAnsi="Arial" w:cs="Arial"/>
          <w:b/>
          <w:bCs/>
          <w:sz w:val="20"/>
          <w:szCs w:val="20"/>
        </w:rPr>
        <w:t>:</w:t>
      </w:r>
      <w:r w:rsidRPr="00692E40">
        <w:rPr>
          <w:rFonts w:ascii="Arial" w:hAnsi="Arial" w:cs="Arial"/>
          <w:sz w:val="20"/>
          <w:szCs w:val="20"/>
        </w:rPr>
        <w:t xml:space="preserve"> </w:t>
      </w:r>
      <w:r>
        <w:rPr>
          <w:rFonts w:ascii="Arial" w:hAnsi="Arial" w:cs="Arial"/>
          <w:sz w:val="20"/>
          <w:szCs w:val="20"/>
        </w:rPr>
        <w:t>I</w:t>
      </w:r>
      <w:r w:rsidRPr="00692E40">
        <w:rPr>
          <w:rFonts w:ascii="Arial" w:hAnsi="Arial" w:cs="Arial"/>
          <w:sz w:val="20"/>
          <w:szCs w:val="20"/>
        </w:rPr>
        <w:t>nformation</w:t>
      </w:r>
      <w:r>
        <w:rPr>
          <w:rFonts w:ascii="Arial" w:hAnsi="Arial" w:cs="Arial"/>
          <w:sz w:val="20"/>
          <w:szCs w:val="20"/>
        </w:rPr>
        <w:t>/documents</w:t>
      </w:r>
      <w:r w:rsidRPr="00692E40">
        <w:rPr>
          <w:rFonts w:ascii="Arial" w:hAnsi="Arial" w:cs="Arial"/>
          <w:sz w:val="20"/>
          <w:szCs w:val="20"/>
        </w:rPr>
        <w:t xml:space="preserve"> about earlier/prior marks, industrial designs, trade names, copyright</w:t>
      </w:r>
      <w:r>
        <w:rPr>
          <w:rFonts w:ascii="Arial" w:hAnsi="Arial" w:cs="Arial"/>
          <w:sz w:val="20"/>
          <w:szCs w:val="20"/>
        </w:rPr>
        <w:t>.</w:t>
      </w:r>
    </w:p>
    <w:p w14:paraId="08DAD9BC" w14:textId="77777777" w:rsidR="00827C95" w:rsidRDefault="00827C95" w:rsidP="00827C95">
      <w:pPr>
        <w:pStyle w:val="ListParagraph"/>
        <w:spacing w:after="0" w:line="240" w:lineRule="auto"/>
        <w:ind w:left="450"/>
        <w:jc w:val="both"/>
        <w:rPr>
          <w:rFonts w:ascii="Arial" w:hAnsi="Arial" w:cs="Arial"/>
          <w:sz w:val="20"/>
          <w:szCs w:val="20"/>
        </w:rPr>
      </w:pPr>
    </w:p>
    <w:p w14:paraId="4EDFA93C" w14:textId="7F224449" w:rsidR="00827C95" w:rsidRDefault="008F7647" w:rsidP="00827C95">
      <w:pPr>
        <w:pStyle w:val="ListParagraph"/>
        <w:numPr>
          <w:ilvl w:val="0"/>
          <w:numId w:val="24"/>
        </w:numPr>
        <w:spacing w:after="0" w:line="240" w:lineRule="auto"/>
        <w:ind w:left="450" w:hanging="450"/>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3600" behindDoc="0" locked="0" layoutInCell="1" allowOverlap="1" wp14:anchorId="087478E9" wp14:editId="0F50574F">
                <wp:simplePos x="0" y="0"/>
                <wp:positionH relativeFrom="column">
                  <wp:posOffset>6392174</wp:posOffset>
                </wp:positionH>
                <wp:positionV relativeFrom="paragraph">
                  <wp:posOffset>-483714</wp:posOffset>
                </wp:positionV>
                <wp:extent cx="346710" cy="10669342"/>
                <wp:effectExtent l="0" t="0" r="15240" b="17780"/>
                <wp:wrapNone/>
                <wp:docPr id="8" name="Rectangle 8"/>
                <wp:cNvGraphicFramePr/>
                <a:graphic xmlns:a="http://schemas.openxmlformats.org/drawingml/2006/main">
                  <a:graphicData uri="http://schemas.microsoft.com/office/word/2010/wordprocessingShape">
                    <wps:wsp>
                      <wps:cNvSpPr/>
                      <wps:spPr>
                        <a:xfrm>
                          <a:off x="0" y="0"/>
                          <a:ext cx="346710" cy="10669342"/>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C6729F" w14:textId="77777777" w:rsidR="008F7647" w:rsidRPr="00BA68B8" w:rsidRDefault="008F7647" w:rsidP="008F7647">
                            <w:pPr>
                              <w:spacing w:after="0" w:line="240" w:lineRule="auto"/>
                              <w:rPr>
                                <w:rFonts w:ascii="Arial" w:hAnsi="Arial" w:cs="Arial"/>
                                <w:b/>
                                <w:color w:val="FFFFFF" w:themeColor="background1"/>
                                <w:sz w:val="20"/>
                                <w:szCs w:val="20"/>
                              </w:rPr>
                            </w:pPr>
                            <w:r w:rsidRPr="00827C95">
                              <w:rPr>
                                <w:rFonts w:ascii="Arial" w:hAnsi="Arial" w:cs="Arial"/>
                                <w:b/>
                                <w:bCs/>
                                <w:color w:val="FFFFFF" w:themeColor="background1"/>
                                <w:sz w:val="20"/>
                                <w:szCs w:val="20"/>
                              </w:rPr>
                              <w:t>At a glance: Trademark Opposition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478E9" id="Rectangle 8" o:spid="_x0000_s1030" style="position:absolute;left:0;text-align:left;margin-left:503.3pt;margin-top:-38.1pt;width:27.3pt;height:84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" fillcolor="#00b39c" strokecolor="#00b39c" strokeweight="0">
                <v:textbox style="layout-flow:vertical">
                  <w:txbxContent>
                    <w:p w14:paraId="24C6729F" w14:textId="77777777" w:rsidR="008F7647" w:rsidRPr="00BA68B8" w:rsidRDefault="008F7647" w:rsidP="008F7647">
                      <w:pPr>
                        <w:spacing w:after="0" w:line="240" w:lineRule="auto"/>
                        <w:rPr>
                          <w:rFonts w:ascii="Arial" w:hAnsi="Arial" w:cs="Arial"/>
                          <w:b/>
                          <w:color w:val="FFFFFF" w:themeColor="background1"/>
                          <w:sz w:val="20"/>
                          <w:szCs w:val="20"/>
                        </w:rPr>
                      </w:pPr>
                      <w:r w:rsidRPr="00827C95">
                        <w:rPr>
                          <w:rFonts w:ascii="Arial" w:hAnsi="Arial" w:cs="Arial"/>
                          <w:b/>
                          <w:bCs/>
                          <w:color w:val="FFFFFF" w:themeColor="background1"/>
                          <w:sz w:val="20"/>
                          <w:szCs w:val="20"/>
                        </w:rPr>
                        <w:t>At a glance: Trademark Opposition in Vietnam</w:t>
                      </w:r>
                    </w:p>
                  </w:txbxContent>
                </v:textbox>
              </v:rect>
            </w:pict>
          </mc:Fallback>
        </mc:AlternateContent>
      </w:r>
      <w:r w:rsidR="00827C95" w:rsidRPr="00692E40">
        <w:rPr>
          <w:rFonts w:ascii="Arial" w:eastAsia="Times New Roman" w:hAnsi="Arial" w:cs="Arial"/>
          <w:b/>
          <w:bCs/>
          <w:sz w:val="20"/>
          <w:szCs w:val="20"/>
        </w:rPr>
        <w:t>Evidence of prior use (for well-known marks or prior use rights):</w:t>
      </w:r>
      <w:r w:rsidR="00827C95" w:rsidRPr="00692E40">
        <w:rPr>
          <w:rFonts w:ascii="Arial" w:eastAsia="Times New Roman" w:hAnsi="Arial" w:cs="Arial"/>
          <w:sz w:val="20"/>
          <w:szCs w:val="20"/>
        </w:rPr>
        <w:t xml:space="preserve"> If you are claiming prior use of your mark in Vietnam, you need to submit evidence to prove continuous and widespread use before the filing date of the opposed application. Examples of evidence include: (i) Invoices, (ii) Advertising and marketing materials, (iii) Market research reports, (iv) Sales figures, (v) Exhibits at trade shows, (vi) Prizes/Awards m</w:t>
      </w:r>
      <w:r w:rsidR="00A55641">
        <w:rPr>
          <w:rFonts w:ascii="Arial" w:eastAsia="Times New Roman" w:hAnsi="Arial" w:cs="Arial"/>
          <w:sz w:val="20"/>
          <w:szCs w:val="20"/>
        </w:rPr>
        <w:t>a</w:t>
      </w:r>
      <w:r w:rsidR="00827C95" w:rsidRPr="00692E40">
        <w:rPr>
          <w:rFonts w:ascii="Arial" w:eastAsia="Times New Roman" w:hAnsi="Arial" w:cs="Arial"/>
          <w:sz w:val="20"/>
          <w:szCs w:val="20"/>
        </w:rPr>
        <w:t>nifesting the reputation of the mark.</w:t>
      </w:r>
    </w:p>
    <w:p w14:paraId="756C3584" w14:textId="77777777" w:rsidR="00827C95" w:rsidRPr="00692E40" w:rsidRDefault="00827C95" w:rsidP="00827C95">
      <w:pPr>
        <w:pStyle w:val="ListParagraph"/>
        <w:spacing w:after="0" w:line="240" w:lineRule="auto"/>
        <w:ind w:left="450"/>
        <w:jc w:val="both"/>
        <w:rPr>
          <w:rFonts w:ascii="Arial" w:eastAsia="Times New Roman" w:hAnsi="Arial" w:cs="Arial"/>
          <w:sz w:val="20"/>
          <w:szCs w:val="20"/>
        </w:rPr>
      </w:pPr>
    </w:p>
    <w:p w14:paraId="534DF72C" w14:textId="77777777" w:rsidR="00827C95" w:rsidRPr="00C51CCB" w:rsidRDefault="00827C95" w:rsidP="00827C95">
      <w:pPr>
        <w:pStyle w:val="ListParagraph"/>
        <w:numPr>
          <w:ilvl w:val="0"/>
          <w:numId w:val="24"/>
        </w:numPr>
        <w:spacing w:after="0" w:line="240" w:lineRule="auto"/>
        <w:ind w:left="450" w:hanging="450"/>
        <w:jc w:val="both"/>
        <w:rPr>
          <w:rFonts w:ascii="Arial" w:eastAsia="Times New Roman" w:hAnsi="Arial" w:cs="Arial"/>
          <w:sz w:val="20"/>
          <w:szCs w:val="20"/>
        </w:rPr>
      </w:pPr>
      <w:r w:rsidRPr="00692E40">
        <w:rPr>
          <w:rStyle w:val="Strong"/>
          <w:rFonts w:ascii="Arial" w:hAnsi="Arial" w:cs="Arial"/>
          <w:sz w:val="20"/>
          <w:szCs w:val="20"/>
        </w:rPr>
        <w:t>Similarity analysis:</w:t>
      </w:r>
      <w:r w:rsidRPr="00692E40">
        <w:rPr>
          <w:rFonts w:ascii="Arial" w:hAnsi="Arial" w:cs="Arial"/>
          <w:sz w:val="20"/>
          <w:szCs w:val="20"/>
        </w:rPr>
        <w:t xml:space="preserve"> A detailed explanation and comparison of your mark and the opposed mark, highlighting the similarities in terms of visual appearance, phonetic sound, and conceptual meaning. You should also explain how these similarities, combined with the relatedness of goods/services, create a likelihood of confusion for consumers.</w:t>
      </w:r>
    </w:p>
    <w:p w14:paraId="71103450" w14:textId="77777777" w:rsidR="00827C95" w:rsidRPr="00692E40" w:rsidRDefault="00827C95" w:rsidP="00827C95">
      <w:pPr>
        <w:pStyle w:val="ListParagraph"/>
        <w:spacing w:after="0" w:line="240" w:lineRule="auto"/>
        <w:ind w:left="450"/>
        <w:jc w:val="both"/>
        <w:rPr>
          <w:rFonts w:ascii="Arial" w:eastAsia="Times New Roman" w:hAnsi="Arial" w:cs="Arial"/>
          <w:sz w:val="20"/>
          <w:szCs w:val="20"/>
        </w:rPr>
      </w:pPr>
    </w:p>
    <w:p w14:paraId="15B3DF65" w14:textId="77777777" w:rsidR="00827C95" w:rsidRPr="00692E40" w:rsidRDefault="00827C95" w:rsidP="00827C95">
      <w:pPr>
        <w:pStyle w:val="ListParagraph"/>
        <w:numPr>
          <w:ilvl w:val="0"/>
          <w:numId w:val="24"/>
        </w:numPr>
        <w:spacing w:after="0" w:line="240" w:lineRule="auto"/>
        <w:ind w:left="450" w:hanging="450"/>
        <w:jc w:val="both"/>
        <w:rPr>
          <w:rFonts w:ascii="Arial" w:eastAsia="Times New Roman" w:hAnsi="Arial" w:cs="Arial"/>
          <w:sz w:val="20"/>
          <w:szCs w:val="20"/>
        </w:rPr>
      </w:pPr>
      <w:r w:rsidRPr="00692E40">
        <w:rPr>
          <w:rStyle w:val="Strong"/>
          <w:rFonts w:ascii="Arial" w:hAnsi="Arial" w:cs="Arial"/>
          <w:sz w:val="20"/>
          <w:szCs w:val="20"/>
        </w:rPr>
        <w:t>Evidence related to absolute refusal grounds (if applicable):</w:t>
      </w:r>
      <w:r w:rsidRPr="00692E40">
        <w:rPr>
          <w:rFonts w:ascii="Arial" w:hAnsi="Arial" w:cs="Arial"/>
          <w:sz w:val="20"/>
          <w:szCs w:val="20"/>
        </w:rPr>
        <w:t xml:space="preserve"> If your opposition is based on absolute refusal grounds (e.g., the opposed mark is descriptive or misleading), you need to provide evidence to support this claim. This could include dictionary definitions, market information, or examples of how the mark is used in a descriptive or generic manner</w:t>
      </w:r>
    </w:p>
    <w:p w14:paraId="308DE2C2" w14:textId="77777777" w:rsidR="00827C95" w:rsidRDefault="00827C95" w:rsidP="00827C95">
      <w:pPr>
        <w:spacing w:after="0" w:line="240" w:lineRule="auto"/>
        <w:jc w:val="both"/>
        <w:rPr>
          <w:rFonts w:ascii="Arial" w:hAnsi="Arial" w:cs="Arial"/>
          <w:b/>
          <w:bCs/>
          <w:sz w:val="20"/>
          <w:szCs w:val="20"/>
        </w:rPr>
      </w:pPr>
    </w:p>
    <w:p w14:paraId="4E4107BD" w14:textId="77777777" w:rsidR="00827C95" w:rsidRPr="00692E40" w:rsidRDefault="00827C95" w:rsidP="00827C95">
      <w:pPr>
        <w:spacing w:after="0" w:line="240" w:lineRule="auto"/>
        <w:jc w:val="both"/>
        <w:rPr>
          <w:rFonts w:ascii="Arial" w:hAnsi="Arial" w:cs="Arial"/>
          <w:b/>
          <w:bCs/>
          <w:color w:val="2F5496" w:themeColor="accent1" w:themeShade="BF"/>
        </w:rPr>
      </w:pPr>
      <w:r w:rsidRPr="00692E40">
        <w:rPr>
          <w:rFonts w:ascii="Arial" w:hAnsi="Arial" w:cs="Arial"/>
          <w:b/>
          <w:bCs/>
          <w:color w:val="2F5496" w:themeColor="accent1" w:themeShade="BF"/>
        </w:rPr>
        <w:t>7. Should I file a trademark opposition in Vietnam if the adverse party’s applied-for mark is highly similar to my prior mark? Are there any risks if no opposition is filed?</w:t>
      </w:r>
    </w:p>
    <w:p w14:paraId="2FD2C0A4" w14:textId="77777777" w:rsidR="00827C95" w:rsidRPr="00692E40" w:rsidRDefault="00827C95" w:rsidP="00827C95">
      <w:pPr>
        <w:spacing w:after="0" w:line="240" w:lineRule="auto"/>
        <w:jc w:val="both"/>
        <w:rPr>
          <w:rStyle w:val="citation-1"/>
          <w:rFonts w:ascii="Arial" w:hAnsi="Arial" w:cs="Arial"/>
          <w:sz w:val="20"/>
          <w:szCs w:val="20"/>
        </w:rPr>
      </w:pPr>
    </w:p>
    <w:p w14:paraId="43352B65" w14:textId="77777777" w:rsidR="00827C95" w:rsidRPr="00692E40" w:rsidRDefault="00827C95" w:rsidP="00827C95">
      <w:pPr>
        <w:spacing w:after="0" w:line="240" w:lineRule="auto"/>
        <w:jc w:val="both"/>
        <w:rPr>
          <w:rFonts w:ascii="Arial" w:hAnsi="Arial" w:cs="Arial"/>
          <w:sz w:val="20"/>
          <w:szCs w:val="20"/>
        </w:rPr>
      </w:pPr>
      <w:r w:rsidRPr="00692E40">
        <w:rPr>
          <w:rStyle w:val="citation-1"/>
          <w:rFonts w:ascii="Arial" w:hAnsi="Arial" w:cs="Arial"/>
          <w:sz w:val="20"/>
          <w:szCs w:val="20"/>
        </w:rPr>
        <w:t>Highly similar trademarks for similar goods/services are likely to cause consumer confusion.</w:t>
      </w:r>
      <w:r w:rsidRPr="00692E40">
        <w:rPr>
          <w:rFonts w:ascii="Arial" w:hAnsi="Arial" w:cs="Arial"/>
          <w:sz w:val="20"/>
          <w:szCs w:val="20"/>
        </w:rPr>
        <w:t xml:space="preserve"> Customers may mistakenly believe that the other party's products or services originate from or are associated with your brand. This can damage your brand reputation and goodwill.</w:t>
      </w:r>
    </w:p>
    <w:p w14:paraId="69CE9708" w14:textId="77777777" w:rsidR="00827C95" w:rsidRPr="00692E40" w:rsidRDefault="00827C95" w:rsidP="00827C95">
      <w:pPr>
        <w:spacing w:after="0" w:line="240" w:lineRule="auto"/>
        <w:jc w:val="both"/>
        <w:rPr>
          <w:rFonts w:ascii="Arial" w:hAnsi="Arial" w:cs="Arial"/>
          <w:sz w:val="20"/>
          <w:szCs w:val="20"/>
        </w:rPr>
      </w:pPr>
    </w:p>
    <w:p w14:paraId="358509D7" w14:textId="484AD682" w:rsidR="00827C95" w:rsidRPr="00692E40" w:rsidRDefault="00827C95" w:rsidP="00827C95">
      <w:pPr>
        <w:spacing w:after="0" w:line="240" w:lineRule="auto"/>
        <w:jc w:val="both"/>
        <w:rPr>
          <w:rFonts w:ascii="Arial" w:hAnsi="Arial" w:cs="Arial"/>
          <w:sz w:val="20"/>
          <w:szCs w:val="20"/>
        </w:rPr>
      </w:pPr>
      <w:r w:rsidRPr="00692E40">
        <w:rPr>
          <w:rStyle w:val="citation-2"/>
          <w:rFonts w:ascii="Arial" w:hAnsi="Arial" w:cs="Arial"/>
          <w:sz w:val="20"/>
          <w:szCs w:val="20"/>
        </w:rPr>
        <w:t xml:space="preserve">Trademark opposition is generally a more cost-effective way to address a potentially infringing mark compared to post-registration actions like </w:t>
      </w:r>
      <w:hyperlink r:id="rId14" w:history="1">
        <w:r w:rsidRPr="00A750CC">
          <w:rPr>
            <w:rStyle w:val="Hyperlink"/>
            <w:rFonts w:ascii="Arial" w:hAnsi="Arial" w:cs="Arial"/>
            <w:sz w:val="20"/>
            <w:szCs w:val="20"/>
          </w:rPr>
          <w:t>canc</w:t>
        </w:r>
        <w:r w:rsidRPr="00A750CC">
          <w:rPr>
            <w:rStyle w:val="Hyperlink"/>
            <w:rFonts w:ascii="Arial" w:hAnsi="Arial" w:cs="Arial"/>
            <w:sz w:val="20"/>
            <w:szCs w:val="20"/>
          </w:rPr>
          <w:t>e</w:t>
        </w:r>
        <w:r w:rsidRPr="00A750CC">
          <w:rPr>
            <w:rStyle w:val="Hyperlink"/>
            <w:rFonts w:ascii="Arial" w:hAnsi="Arial" w:cs="Arial"/>
            <w:sz w:val="20"/>
            <w:szCs w:val="20"/>
          </w:rPr>
          <w:t>l</w:t>
        </w:r>
        <w:r w:rsidRPr="00A750CC">
          <w:rPr>
            <w:rStyle w:val="Hyperlink"/>
            <w:rFonts w:ascii="Arial" w:hAnsi="Arial" w:cs="Arial"/>
            <w:sz w:val="20"/>
            <w:szCs w:val="20"/>
          </w:rPr>
          <w:t>lation</w:t>
        </w:r>
      </w:hyperlink>
      <w:r w:rsidRPr="00A750CC">
        <w:rPr>
          <w:rStyle w:val="citation-2"/>
          <w:rFonts w:ascii="Arial" w:hAnsi="Arial" w:cs="Arial"/>
          <w:sz w:val="20"/>
          <w:szCs w:val="20"/>
        </w:rPr>
        <w:t xml:space="preserve"> </w:t>
      </w:r>
      <w:r w:rsidRPr="00692E40">
        <w:rPr>
          <w:rStyle w:val="citation-2"/>
          <w:rFonts w:ascii="Arial" w:hAnsi="Arial" w:cs="Arial"/>
          <w:sz w:val="20"/>
          <w:szCs w:val="20"/>
        </w:rPr>
        <w:t>or infringement lawsuits.</w:t>
      </w:r>
      <w:r w:rsidRPr="00692E40">
        <w:rPr>
          <w:rFonts w:ascii="Arial" w:hAnsi="Arial" w:cs="Arial"/>
          <w:sz w:val="20"/>
          <w:szCs w:val="20"/>
        </w:rPr>
        <w:t xml:space="preserve"> Addressing the issue during the opposition phase can save significant time and resources in the long run.</w:t>
      </w:r>
    </w:p>
    <w:p w14:paraId="4BD74137" w14:textId="77777777" w:rsidR="00827C95" w:rsidRPr="00692E40" w:rsidRDefault="00827C95" w:rsidP="00827C95">
      <w:pPr>
        <w:spacing w:after="0" w:line="240" w:lineRule="auto"/>
        <w:jc w:val="both"/>
        <w:rPr>
          <w:rFonts w:ascii="Arial" w:hAnsi="Arial" w:cs="Arial"/>
          <w:sz w:val="20"/>
          <w:szCs w:val="20"/>
        </w:rPr>
      </w:pPr>
    </w:p>
    <w:p w14:paraId="1BEDB918" w14:textId="71252939" w:rsidR="00827C95" w:rsidRPr="00692E40" w:rsidRDefault="00827C95" w:rsidP="00827C95">
      <w:pPr>
        <w:spacing w:after="0" w:line="240" w:lineRule="auto"/>
        <w:jc w:val="both"/>
        <w:rPr>
          <w:rFonts w:ascii="Arial" w:hAnsi="Arial" w:cs="Arial"/>
          <w:sz w:val="20"/>
          <w:szCs w:val="20"/>
        </w:rPr>
      </w:pPr>
      <w:r w:rsidRPr="00692E40">
        <w:rPr>
          <w:rFonts w:ascii="Arial" w:hAnsi="Arial" w:cs="Arial"/>
          <w:sz w:val="20"/>
          <w:szCs w:val="20"/>
        </w:rPr>
        <w:t xml:space="preserve">If you do not oppose, the adverse party's trademark application may proceed to registration if it meets all other requirements. Once registered, they will have legal rights to use that mark, which can directly conflict with your brand. </w:t>
      </w:r>
      <w:bookmarkStart w:id="2" w:name="_Hlk191480377"/>
      <w:r w:rsidRPr="00692E40">
        <w:rPr>
          <w:rFonts w:ascii="Arial" w:hAnsi="Arial" w:cs="Arial"/>
          <w:sz w:val="20"/>
          <w:szCs w:val="20"/>
        </w:rPr>
        <w:t>A trademark highly similar to yours may not be found by the examiner during his examination process due to tech</w:t>
      </w:r>
      <w:r w:rsidR="00A55641">
        <w:rPr>
          <w:rFonts w:ascii="Arial" w:hAnsi="Arial" w:cs="Arial"/>
          <w:sz w:val="20"/>
          <w:szCs w:val="20"/>
        </w:rPr>
        <w:t>ni</w:t>
      </w:r>
      <w:r w:rsidRPr="00692E40">
        <w:rPr>
          <w:rFonts w:ascii="Arial" w:hAnsi="Arial" w:cs="Arial"/>
          <w:sz w:val="20"/>
          <w:szCs w:val="20"/>
        </w:rPr>
        <w:t xml:space="preserve">cal glitch. </w:t>
      </w:r>
      <w:bookmarkEnd w:id="2"/>
      <w:r w:rsidRPr="00692E40">
        <w:rPr>
          <w:rFonts w:ascii="Arial" w:hAnsi="Arial" w:cs="Arial"/>
          <w:sz w:val="20"/>
          <w:szCs w:val="20"/>
        </w:rPr>
        <w:t xml:space="preserve">The trademark opposition system is designed precisely to provide a second layer of review </w:t>
      </w:r>
      <w:r w:rsidRPr="00692E40">
        <w:rPr>
          <w:rStyle w:val="Emphasis"/>
          <w:rFonts w:ascii="Arial" w:hAnsi="Arial" w:cs="Arial"/>
          <w:sz w:val="20"/>
          <w:szCs w:val="20"/>
        </w:rPr>
        <w:t>after</w:t>
      </w:r>
      <w:r w:rsidRPr="00692E40">
        <w:rPr>
          <w:rFonts w:ascii="Arial" w:hAnsi="Arial" w:cs="Arial"/>
          <w:sz w:val="20"/>
          <w:szCs w:val="20"/>
        </w:rPr>
        <w:t xml:space="preserve"> the examiner's initial assessment but </w:t>
      </w:r>
      <w:r w:rsidRPr="00692E40">
        <w:rPr>
          <w:rStyle w:val="Emphasis"/>
          <w:rFonts w:ascii="Arial" w:hAnsi="Arial" w:cs="Arial"/>
          <w:sz w:val="20"/>
          <w:szCs w:val="20"/>
        </w:rPr>
        <w:t>before</w:t>
      </w:r>
      <w:r w:rsidRPr="00692E40">
        <w:rPr>
          <w:rFonts w:ascii="Arial" w:hAnsi="Arial" w:cs="Arial"/>
          <w:sz w:val="20"/>
          <w:szCs w:val="20"/>
        </w:rPr>
        <w:t xml:space="preserve"> registration is granted.</w:t>
      </w:r>
    </w:p>
    <w:p w14:paraId="09E28698" w14:textId="77777777" w:rsidR="00827C95" w:rsidRPr="00692E40" w:rsidRDefault="00827C95" w:rsidP="00827C95">
      <w:pPr>
        <w:spacing w:after="0" w:line="240" w:lineRule="auto"/>
        <w:jc w:val="both"/>
        <w:rPr>
          <w:rFonts w:ascii="Arial" w:hAnsi="Arial" w:cs="Arial"/>
          <w:sz w:val="20"/>
          <w:szCs w:val="20"/>
        </w:rPr>
      </w:pPr>
    </w:p>
    <w:p w14:paraId="52522386" w14:textId="77777777" w:rsidR="00827C95" w:rsidRPr="00692E40" w:rsidRDefault="00827C95" w:rsidP="00827C95">
      <w:pPr>
        <w:spacing w:after="0" w:line="240" w:lineRule="auto"/>
        <w:jc w:val="both"/>
        <w:rPr>
          <w:rFonts w:ascii="Arial" w:hAnsi="Arial" w:cs="Arial"/>
          <w:sz w:val="20"/>
          <w:szCs w:val="20"/>
        </w:rPr>
      </w:pPr>
      <w:r w:rsidRPr="00692E40">
        <w:rPr>
          <w:rFonts w:ascii="Arial" w:hAnsi="Arial" w:cs="Arial"/>
          <w:sz w:val="20"/>
          <w:szCs w:val="20"/>
        </w:rPr>
        <w:t>In such sense, it is strongly recommended to file a trademark opposition to alert the examiner of a likelihood of conflict for his issuance of the refusal.</w:t>
      </w:r>
    </w:p>
    <w:p w14:paraId="3429AF43" w14:textId="77777777" w:rsidR="00827C95" w:rsidRPr="00692E40" w:rsidRDefault="00827C95" w:rsidP="00827C95">
      <w:pPr>
        <w:spacing w:after="0" w:line="240" w:lineRule="auto"/>
        <w:jc w:val="both"/>
        <w:rPr>
          <w:rFonts w:ascii="Arial" w:hAnsi="Arial" w:cs="Arial"/>
          <w:b/>
          <w:bCs/>
          <w:sz w:val="20"/>
          <w:szCs w:val="20"/>
        </w:rPr>
      </w:pPr>
    </w:p>
    <w:p w14:paraId="3E35602D" w14:textId="77777777" w:rsidR="00827C95" w:rsidRPr="00692E40" w:rsidRDefault="00827C95" w:rsidP="00827C95">
      <w:pPr>
        <w:spacing w:after="0" w:line="240" w:lineRule="auto"/>
        <w:jc w:val="both"/>
        <w:rPr>
          <w:rFonts w:ascii="Arial" w:hAnsi="Arial" w:cs="Arial"/>
          <w:b/>
          <w:bCs/>
          <w:color w:val="2F5496" w:themeColor="accent1" w:themeShade="BF"/>
        </w:rPr>
      </w:pPr>
      <w:r w:rsidRPr="00692E40">
        <w:rPr>
          <w:rFonts w:ascii="Arial" w:hAnsi="Arial" w:cs="Arial"/>
          <w:b/>
          <w:bCs/>
          <w:color w:val="2F5496" w:themeColor="accent1" w:themeShade="BF"/>
        </w:rPr>
        <w:t>8. Can I extend the opposition period in Vietnam?</w:t>
      </w:r>
    </w:p>
    <w:p w14:paraId="20B77917" w14:textId="77777777" w:rsidR="00827C95" w:rsidRDefault="00827C95" w:rsidP="00827C95">
      <w:pPr>
        <w:spacing w:after="0" w:line="240" w:lineRule="auto"/>
        <w:jc w:val="both"/>
        <w:rPr>
          <w:rFonts w:ascii="Arial" w:hAnsi="Arial" w:cs="Arial"/>
          <w:sz w:val="20"/>
          <w:szCs w:val="20"/>
        </w:rPr>
      </w:pPr>
    </w:p>
    <w:p w14:paraId="39AD198F" w14:textId="77777777" w:rsidR="00827C95" w:rsidRPr="00692E40" w:rsidRDefault="00827C95" w:rsidP="00827C95">
      <w:pPr>
        <w:spacing w:after="0" w:line="240" w:lineRule="auto"/>
        <w:jc w:val="both"/>
        <w:rPr>
          <w:rFonts w:ascii="Arial" w:hAnsi="Arial" w:cs="Arial"/>
          <w:sz w:val="20"/>
          <w:szCs w:val="20"/>
        </w:rPr>
      </w:pPr>
      <w:r w:rsidRPr="00692E40">
        <w:rPr>
          <w:rFonts w:ascii="Arial" w:hAnsi="Arial" w:cs="Arial"/>
          <w:sz w:val="20"/>
          <w:szCs w:val="20"/>
        </w:rPr>
        <w:t>No, the 5-month opposition period is strict and cannot be extended.</w:t>
      </w:r>
    </w:p>
    <w:p w14:paraId="40BA5140" w14:textId="77777777" w:rsidR="00827C95" w:rsidRPr="00692E40" w:rsidRDefault="00827C95" w:rsidP="00827C95">
      <w:pPr>
        <w:spacing w:after="0" w:line="240" w:lineRule="auto"/>
        <w:jc w:val="both"/>
        <w:rPr>
          <w:rFonts w:ascii="Arial" w:hAnsi="Arial" w:cs="Arial"/>
          <w:b/>
          <w:bCs/>
          <w:color w:val="2F5496" w:themeColor="accent1" w:themeShade="BF"/>
        </w:rPr>
      </w:pPr>
    </w:p>
    <w:p w14:paraId="46CBD6F9" w14:textId="77777777" w:rsidR="00827C95" w:rsidRPr="00692E40" w:rsidRDefault="00827C95" w:rsidP="00827C95">
      <w:pPr>
        <w:spacing w:after="0" w:line="240" w:lineRule="auto"/>
        <w:jc w:val="both"/>
        <w:rPr>
          <w:rFonts w:ascii="Arial" w:hAnsi="Arial" w:cs="Arial"/>
          <w:b/>
          <w:bCs/>
          <w:color w:val="2F5496" w:themeColor="accent1" w:themeShade="BF"/>
        </w:rPr>
      </w:pPr>
      <w:r w:rsidRPr="00692E40">
        <w:rPr>
          <w:rFonts w:ascii="Arial" w:hAnsi="Arial" w:cs="Arial"/>
          <w:b/>
          <w:bCs/>
          <w:color w:val="2F5496" w:themeColor="accent1" w:themeShade="BF"/>
        </w:rPr>
        <w:t>9. What happens after a trademark opposition is filed?</w:t>
      </w:r>
    </w:p>
    <w:p w14:paraId="1502D651" w14:textId="77777777" w:rsidR="00827C95" w:rsidRDefault="00827C95" w:rsidP="00827C95">
      <w:pPr>
        <w:spacing w:after="0" w:line="240" w:lineRule="auto"/>
        <w:jc w:val="both"/>
        <w:rPr>
          <w:rFonts w:ascii="Arial" w:hAnsi="Arial" w:cs="Arial"/>
          <w:sz w:val="20"/>
          <w:szCs w:val="20"/>
        </w:rPr>
      </w:pPr>
    </w:p>
    <w:p w14:paraId="28E49C52" w14:textId="77777777" w:rsidR="00827C95" w:rsidRPr="00692E40" w:rsidRDefault="00827C95" w:rsidP="00827C95">
      <w:pPr>
        <w:spacing w:after="0" w:line="240" w:lineRule="auto"/>
        <w:jc w:val="both"/>
        <w:rPr>
          <w:rFonts w:ascii="Arial" w:hAnsi="Arial" w:cs="Arial"/>
          <w:sz w:val="20"/>
          <w:szCs w:val="20"/>
        </w:rPr>
      </w:pPr>
      <w:r w:rsidRPr="00692E40">
        <w:rPr>
          <w:rFonts w:ascii="Arial" w:hAnsi="Arial" w:cs="Arial"/>
          <w:sz w:val="20"/>
          <w:szCs w:val="20"/>
        </w:rPr>
        <w:t>The VNIPO will examine the opposition and the applicant’s response (if any). They may request additional evidence or clarification. Ultimately, the VNIPO will issue a decision to either uphold or reject the opposition.</w:t>
      </w:r>
    </w:p>
    <w:p w14:paraId="654DC6C9" w14:textId="77777777" w:rsidR="00827C95" w:rsidRPr="00692E40" w:rsidRDefault="00827C95" w:rsidP="00827C95">
      <w:pPr>
        <w:spacing w:after="0" w:line="240" w:lineRule="auto"/>
        <w:jc w:val="both"/>
        <w:rPr>
          <w:rFonts w:ascii="Arial" w:hAnsi="Arial" w:cs="Arial"/>
          <w:sz w:val="20"/>
          <w:szCs w:val="20"/>
        </w:rPr>
      </w:pPr>
    </w:p>
    <w:p w14:paraId="73CFF46B" w14:textId="77777777" w:rsidR="00827C95" w:rsidRPr="00692E40" w:rsidRDefault="00827C95" w:rsidP="00827C95">
      <w:pPr>
        <w:spacing w:after="0" w:line="240" w:lineRule="auto"/>
        <w:jc w:val="both"/>
        <w:rPr>
          <w:rFonts w:ascii="Arial" w:hAnsi="Arial" w:cs="Arial"/>
          <w:b/>
          <w:bCs/>
          <w:color w:val="2F5496" w:themeColor="accent1" w:themeShade="BF"/>
        </w:rPr>
      </w:pPr>
      <w:r w:rsidRPr="00692E40">
        <w:rPr>
          <w:rFonts w:ascii="Arial" w:hAnsi="Arial" w:cs="Arial"/>
          <w:b/>
          <w:bCs/>
          <w:color w:val="2F5496" w:themeColor="accent1" w:themeShade="BF"/>
        </w:rPr>
        <w:t>10. What are the possible outcomes of a trademark opposition in Vietnam?</w:t>
      </w:r>
    </w:p>
    <w:p w14:paraId="0BE0A030" w14:textId="77777777" w:rsidR="00827C95" w:rsidRDefault="00827C95" w:rsidP="00827C95">
      <w:pPr>
        <w:spacing w:after="0" w:line="240" w:lineRule="auto"/>
        <w:jc w:val="both"/>
        <w:rPr>
          <w:rFonts w:ascii="Arial" w:hAnsi="Arial" w:cs="Arial"/>
          <w:sz w:val="20"/>
          <w:szCs w:val="20"/>
        </w:rPr>
      </w:pPr>
    </w:p>
    <w:p w14:paraId="436E19E5" w14:textId="77777777" w:rsidR="00827C95" w:rsidRPr="00692E40" w:rsidRDefault="00827C95" w:rsidP="00827C95">
      <w:pPr>
        <w:spacing w:after="0" w:line="240" w:lineRule="auto"/>
        <w:jc w:val="both"/>
        <w:rPr>
          <w:rFonts w:ascii="Arial" w:hAnsi="Arial" w:cs="Arial"/>
          <w:sz w:val="20"/>
          <w:szCs w:val="20"/>
        </w:rPr>
      </w:pPr>
      <w:r w:rsidRPr="00692E40">
        <w:rPr>
          <w:rFonts w:ascii="Arial" w:hAnsi="Arial" w:cs="Arial"/>
          <w:sz w:val="20"/>
          <w:szCs w:val="20"/>
        </w:rPr>
        <w:t>The trademark opposition process in Vietnam can lead to several possible outcomes, primarily affecting the opposed trademark application and the rights of both the opposer and the applicant.</w:t>
      </w:r>
    </w:p>
    <w:p w14:paraId="71E43277" w14:textId="77777777" w:rsidR="00827C95" w:rsidRPr="00692E40" w:rsidRDefault="00827C95" w:rsidP="00827C95">
      <w:pPr>
        <w:spacing w:after="0" w:line="240" w:lineRule="auto"/>
        <w:jc w:val="both"/>
        <w:rPr>
          <w:rFonts w:ascii="Arial" w:hAnsi="Arial" w:cs="Arial"/>
          <w:sz w:val="20"/>
          <w:szCs w:val="20"/>
        </w:rPr>
      </w:pPr>
    </w:p>
    <w:p w14:paraId="5A70FBFC" w14:textId="77777777" w:rsidR="00827C95" w:rsidRDefault="00827C95" w:rsidP="00827C95">
      <w:pPr>
        <w:pStyle w:val="ListParagraph"/>
        <w:numPr>
          <w:ilvl w:val="0"/>
          <w:numId w:val="28"/>
        </w:numPr>
        <w:spacing w:after="0" w:line="240" w:lineRule="auto"/>
        <w:ind w:left="450" w:hanging="450"/>
        <w:jc w:val="both"/>
        <w:rPr>
          <w:rFonts w:ascii="Arial" w:eastAsia="Times New Roman" w:hAnsi="Arial" w:cs="Arial"/>
          <w:sz w:val="20"/>
          <w:szCs w:val="20"/>
        </w:rPr>
      </w:pPr>
      <w:r w:rsidRPr="00692E40">
        <w:rPr>
          <w:rFonts w:ascii="Arial" w:hAnsi="Arial" w:cs="Arial"/>
          <w:b/>
          <w:bCs/>
          <w:sz w:val="20"/>
          <w:szCs w:val="20"/>
        </w:rPr>
        <w:t>Successful opposition (Opposition upheld):</w:t>
      </w:r>
      <w:r w:rsidRPr="00692E40">
        <w:rPr>
          <w:rFonts w:ascii="Arial" w:hAnsi="Arial" w:cs="Arial"/>
          <w:sz w:val="20"/>
          <w:szCs w:val="20"/>
        </w:rPr>
        <w:t xml:space="preserve"> </w:t>
      </w:r>
      <w:r w:rsidRPr="00692E40">
        <w:rPr>
          <w:rFonts w:ascii="Arial" w:eastAsia="Times New Roman" w:hAnsi="Arial" w:cs="Arial"/>
          <w:sz w:val="20"/>
          <w:szCs w:val="20"/>
        </w:rPr>
        <w:t xml:space="preserve">If the opposition is successful, the VNIPO will issue a decision </w:t>
      </w:r>
      <w:r w:rsidRPr="00692E40">
        <w:rPr>
          <w:rFonts w:ascii="Arial" w:eastAsia="Times New Roman" w:hAnsi="Arial" w:cs="Arial"/>
          <w:b/>
          <w:bCs/>
          <w:sz w:val="20"/>
          <w:szCs w:val="20"/>
        </w:rPr>
        <w:t>refusing to register</w:t>
      </w:r>
      <w:r w:rsidRPr="00692E40">
        <w:rPr>
          <w:rFonts w:ascii="Arial" w:eastAsia="Times New Roman" w:hAnsi="Arial" w:cs="Arial"/>
          <w:sz w:val="20"/>
          <w:szCs w:val="20"/>
        </w:rPr>
        <w:t xml:space="preserve"> the opposed trademark application. This means the applicant will not be granted trademark rights for the opposed mark for the specified goods and services. The opposed mark cannot be registered in Vietnam in its current form for those goods/services unless the applicant successfully appeals the decision.</w:t>
      </w:r>
    </w:p>
    <w:p w14:paraId="3B7FDD05" w14:textId="77777777" w:rsidR="00827C95" w:rsidRPr="00692E40" w:rsidRDefault="00827C95" w:rsidP="00827C95">
      <w:pPr>
        <w:pStyle w:val="ListParagraph"/>
        <w:spacing w:after="0" w:line="240" w:lineRule="auto"/>
        <w:ind w:left="450"/>
        <w:jc w:val="both"/>
        <w:rPr>
          <w:rFonts w:ascii="Arial" w:eastAsia="Times New Roman" w:hAnsi="Arial" w:cs="Arial"/>
          <w:sz w:val="20"/>
          <w:szCs w:val="20"/>
        </w:rPr>
      </w:pPr>
    </w:p>
    <w:p w14:paraId="334EE6ED" w14:textId="722AFD94" w:rsidR="00827C95" w:rsidRDefault="00827C95" w:rsidP="00827C95">
      <w:pPr>
        <w:pStyle w:val="ListParagraph"/>
        <w:numPr>
          <w:ilvl w:val="0"/>
          <w:numId w:val="28"/>
        </w:numPr>
        <w:spacing w:after="0" w:line="240" w:lineRule="auto"/>
        <w:ind w:left="450" w:hanging="450"/>
        <w:jc w:val="both"/>
        <w:rPr>
          <w:rFonts w:ascii="Arial" w:eastAsia="Times New Roman" w:hAnsi="Arial" w:cs="Arial"/>
          <w:sz w:val="20"/>
          <w:szCs w:val="20"/>
        </w:rPr>
      </w:pPr>
      <w:r w:rsidRPr="00692E40">
        <w:rPr>
          <w:rFonts w:ascii="Arial" w:eastAsia="Times New Roman" w:hAnsi="Arial" w:cs="Arial"/>
          <w:b/>
          <w:bCs/>
          <w:sz w:val="20"/>
          <w:szCs w:val="20"/>
        </w:rPr>
        <w:t xml:space="preserve">Unsuccessful opposition (opposition </w:t>
      </w:r>
      <w:r w:rsidR="00C46668">
        <w:rPr>
          <w:rFonts w:ascii="Arial" w:eastAsia="Times New Roman" w:hAnsi="Arial" w:cs="Arial"/>
          <w:b/>
          <w:bCs/>
          <w:sz w:val="20"/>
          <w:szCs w:val="20"/>
        </w:rPr>
        <w:t>r</w:t>
      </w:r>
      <w:r w:rsidRPr="00692E40">
        <w:rPr>
          <w:rFonts w:ascii="Arial" w:eastAsia="Times New Roman" w:hAnsi="Arial" w:cs="Arial"/>
          <w:b/>
          <w:bCs/>
          <w:sz w:val="20"/>
          <w:szCs w:val="20"/>
        </w:rPr>
        <w:t>ejected):</w:t>
      </w:r>
      <w:r w:rsidRPr="00692E40">
        <w:rPr>
          <w:rFonts w:ascii="Arial" w:eastAsia="Times New Roman" w:hAnsi="Arial" w:cs="Arial"/>
          <w:sz w:val="20"/>
          <w:szCs w:val="20"/>
        </w:rPr>
        <w:t xml:space="preserve"> If the VNIPO finds the opposition grounds unconvincing or insufficient, they will issue a decision </w:t>
      </w:r>
      <w:r w:rsidRPr="00692E40">
        <w:rPr>
          <w:rFonts w:ascii="Arial" w:eastAsia="Times New Roman" w:hAnsi="Arial" w:cs="Arial"/>
          <w:b/>
          <w:bCs/>
          <w:sz w:val="20"/>
          <w:szCs w:val="20"/>
        </w:rPr>
        <w:t>rejecting the opposition</w:t>
      </w:r>
      <w:r w:rsidRPr="00692E40">
        <w:rPr>
          <w:rFonts w:ascii="Arial" w:eastAsia="Times New Roman" w:hAnsi="Arial" w:cs="Arial"/>
          <w:sz w:val="20"/>
          <w:szCs w:val="20"/>
        </w:rPr>
        <w:t xml:space="preserve">. This means the opposed trademark application will proceed further in the registration process and is likely to be </w:t>
      </w:r>
      <w:r w:rsidRPr="00692E40">
        <w:rPr>
          <w:rFonts w:ascii="Arial" w:eastAsia="Times New Roman" w:hAnsi="Arial" w:cs="Arial"/>
          <w:b/>
          <w:bCs/>
          <w:sz w:val="20"/>
          <w:szCs w:val="20"/>
        </w:rPr>
        <w:t>granted registration</w:t>
      </w:r>
      <w:r w:rsidRPr="00692E40">
        <w:rPr>
          <w:rFonts w:ascii="Arial" w:eastAsia="Times New Roman" w:hAnsi="Arial" w:cs="Arial"/>
          <w:sz w:val="20"/>
          <w:szCs w:val="20"/>
        </w:rPr>
        <w:t>. The applicant will then obtain trademark rights for the opposed mark for the specified goods and services.</w:t>
      </w:r>
    </w:p>
    <w:p w14:paraId="74FDF154" w14:textId="77777777" w:rsidR="00827C95" w:rsidRPr="00692E40" w:rsidRDefault="00827C95" w:rsidP="00827C95">
      <w:pPr>
        <w:pStyle w:val="ListParagraph"/>
        <w:spacing w:after="0" w:line="240" w:lineRule="auto"/>
        <w:ind w:left="450"/>
        <w:jc w:val="both"/>
        <w:rPr>
          <w:rFonts w:ascii="Arial" w:eastAsia="Times New Roman" w:hAnsi="Arial" w:cs="Arial"/>
          <w:sz w:val="20"/>
          <w:szCs w:val="20"/>
        </w:rPr>
      </w:pPr>
    </w:p>
    <w:p w14:paraId="4D201E8C" w14:textId="77C65CB3" w:rsidR="00827C95" w:rsidRDefault="008F7647" w:rsidP="00827C95">
      <w:pPr>
        <w:pStyle w:val="ListParagraph"/>
        <w:numPr>
          <w:ilvl w:val="0"/>
          <w:numId w:val="28"/>
        </w:numPr>
        <w:spacing w:after="0" w:line="240" w:lineRule="auto"/>
        <w:ind w:left="450" w:hanging="450"/>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5648" behindDoc="0" locked="0" layoutInCell="1" allowOverlap="1" wp14:anchorId="041E6C2F" wp14:editId="148C14B0">
                <wp:simplePos x="0" y="0"/>
                <wp:positionH relativeFrom="column">
                  <wp:posOffset>6374921</wp:posOffset>
                </wp:positionH>
                <wp:positionV relativeFrom="paragraph">
                  <wp:posOffset>-446082</wp:posOffset>
                </wp:positionV>
                <wp:extent cx="346710" cy="10669342"/>
                <wp:effectExtent l="0" t="0" r="15240" b="17780"/>
                <wp:wrapNone/>
                <wp:docPr id="9" name="Rectangle 9"/>
                <wp:cNvGraphicFramePr/>
                <a:graphic xmlns:a="http://schemas.openxmlformats.org/drawingml/2006/main">
                  <a:graphicData uri="http://schemas.microsoft.com/office/word/2010/wordprocessingShape">
                    <wps:wsp>
                      <wps:cNvSpPr/>
                      <wps:spPr>
                        <a:xfrm>
                          <a:off x="0" y="0"/>
                          <a:ext cx="346710" cy="10669342"/>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73E5B1" w14:textId="77777777" w:rsidR="008F7647" w:rsidRPr="00BA68B8" w:rsidRDefault="008F7647" w:rsidP="008F7647">
                            <w:pPr>
                              <w:spacing w:after="0" w:line="240" w:lineRule="auto"/>
                              <w:rPr>
                                <w:rFonts w:ascii="Arial" w:hAnsi="Arial" w:cs="Arial"/>
                                <w:b/>
                                <w:color w:val="FFFFFF" w:themeColor="background1"/>
                                <w:sz w:val="20"/>
                                <w:szCs w:val="20"/>
                              </w:rPr>
                            </w:pPr>
                            <w:r w:rsidRPr="00827C95">
                              <w:rPr>
                                <w:rFonts w:ascii="Arial" w:hAnsi="Arial" w:cs="Arial"/>
                                <w:b/>
                                <w:bCs/>
                                <w:color w:val="FFFFFF" w:themeColor="background1"/>
                                <w:sz w:val="20"/>
                                <w:szCs w:val="20"/>
                              </w:rPr>
                              <w:t>At a glance: Trademark Opposition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E6C2F" id="Rectangle 9" o:spid="_x0000_s1031" style="position:absolute;left:0;text-align:left;margin-left:501.95pt;margin-top:-35.1pt;width:27.3pt;height:84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" fillcolor="#00b39c" strokecolor="#00b39c" strokeweight="0">
                <v:textbox style="layout-flow:vertical">
                  <w:txbxContent>
                    <w:p w14:paraId="6873E5B1" w14:textId="77777777" w:rsidR="008F7647" w:rsidRPr="00BA68B8" w:rsidRDefault="008F7647" w:rsidP="008F7647">
                      <w:pPr>
                        <w:spacing w:after="0" w:line="240" w:lineRule="auto"/>
                        <w:rPr>
                          <w:rFonts w:ascii="Arial" w:hAnsi="Arial" w:cs="Arial"/>
                          <w:b/>
                          <w:color w:val="FFFFFF" w:themeColor="background1"/>
                          <w:sz w:val="20"/>
                          <w:szCs w:val="20"/>
                        </w:rPr>
                      </w:pPr>
                      <w:r w:rsidRPr="00827C95">
                        <w:rPr>
                          <w:rFonts w:ascii="Arial" w:hAnsi="Arial" w:cs="Arial"/>
                          <w:b/>
                          <w:bCs/>
                          <w:color w:val="FFFFFF" w:themeColor="background1"/>
                          <w:sz w:val="20"/>
                          <w:szCs w:val="20"/>
                        </w:rPr>
                        <w:t>At a glance: Trademark Opposition in Vietnam</w:t>
                      </w:r>
                    </w:p>
                  </w:txbxContent>
                </v:textbox>
              </v:rect>
            </w:pict>
          </mc:Fallback>
        </mc:AlternateContent>
      </w:r>
      <w:r w:rsidR="00827C95" w:rsidRPr="00692E40">
        <w:rPr>
          <w:rFonts w:ascii="Arial" w:hAnsi="Arial" w:cs="Arial"/>
          <w:b/>
          <w:bCs/>
          <w:sz w:val="20"/>
          <w:szCs w:val="20"/>
        </w:rPr>
        <w:t xml:space="preserve">Partial success: </w:t>
      </w:r>
      <w:r w:rsidR="00827C95" w:rsidRPr="00692E40">
        <w:rPr>
          <w:rFonts w:ascii="Arial" w:eastAsia="Times New Roman" w:hAnsi="Arial" w:cs="Arial"/>
          <w:sz w:val="20"/>
          <w:szCs w:val="20"/>
        </w:rPr>
        <w:t>In some cases, the VNIPO might find grounds for opposition partially valid. This could lead to r</w:t>
      </w:r>
      <w:r w:rsidR="00827C95" w:rsidRPr="00692E40">
        <w:rPr>
          <w:rFonts w:ascii="Arial" w:eastAsia="Times New Roman" w:hAnsi="Arial" w:cs="Arial"/>
          <w:b/>
          <w:bCs/>
          <w:sz w:val="20"/>
          <w:szCs w:val="20"/>
        </w:rPr>
        <w:t>efusal for some goods/services and acceptance for others.</w:t>
      </w:r>
      <w:r w:rsidR="00827C95" w:rsidRPr="00692E40">
        <w:rPr>
          <w:rFonts w:ascii="Arial" w:eastAsia="Times New Roman" w:hAnsi="Arial" w:cs="Arial"/>
          <w:sz w:val="20"/>
          <w:szCs w:val="20"/>
        </w:rPr>
        <w:t xml:space="preserve"> The opposed mark might be refused registration for certain goods/services that are deemed too similar but allowed for others deemed sufficiently distinct. In response to the opposition or in negotiations, the applicant might voluntarily amend their application</w:t>
      </w:r>
      <w:r w:rsidR="00827C95">
        <w:rPr>
          <w:rFonts w:ascii="Arial" w:eastAsia="Times New Roman" w:hAnsi="Arial" w:cs="Arial"/>
          <w:sz w:val="20"/>
          <w:szCs w:val="20"/>
        </w:rPr>
        <w:t>.</w:t>
      </w:r>
    </w:p>
    <w:p w14:paraId="6440C496" w14:textId="07490484" w:rsidR="00827C95" w:rsidRPr="00692E40" w:rsidRDefault="00827C95" w:rsidP="00827C95">
      <w:pPr>
        <w:pStyle w:val="ListParagraph"/>
        <w:spacing w:after="0" w:line="240" w:lineRule="auto"/>
        <w:ind w:left="450"/>
        <w:jc w:val="both"/>
        <w:rPr>
          <w:rFonts w:ascii="Arial" w:eastAsia="Times New Roman" w:hAnsi="Arial" w:cs="Arial"/>
          <w:sz w:val="20"/>
          <w:szCs w:val="20"/>
        </w:rPr>
      </w:pPr>
    </w:p>
    <w:p w14:paraId="23C2A5A1" w14:textId="178BB2D3" w:rsidR="00827C95" w:rsidRDefault="00827C95" w:rsidP="00827C95">
      <w:pPr>
        <w:pStyle w:val="ListParagraph"/>
        <w:numPr>
          <w:ilvl w:val="0"/>
          <w:numId w:val="28"/>
        </w:numPr>
        <w:spacing w:after="0" w:line="240" w:lineRule="auto"/>
        <w:ind w:left="450" w:hanging="450"/>
        <w:jc w:val="both"/>
        <w:rPr>
          <w:rFonts w:ascii="Arial" w:eastAsia="Times New Roman" w:hAnsi="Arial" w:cs="Arial"/>
          <w:sz w:val="20"/>
          <w:szCs w:val="20"/>
        </w:rPr>
      </w:pPr>
      <w:r w:rsidRPr="00692E40">
        <w:rPr>
          <w:rFonts w:ascii="Arial" w:eastAsia="Times New Roman" w:hAnsi="Arial" w:cs="Arial"/>
          <w:b/>
          <w:bCs/>
          <w:sz w:val="20"/>
          <w:szCs w:val="20"/>
        </w:rPr>
        <w:t>Settlement agreement:</w:t>
      </w:r>
      <w:r w:rsidRPr="00692E40">
        <w:rPr>
          <w:rFonts w:ascii="Arial" w:eastAsia="Times New Roman" w:hAnsi="Arial" w:cs="Arial"/>
          <w:sz w:val="20"/>
          <w:szCs w:val="20"/>
        </w:rPr>
        <w:t xml:space="preserve"> The opposer and applicant might reach a </w:t>
      </w:r>
      <w:r w:rsidRPr="00692E40">
        <w:rPr>
          <w:rFonts w:ascii="Arial" w:eastAsia="Times New Roman" w:hAnsi="Arial" w:cs="Arial"/>
          <w:b/>
          <w:bCs/>
          <w:sz w:val="20"/>
          <w:szCs w:val="20"/>
        </w:rPr>
        <w:t>settlement agreement</w:t>
      </w:r>
      <w:r w:rsidRPr="00692E40">
        <w:rPr>
          <w:rFonts w:ascii="Arial" w:eastAsia="Times New Roman" w:hAnsi="Arial" w:cs="Arial"/>
          <w:sz w:val="20"/>
          <w:szCs w:val="20"/>
        </w:rPr>
        <w:t xml:space="preserve"> outside of the formal opposition process. This could involve various terms, such as: </w:t>
      </w:r>
    </w:p>
    <w:p w14:paraId="7D58E3FB" w14:textId="4C79DD1A" w:rsidR="00827C95" w:rsidRPr="00C51CCB" w:rsidRDefault="00827C95" w:rsidP="00827C95">
      <w:pPr>
        <w:pStyle w:val="ListParagraph"/>
        <w:spacing w:after="0" w:line="240" w:lineRule="auto"/>
        <w:rPr>
          <w:rFonts w:ascii="Arial" w:eastAsia="Times New Roman" w:hAnsi="Arial" w:cs="Arial"/>
          <w:sz w:val="20"/>
          <w:szCs w:val="20"/>
        </w:rPr>
      </w:pPr>
    </w:p>
    <w:p w14:paraId="562F13DC" w14:textId="21027EC7" w:rsidR="00827C95" w:rsidRDefault="00827C95" w:rsidP="00827C95">
      <w:pPr>
        <w:pStyle w:val="ListParagraph"/>
        <w:numPr>
          <w:ilvl w:val="1"/>
          <w:numId w:val="26"/>
        </w:numPr>
        <w:spacing w:after="0" w:line="240" w:lineRule="auto"/>
        <w:ind w:left="810"/>
        <w:jc w:val="both"/>
        <w:rPr>
          <w:rFonts w:ascii="Arial" w:eastAsia="Times New Roman" w:hAnsi="Arial" w:cs="Arial"/>
          <w:sz w:val="20"/>
          <w:szCs w:val="20"/>
        </w:rPr>
      </w:pPr>
      <w:r w:rsidRPr="00C51CCB">
        <w:rPr>
          <w:rFonts w:ascii="Arial" w:eastAsia="Times New Roman" w:hAnsi="Arial" w:cs="Arial"/>
          <w:i/>
          <w:iCs/>
          <w:sz w:val="20"/>
          <w:szCs w:val="20"/>
        </w:rPr>
        <w:t>Withdrawal of opposition:</w:t>
      </w:r>
      <w:r w:rsidRPr="00C51CCB">
        <w:rPr>
          <w:rFonts w:ascii="Arial" w:eastAsia="Times New Roman" w:hAnsi="Arial" w:cs="Arial"/>
          <w:sz w:val="20"/>
          <w:szCs w:val="20"/>
        </w:rPr>
        <w:t xml:space="preserve"> The opposer agrees to withdraw the opposition in exchange for certain concessions from the applicant.</w:t>
      </w:r>
    </w:p>
    <w:p w14:paraId="6719CC8A" w14:textId="77777777" w:rsidR="00827C95" w:rsidRDefault="00827C95" w:rsidP="00827C95">
      <w:pPr>
        <w:pStyle w:val="ListParagraph"/>
        <w:numPr>
          <w:ilvl w:val="1"/>
          <w:numId w:val="26"/>
        </w:numPr>
        <w:spacing w:after="0" w:line="240" w:lineRule="auto"/>
        <w:ind w:left="810"/>
        <w:jc w:val="both"/>
        <w:rPr>
          <w:rFonts w:ascii="Arial" w:eastAsia="Times New Roman" w:hAnsi="Arial" w:cs="Arial"/>
          <w:sz w:val="20"/>
          <w:szCs w:val="20"/>
        </w:rPr>
      </w:pPr>
      <w:r w:rsidRPr="00C51CCB">
        <w:rPr>
          <w:rFonts w:ascii="Arial" w:eastAsia="Times New Roman" w:hAnsi="Arial" w:cs="Arial"/>
          <w:i/>
          <w:iCs/>
          <w:sz w:val="20"/>
          <w:szCs w:val="20"/>
        </w:rPr>
        <w:t>Withdrawal of the opposed application:</w:t>
      </w:r>
      <w:r w:rsidRPr="00C51CCB">
        <w:rPr>
          <w:rFonts w:ascii="Arial" w:eastAsia="Times New Roman" w:hAnsi="Arial" w:cs="Arial"/>
          <w:sz w:val="20"/>
          <w:szCs w:val="20"/>
        </w:rPr>
        <w:t xml:space="preserve"> The applicant agrees to withdraw the opposed application.</w:t>
      </w:r>
    </w:p>
    <w:p w14:paraId="63C8C05E" w14:textId="77777777" w:rsidR="00827C95" w:rsidRDefault="00827C95" w:rsidP="00827C95">
      <w:pPr>
        <w:pStyle w:val="ListParagraph"/>
        <w:numPr>
          <w:ilvl w:val="1"/>
          <w:numId w:val="26"/>
        </w:numPr>
        <w:spacing w:after="0" w:line="240" w:lineRule="auto"/>
        <w:ind w:left="810"/>
        <w:jc w:val="both"/>
        <w:rPr>
          <w:rFonts w:ascii="Arial" w:eastAsia="Times New Roman" w:hAnsi="Arial" w:cs="Arial"/>
          <w:sz w:val="20"/>
          <w:szCs w:val="20"/>
        </w:rPr>
      </w:pPr>
      <w:r w:rsidRPr="00C51CCB">
        <w:rPr>
          <w:rFonts w:ascii="Arial" w:eastAsia="Times New Roman" w:hAnsi="Arial" w:cs="Arial"/>
          <w:i/>
          <w:iCs/>
          <w:sz w:val="20"/>
          <w:szCs w:val="20"/>
        </w:rPr>
        <w:t>Coexistence agreement:</w:t>
      </w:r>
      <w:r w:rsidRPr="00C51CCB">
        <w:rPr>
          <w:rFonts w:ascii="Arial" w:eastAsia="Times New Roman" w:hAnsi="Arial" w:cs="Arial"/>
          <w:sz w:val="20"/>
          <w:szCs w:val="20"/>
        </w:rPr>
        <w:t xml:space="preserve"> Parties agree on how they will operate in the market to minimize confusion, perhaps with limitations on geographic areas, channels of trade, or specific goods/services.</w:t>
      </w:r>
    </w:p>
    <w:p w14:paraId="2788C81E" w14:textId="77777777" w:rsidR="00827C95" w:rsidRPr="00C51CCB" w:rsidRDefault="00827C95" w:rsidP="00827C95">
      <w:pPr>
        <w:pStyle w:val="ListParagraph"/>
        <w:spacing w:after="0" w:line="240" w:lineRule="auto"/>
        <w:ind w:left="810"/>
        <w:jc w:val="both"/>
        <w:rPr>
          <w:rFonts w:ascii="Arial" w:eastAsia="Times New Roman" w:hAnsi="Arial" w:cs="Arial"/>
          <w:sz w:val="20"/>
          <w:szCs w:val="20"/>
        </w:rPr>
      </w:pPr>
    </w:p>
    <w:p w14:paraId="4571E4F0" w14:textId="77777777" w:rsidR="00827C95" w:rsidRPr="00C51CCB" w:rsidRDefault="00827C95" w:rsidP="00827C95">
      <w:pPr>
        <w:pStyle w:val="ListParagraph"/>
        <w:numPr>
          <w:ilvl w:val="0"/>
          <w:numId w:val="28"/>
        </w:numPr>
        <w:spacing w:after="0" w:line="240" w:lineRule="auto"/>
        <w:ind w:left="450" w:hanging="450"/>
        <w:jc w:val="both"/>
        <w:rPr>
          <w:rFonts w:ascii="Arial" w:eastAsia="Times New Roman" w:hAnsi="Arial" w:cs="Arial"/>
          <w:sz w:val="20"/>
          <w:szCs w:val="20"/>
        </w:rPr>
      </w:pPr>
      <w:r w:rsidRPr="00C51CCB">
        <w:rPr>
          <w:rFonts w:ascii="Arial" w:eastAsia="Times New Roman" w:hAnsi="Arial" w:cs="Arial"/>
          <w:b/>
          <w:bCs/>
          <w:sz w:val="20"/>
          <w:szCs w:val="20"/>
        </w:rPr>
        <w:t>Assignment</w:t>
      </w:r>
      <w:r w:rsidRPr="00C51CCB">
        <w:rPr>
          <w:rFonts w:ascii="Arial" w:eastAsia="Times New Roman" w:hAnsi="Arial" w:cs="Arial"/>
          <w:i/>
          <w:iCs/>
          <w:sz w:val="20"/>
          <w:szCs w:val="20"/>
        </w:rPr>
        <w:t>:</w:t>
      </w:r>
      <w:r w:rsidRPr="00C51CCB">
        <w:rPr>
          <w:rFonts w:ascii="Arial" w:eastAsia="Times New Roman" w:hAnsi="Arial" w:cs="Arial"/>
          <w:sz w:val="20"/>
          <w:szCs w:val="20"/>
        </w:rPr>
        <w:t xml:space="preserve"> In some cases, the applicant might agree to assign the trademark to the opposer.</w:t>
      </w:r>
    </w:p>
    <w:p w14:paraId="3D68B450" w14:textId="77777777" w:rsidR="00827C95" w:rsidRDefault="00827C95" w:rsidP="00827C95">
      <w:pPr>
        <w:spacing w:after="0" w:line="240" w:lineRule="auto"/>
        <w:jc w:val="both"/>
        <w:rPr>
          <w:rFonts w:ascii="Arial" w:hAnsi="Arial" w:cs="Arial"/>
          <w:b/>
          <w:bCs/>
          <w:sz w:val="20"/>
          <w:szCs w:val="20"/>
        </w:rPr>
      </w:pPr>
    </w:p>
    <w:p w14:paraId="74DA34D4" w14:textId="77777777" w:rsidR="00827C95" w:rsidRPr="00692E40" w:rsidRDefault="00827C95" w:rsidP="00827C95">
      <w:pPr>
        <w:spacing w:after="0" w:line="240" w:lineRule="auto"/>
        <w:jc w:val="both"/>
        <w:rPr>
          <w:rFonts w:ascii="Arial" w:hAnsi="Arial" w:cs="Arial"/>
          <w:b/>
          <w:bCs/>
          <w:color w:val="2F5496" w:themeColor="accent1" w:themeShade="BF"/>
        </w:rPr>
      </w:pPr>
      <w:r w:rsidRPr="00692E40">
        <w:rPr>
          <w:rFonts w:ascii="Arial" w:hAnsi="Arial" w:cs="Arial"/>
          <w:b/>
          <w:bCs/>
          <w:color w:val="2F5496" w:themeColor="accent1" w:themeShade="BF"/>
        </w:rPr>
        <w:t>11. How long does the trademark opposition process take in Vietnam?</w:t>
      </w:r>
    </w:p>
    <w:p w14:paraId="7229AC10" w14:textId="77777777" w:rsidR="00827C95" w:rsidRDefault="00827C95" w:rsidP="00827C95">
      <w:pPr>
        <w:spacing w:after="0" w:line="240" w:lineRule="auto"/>
        <w:jc w:val="both"/>
        <w:rPr>
          <w:rFonts w:ascii="Arial" w:hAnsi="Arial" w:cs="Arial"/>
          <w:sz w:val="20"/>
          <w:szCs w:val="20"/>
        </w:rPr>
      </w:pPr>
    </w:p>
    <w:p w14:paraId="43BAD62D" w14:textId="77777777" w:rsidR="00827C95" w:rsidRPr="00692E40" w:rsidRDefault="00827C95" w:rsidP="00827C95">
      <w:pPr>
        <w:spacing w:after="0" w:line="240" w:lineRule="auto"/>
        <w:jc w:val="both"/>
        <w:rPr>
          <w:rFonts w:ascii="Arial" w:hAnsi="Arial" w:cs="Arial"/>
          <w:sz w:val="20"/>
          <w:szCs w:val="20"/>
        </w:rPr>
      </w:pPr>
      <w:r w:rsidRPr="00692E40">
        <w:rPr>
          <w:rFonts w:ascii="Arial" w:hAnsi="Arial" w:cs="Arial"/>
          <w:sz w:val="20"/>
          <w:szCs w:val="20"/>
        </w:rPr>
        <w:t>The process can take 12-15 months or longer, depending on the complexity of the case and the responsiveness of the parties involved. In detail, if the opposition involves intricate legal arguments, extensive evidence, or disputes over facts, it will naturally take longer for the VNIPO to review and decide. If the applicant submits a detailed and robust counterargument, it will require more time for the VNIPO to consider both sides of the case. In addition, the processing time at the VNIPO can be affected by their overall workload and backlog of cases</w:t>
      </w:r>
      <w:r>
        <w:rPr>
          <w:rFonts w:ascii="Arial" w:hAnsi="Arial" w:cs="Arial"/>
          <w:sz w:val="20"/>
          <w:szCs w:val="20"/>
        </w:rPr>
        <w:t>.</w:t>
      </w:r>
    </w:p>
    <w:p w14:paraId="71B759A1" w14:textId="77777777" w:rsidR="00827C95" w:rsidRPr="00692E40" w:rsidRDefault="00827C95" w:rsidP="00827C95">
      <w:pPr>
        <w:spacing w:after="0" w:line="240" w:lineRule="auto"/>
        <w:jc w:val="both"/>
        <w:rPr>
          <w:rFonts w:ascii="Arial" w:hAnsi="Arial" w:cs="Arial"/>
          <w:sz w:val="20"/>
          <w:szCs w:val="20"/>
        </w:rPr>
      </w:pPr>
    </w:p>
    <w:p w14:paraId="21F67B2A" w14:textId="77777777" w:rsidR="00827C95" w:rsidRPr="00692E40" w:rsidRDefault="00827C95" w:rsidP="00827C95">
      <w:pPr>
        <w:spacing w:after="0" w:line="240" w:lineRule="auto"/>
        <w:jc w:val="both"/>
        <w:rPr>
          <w:rFonts w:ascii="Arial" w:hAnsi="Arial" w:cs="Arial"/>
          <w:b/>
          <w:bCs/>
          <w:color w:val="2F5496" w:themeColor="accent1" w:themeShade="BF"/>
        </w:rPr>
      </w:pPr>
      <w:r w:rsidRPr="00692E40">
        <w:rPr>
          <w:rFonts w:ascii="Arial" w:hAnsi="Arial" w:cs="Arial"/>
          <w:b/>
          <w:bCs/>
          <w:color w:val="2F5496" w:themeColor="accent1" w:themeShade="BF"/>
        </w:rPr>
        <w:t>12. What are the costs associated with filing a trademark opposition in Vietnam?</w:t>
      </w:r>
    </w:p>
    <w:p w14:paraId="07DFAF89" w14:textId="77777777" w:rsidR="00827C95" w:rsidRDefault="00827C95" w:rsidP="00827C95">
      <w:pPr>
        <w:spacing w:after="0" w:line="240" w:lineRule="auto"/>
        <w:jc w:val="both"/>
        <w:rPr>
          <w:rFonts w:ascii="Arial" w:hAnsi="Arial" w:cs="Arial"/>
          <w:sz w:val="20"/>
          <w:szCs w:val="20"/>
        </w:rPr>
      </w:pPr>
      <w:r w:rsidRPr="00692E40">
        <w:rPr>
          <w:rFonts w:ascii="Arial" w:hAnsi="Arial" w:cs="Arial"/>
          <w:sz w:val="20"/>
          <w:szCs w:val="20"/>
        </w:rPr>
        <w:t> </w:t>
      </w:r>
    </w:p>
    <w:p w14:paraId="2B5DD3DE" w14:textId="77777777" w:rsidR="00827C95" w:rsidRPr="00692E40" w:rsidRDefault="00827C95" w:rsidP="00827C95">
      <w:pPr>
        <w:spacing w:after="0" w:line="240" w:lineRule="auto"/>
        <w:jc w:val="both"/>
        <w:rPr>
          <w:rFonts w:ascii="Arial" w:hAnsi="Arial" w:cs="Arial"/>
          <w:sz w:val="20"/>
          <w:szCs w:val="20"/>
        </w:rPr>
      </w:pPr>
      <w:r w:rsidRPr="00692E40">
        <w:rPr>
          <w:rFonts w:ascii="Arial" w:hAnsi="Arial" w:cs="Arial"/>
          <w:sz w:val="20"/>
          <w:szCs w:val="20"/>
        </w:rPr>
        <w:t>Costs may include official fees, attorney fees, and expenses for gathering evidence. The total cost depends on the complexity of the case.</w:t>
      </w:r>
    </w:p>
    <w:p w14:paraId="4995AEDC" w14:textId="77777777" w:rsidR="00827C95" w:rsidRPr="00692E40" w:rsidRDefault="00827C95" w:rsidP="00827C95">
      <w:pPr>
        <w:spacing w:after="0" w:line="240" w:lineRule="auto"/>
        <w:jc w:val="both"/>
        <w:rPr>
          <w:rFonts w:ascii="Arial" w:hAnsi="Arial" w:cs="Arial"/>
          <w:sz w:val="20"/>
          <w:szCs w:val="20"/>
        </w:rPr>
      </w:pPr>
    </w:p>
    <w:p w14:paraId="0E620524" w14:textId="77777777" w:rsidR="00827C95" w:rsidRPr="00692E40" w:rsidRDefault="00827C95" w:rsidP="00827C95">
      <w:pPr>
        <w:spacing w:after="0" w:line="240" w:lineRule="auto"/>
        <w:jc w:val="both"/>
        <w:rPr>
          <w:rFonts w:ascii="Arial" w:hAnsi="Arial" w:cs="Arial"/>
          <w:b/>
          <w:bCs/>
          <w:color w:val="2F5496" w:themeColor="accent1" w:themeShade="BF"/>
        </w:rPr>
      </w:pPr>
      <w:r w:rsidRPr="00692E40">
        <w:rPr>
          <w:rFonts w:ascii="Arial" w:hAnsi="Arial" w:cs="Arial"/>
          <w:b/>
          <w:bCs/>
          <w:color w:val="2F5496" w:themeColor="accent1" w:themeShade="BF"/>
        </w:rPr>
        <w:t>13. Can I withdraw a trademark opposition in Vietnam?</w:t>
      </w:r>
    </w:p>
    <w:p w14:paraId="616BFA09" w14:textId="77777777" w:rsidR="00827C95" w:rsidRDefault="00827C95" w:rsidP="00827C95">
      <w:pPr>
        <w:spacing w:after="0" w:line="240" w:lineRule="auto"/>
        <w:jc w:val="both"/>
        <w:rPr>
          <w:rFonts w:ascii="Arial" w:hAnsi="Arial" w:cs="Arial"/>
          <w:sz w:val="20"/>
          <w:szCs w:val="20"/>
        </w:rPr>
      </w:pPr>
    </w:p>
    <w:p w14:paraId="066421CF" w14:textId="504F4EEE" w:rsidR="00827C95" w:rsidRPr="00692E40" w:rsidRDefault="00827C95" w:rsidP="00827C95">
      <w:pPr>
        <w:spacing w:after="0" w:line="240" w:lineRule="auto"/>
        <w:jc w:val="both"/>
        <w:rPr>
          <w:rFonts w:ascii="Arial" w:hAnsi="Arial" w:cs="Arial"/>
          <w:sz w:val="20"/>
          <w:szCs w:val="20"/>
        </w:rPr>
      </w:pPr>
      <w:r w:rsidRPr="00692E40">
        <w:rPr>
          <w:rFonts w:ascii="Arial" w:hAnsi="Arial" w:cs="Arial"/>
          <w:sz w:val="20"/>
          <w:szCs w:val="20"/>
        </w:rPr>
        <w:t xml:space="preserve">Yes, an opposer in Vietnam can withdraw a </w:t>
      </w:r>
      <w:hyperlink r:id="rId15" w:history="1">
        <w:r w:rsidRPr="00C46668">
          <w:rPr>
            <w:rStyle w:val="Hyperlink"/>
            <w:rFonts w:ascii="Arial" w:hAnsi="Arial" w:cs="Arial"/>
            <w:sz w:val="20"/>
            <w:szCs w:val="20"/>
          </w:rPr>
          <w:t>trademark</w:t>
        </w:r>
      </w:hyperlink>
      <w:r w:rsidRPr="00692E40">
        <w:rPr>
          <w:rFonts w:ascii="Arial" w:hAnsi="Arial" w:cs="Arial"/>
          <w:sz w:val="20"/>
          <w:szCs w:val="20"/>
        </w:rPr>
        <w:t xml:space="preserve"> opposition at any point before the VNIPO issues a final decision. While specific procedural steps for formal withdrawal are not explicitly detailed, it generally involves submitting a signed written notification to the IPVN. This notification clearly states the opposer's intention to withdraw the opposition and is typically submitted by the opposer or their authorized representative, such as an IP attorney. Withdrawal is permissible at any stage before the VNIPO's final decision.</w:t>
      </w:r>
    </w:p>
    <w:p w14:paraId="4A71C350" w14:textId="77777777" w:rsidR="00827C95" w:rsidRPr="00692E40" w:rsidRDefault="00827C95" w:rsidP="00827C95">
      <w:pPr>
        <w:spacing w:after="0" w:line="240" w:lineRule="auto"/>
        <w:jc w:val="both"/>
        <w:rPr>
          <w:rFonts w:ascii="Arial" w:hAnsi="Arial" w:cs="Arial"/>
          <w:b/>
          <w:bCs/>
          <w:color w:val="2F5496" w:themeColor="accent1" w:themeShade="BF"/>
        </w:rPr>
      </w:pPr>
    </w:p>
    <w:p w14:paraId="095EA7FC" w14:textId="77777777" w:rsidR="00827C95" w:rsidRPr="00692E40" w:rsidRDefault="00827C95" w:rsidP="00827C95">
      <w:pPr>
        <w:spacing w:after="0" w:line="240" w:lineRule="auto"/>
        <w:jc w:val="both"/>
        <w:rPr>
          <w:rFonts w:ascii="Arial" w:hAnsi="Arial" w:cs="Arial"/>
          <w:b/>
          <w:bCs/>
          <w:color w:val="2F5496" w:themeColor="accent1" w:themeShade="BF"/>
        </w:rPr>
      </w:pPr>
      <w:r w:rsidRPr="00692E40">
        <w:rPr>
          <w:rFonts w:ascii="Arial" w:hAnsi="Arial" w:cs="Arial"/>
          <w:b/>
          <w:bCs/>
          <w:color w:val="2F5496" w:themeColor="accent1" w:themeShade="BF"/>
        </w:rPr>
        <w:t>14. What is the difference between a trademark opposition and a trademark cancellation in Vietnam?</w:t>
      </w:r>
    </w:p>
    <w:p w14:paraId="0F5F32CF" w14:textId="77777777" w:rsidR="00827C95" w:rsidRPr="00692E40" w:rsidRDefault="00827C95" w:rsidP="00827C95">
      <w:pPr>
        <w:spacing w:after="0" w:line="240" w:lineRule="auto"/>
        <w:jc w:val="both"/>
        <w:rPr>
          <w:rStyle w:val="Strong"/>
          <w:rFonts w:ascii="Arial" w:hAnsi="Arial" w:cs="Arial"/>
          <w:sz w:val="20"/>
          <w:szCs w:val="20"/>
        </w:rPr>
      </w:pPr>
    </w:p>
    <w:p w14:paraId="522CF4E2" w14:textId="7A20CA43" w:rsidR="00827C95" w:rsidRPr="00692E40" w:rsidRDefault="00827C95" w:rsidP="00827C95">
      <w:pPr>
        <w:spacing w:after="0" w:line="240" w:lineRule="auto"/>
        <w:jc w:val="both"/>
        <w:rPr>
          <w:rFonts w:ascii="Arial" w:hAnsi="Arial" w:cs="Arial"/>
          <w:sz w:val="20"/>
          <w:szCs w:val="20"/>
        </w:rPr>
      </w:pPr>
      <w:r w:rsidRPr="00692E40">
        <w:rPr>
          <w:rStyle w:val="Strong"/>
          <w:rFonts w:ascii="Arial" w:hAnsi="Arial" w:cs="Arial"/>
          <w:sz w:val="20"/>
          <w:szCs w:val="20"/>
        </w:rPr>
        <w:t xml:space="preserve">A trademark opposition serves as a </w:t>
      </w:r>
      <w:r w:rsidRPr="00692E40">
        <w:rPr>
          <w:rStyle w:val="Emphasis"/>
          <w:rFonts w:ascii="Arial" w:hAnsi="Arial" w:cs="Arial"/>
          <w:b/>
          <w:bCs/>
          <w:sz w:val="20"/>
          <w:szCs w:val="20"/>
        </w:rPr>
        <w:t>preventative</w:t>
      </w:r>
      <w:r w:rsidRPr="00692E40">
        <w:rPr>
          <w:rStyle w:val="Strong"/>
          <w:rFonts w:ascii="Arial" w:hAnsi="Arial" w:cs="Arial"/>
          <w:sz w:val="20"/>
          <w:szCs w:val="20"/>
        </w:rPr>
        <w:t xml:space="preserve"> measure</w:t>
      </w:r>
      <w:r w:rsidRPr="00692E40">
        <w:rPr>
          <w:rFonts w:ascii="Arial" w:hAnsi="Arial" w:cs="Arial"/>
          <w:sz w:val="20"/>
          <w:szCs w:val="20"/>
        </w:rPr>
        <w:t xml:space="preserve"> taken </w:t>
      </w:r>
      <w:r w:rsidRPr="00692E40">
        <w:rPr>
          <w:rStyle w:val="Emphasis"/>
          <w:rFonts w:ascii="Arial" w:hAnsi="Arial" w:cs="Arial"/>
          <w:sz w:val="20"/>
          <w:szCs w:val="20"/>
        </w:rPr>
        <w:t>before</w:t>
      </w:r>
      <w:r w:rsidRPr="00692E40">
        <w:rPr>
          <w:rFonts w:ascii="Arial" w:hAnsi="Arial" w:cs="Arial"/>
          <w:sz w:val="20"/>
          <w:szCs w:val="20"/>
        </w:rPr>
        <w:t xml:space="preserve"> registration to stop a problematic mark from being registered. </w:t>
      </w:r>
      <w:hyperlink r:id="rId16" w:history="1">
        <w:r w:rsidRPr="00C46668">
          <w:rPr>
            <w:rStyle w:val="Hyperlink"/>
            <w:rFonts w:ascii="Arial" w:hAnsi="Arial" w:cs="Arial"/>
            <w:sz w:val="20"/>
            <w:szCs w:val="20"/>
          </w:rPr>
          <w:t>Trademark cancellation</w:t>
        </w:r>
      </w:hyperlink>
      <w:r w:rsidRPr="00692E40">
        <w:rPr>
          <w:rStyle w:val="Strong"/>
          <w:rFonts w:ascii="Arial" w:hAnsi="Arial" w:cs="Arial"/>
          <w:sz w:val="20"/>
          <w:szCs w:val="20"/>
        </w:rPr>
        <w:t xml:space="preserve">, on the other hand, is a </w:t>
      </w:r>
      <w:r w:rsidRPr="00692E40">
        <w:rPr>
          <w:rStyle w:val="Emphasis"/>
          <w:rFonts w:ascii="Arial" w:hAnsi="Arial" w:cs="Arial"/>
          <w:b/>
          <w:bCs/>
          <w:sz w:val="20"/>
          <w:szCs w:val="20"/>
        </w:rPr>
        <w:t>corrective</w:t>
      </w:r>
      <w:r w:rsidRPr="00692E40">
        <w:rPr>
          <w:rStyle w:val="Strong"/>
          <w:rFonts w:ascii="Arial" w:hAnsi="Arial" w:cs="Arial"/>
          <w:sz w:val="20"/>
          <w:szCs w:val="20"/>
        </w:rPr>
        <w:t xml:space="preserve"> measure</w:t>
      </w:r>
      <w:r w:rsidRPr="00692E40">
        <w:rPr>
          <w:rFonts w:ascii="Arial" w:hAnsi="Arial" w:cs="Arial"/>
          <w:sz w:val="20"/>
          <w:szCs w:val="20"/>
        </w:rPr>
        <w:t xml:space="preserve"> taken </w:t>
      </w:r>
      <w:r w:rsidRPr="00692E40">
        <w:rPr>
          <w:rStyle w:val="Emphasis"/>
          <w:rFonts w:ascii="Arial" w:hAnsi="Arial" w:cs="Arial"/>
          <w:sz w:val="20"/>
          <w:szCs w:val="20"/>
        </w:rPr>
        <w:t>after</w:t>
      </w:r>
      <w:r w:rsidRPr="00692E40">
        <w:rPr>
          <w:rFonts w:ascii="Arial" w:hAnsi="Arial" w:cs="Arial"/>
          <w:sz w:val="20"/>
          <w:szCs w:val="20"/>
        </w:rPr>
        <w:t xml:space="preserve"> registration to remove a problematic mark that is already on the register. Opposition is generally the preferred and more cost-effective route to address potential trademark conflicts if you become aware of a conflicting application in time.</w:t>
      </w:r>
    </w:p>
    <w:p w14:paraId="21BB5918" w14:textId="77777777" w:rsidR="00827C95" w:rsidRPr="00692E40" w:rsidRDefault="00827C95" w:rsidP="00827C95">
      <w:pPr>
        <w:spacing w:after="0" w:line="240" w:lineRule="auto"/>
        <w:jc w:val="both"/>
        <w:rPr>
          <w:rFonts w:ascii="Arial" w:hAnsi="Arial" w:cs="Arial"/>
          <w:sz w:val="20"/>
          <w:szCs w:val="20"/>
        </w:rPr>
      </w:pPr>
    </w:p>
    <w:p w14:paraId="2B55C323" w14:textId="77777777" w:rsidR="00827C95" w:rsidRPr="00692E40" w:rsidRDefault="00827C95" w:rsidP="00827C95">
      <w:pPr>
        <w:spacing w:after="0" w:line="240" w:lineRule="auto"/>
        <w:jc w:val="both"/>
        <w:rPr>
          <w:rFonts w:ascii="Arial" w:hAnsi="Arial" w:cs="Arial"/>
          <w:b/>
          <w:bCs/>
          <w:sz w:val="20"/>
          <w:szCs w:val="20"/>
        </w:rPr>
      </w:pPr>
      <w:r w:rsidRPr="00692E40">
        <w:rPr>
          <w:rFonts w:ascii="Arial" w:hAnsi="Arial" w:cs="Arial"/>
          <w:b/>
          <w:bCs/>
          <w:sz w:val="20"/>
          <w:szCs w:val="20"/>
        </w:rPr>
        <w:t>Trademark opposition: Criteria for comparisons of differences as compared to cancellation</w:t>
      </w:r>
    </w:p>
    <w:p w14:paraId="142BF241" w14:textId="77777777" w:rsidR="00827C95" w:rsidRPr="00692E40" w:rsidRDefault="00827C95" w:rsidP="00827C95">
      <w:pPr>
        <w:spacing w:after="0" w:line="240" w:lineRule="auto"/>
        <w:jc w:val="both"/>
        <w:rPr>
          <w:rFonts w:ascii="Arial" w:hAnsi="Arial" w:cs="Arial"/>
          <w:sz w:val="20"/>
          <w:szCs w:val="20"/>
        </w:rPr>
      </w:pPr>
    </w:p>
    <w:p w14:paraId="74F96799" w14:textId="7D0F5C26" w:rsidR="00827C95" w:rsidRPr="00692E40" w:rsidRDefault="00827C95" w:rsidP="00827C95">
      <w:pPr>
        <w:pStyle w:val="ListParagraph"/>
        <w:numPr>
          <w:ilvl w:val="0"/>
          <w:numId w:val="29"/>
        </w:numPr>
        <w:spacing w:after="0" w:line="240" w:lineRule="auto"/>
        <w:ind w:left="450" w:hanging="450"/>
        <w:jc w:val="both"/>
        <w:rPr>
          <w:rFonts w:ascii="Arial" w:hAnsi="Arial" w:cs="Arial"/>
          <w:sz w:val="20"/>
          <w:szCs w:val="20"/>
        </w:rPr>
      </w:pPr>
      <w:r w:rsidRPr="00692E40">
        <w:rPr>
          <w:rFonts w:ascii="Arial" w:hAnsi="Arial" w:cs="Arial"/>
          <w:b/>
          <w:bCs/>
          <w:sz w:val="20"/>
          <w:szCs w:val="20"/>
        </w:rPr>
        <w:t>Timing</w:t>
      </w:r>
      <w:r w:rsidRPr="00692E40">
        <w:rPr>
          <w:rFonts w:ascii="Arial" w:hAnsi="Arial" w:cs="Arial"/>
          <w:sz w:val="20"/>
          <w:szCs w:val="20"/>
        </w:rPr>
        <w:t>: A trademark oppos</w:t>
      </w:r>
      <w:r w:rsidR="00A55641">
        <w:rPr>
          <w:rFonts w:ascii="Arial" w:hAnsi="Arial" w:cs="Arial"/>
          <w:sz w:val="20"/>
          <w:szCs w:val="20"/>
        </w:rPr>
        <w:t>i</w:t>
      </w:r>
      <w:r w:rsidRPr="00692E40">
        <w:rPr>
          <w:rFonts w:ascii="Arial" w:hAnsi="Arial" w:cs="Arial"/>
          <w:sz w:val="20"/>
          <w:szCs w:val="20"/>
        </w:rPr>
        <w:t>tion is initiated</w:t>
      </w:r>
      <w:r w:rsidRPr="00692E40">
        <w:rPr>
          <w:rFonts w:ascii="Arial" w:hAnsi="Arial" w:cs="Arial"/>
          <w:i/>
          <w:iCs/>
          <w:sz w:val="20"/>
          <w:szCs w:val="20"/>
        </w:rPr>
        <w:t xml:space="preserve"> during</w:t>
      </w:r>
      <w:r w:rsidRPr="00692E40">
        <w:rPr>
          <w:rFonts w:ascii="Arial" w:hAnsi="Arial" w:cs="Arial"/>
          <w:sz w:val="20"/>
          <w:szCs w:val="20"/>
        </w:rPr>
        <w:t xml:space="preserve"> the trademark application process, specifically </w:t>
      </w:r>
      <w:r w:rsidRPr="00692E40">
        <w:rPr>
          <w:rFonts w:ascii="Arial" w:hAnsi="Arial" w:cs="Arial"/>
          <w:i/>
          <w:iCs/>
          <w:sz w:val="20"/>
          <w:szCs w:val="20"/>
        </w:rPr>
        <w:t xml:space="preserve">after </w:t>
      </w:r>
      <w:r w:rsidRPr="00692E40">
        <w:rPr>
          <w:rFonts w:ascii="Arial" w:hAnsi="Arial" w:cs="Arial"/>
          <w:sz w:val="20"/>
          <w:szCs w:val="20"/>
        </w:rPr>
        <w:t xml:space="preserve">the applied-for mark is published in the Official Gazette of Industrial Property (usually around 2 months after the application's acceptance of formality).  It happens </w:t>
      </w:r>
      <w:r w:rsidRPr="00692E40">
        <w:rPr>
          <w:rFonts w:ascii="Arial" w:hAnsi="Arial" w:cs="Arial"/>
          <w:i/>
          <w:iCs/>
          <w:sz w:val="20"/>
          <w:szCs w:val="20"/>
        </w:rPr>
        <w:t>before</w:t>
      </w:r>
      <w:r w:rsidRPr="00692E40">
        <w:rPr>
          <w:rFonts w:ascii="Arial" w:hAnsi="Arial" w:cs="Arial"/>
          <w:sz w:val="20"/>
          <w:szCs w:val="20"/>
        </w:rPr>
        <w:t xml:space="preserve"> the trademark is officially registered.  There is a statutory time limit (within 05 months from the publication date) to file an opposition.</w:t>
      </w:r>
    </w:p>
    <w:p w14:paraId="1F085D6F" w14:textId="77777777" w:rsidR="00827C95" w:rsidRPr="00692E40" w:rsidRDefault="00827C95" w:rsidP="00827C95">
      <w:pPr>
        <w:pStyle w:val="ListParagraph"/>
        <w:numPr>
          <w:ilvl w:val="0"/>
          <w:numId w:val="29"/>
        </w:numPr>
        <w:spacing w:after="0" w:line="240" w:lineRule="auto"/>
        <w:ind w:left="450" w:hanging="450"/>
        <w:jc w:val="both"/>
        <w:rPr>
          <w:rFonts w:ascii="Arial" w:hAnsi="Arial" w:cs="Arial"/>
          <w:sz w:val="20"/>
          <w:szCs w:val="20"/>
        </w:rPr>
      </w:pPr>
      <w:r w:rsidRPr="00692E40">
        <w:rPr>
          <w:rFonts w:ascii="Arial" w:hAnsi="Arial" w:cs="Arial"/>
          <w:b/>
          <w:bCs/>
          <w:sz w:val="20"/>
          <w:szCs w:val="20"/>
        </w:rPr>
        <w:t>Purpose</w:t>
      </w:r>
      <w:r w:rsidRPr="00692E40">
        <w:rPr>
          <w:rFonts w:ascii="Arial" w:hAnsi="Arial" w:cs="Arial"/>
          <w:sz w:val="20"/>
          <w:szCs w:val="20"/>
        </w:rPr>
        <w:t>: A trademark opposition aims at preventing the registration of a trademark that is considered objectionable based on specific legal grounds. It can help alert the VNIPO to potential conflicts with prior trademarks or other rights before registration is granted. It also enables protection of existing trademark rights and prevent market confusion from occurring in the first place.</w:t>
      </w:r>
    </w:p>
    <w:p w14:paraId="1EF520C0" w14:textId="77777777" w:rsidR="00827C95" w:rsidRPr="00692E40" w:rsidRDefault="00827C95" w:rsidP="00827C95">
      <w:pPr>
        <w:pStyle w:val="ListParagraph"/>
        <w:numPr>
          <w:ilvl w:val="0"/>
          <w:numId w:val="29"/>
        </w:numPr>
        <w:spacing w:after="0" w:line="240" w:lineRule="auto"/>
        <w:ind w:left="450" w:hanging="450"/>
        <w:jc w:val="both"/>
        <w:rPr>
          <w:rFonts w:ascii="Arial" w:hAnsi="Arial" w:cs="Arial"/>
          <w:sz w:val="20"/>
          <w:szCs w:val="20"/>
        </w:rPr>
      </w:pPr>
      <w:r w:rsidRPr="00692E40">
        <w:rPr>
          <w:rFonts w:ascii="Arial" w:hAnsi="Arial" w:cs="Arial"/>
          <w:b/>
          <w:bCs/>
          <w:sz w:val="20"/>
          <w:szCs w:val="20"/>
        </w:rPr>
        <w:t>Grounds for opposition</w:t>
      </w:r>
      <w:r w:rsidRPr="00692E40">
        <w:rPr>
          <w:rFonts w:ascii="Arial" w:hAnsi="Arial" w:cs="Arial"/>
          <w:sz w:val="20"/>
          <w:szCs w:val="20"/>
        </w:rPr>
        <w:t xml:space="preserve">: Primarily based on absolute and relative grounds for refusal as defined in Vietnam’s IP Law. The most common ground is confusing similarity to a prior registered trademark or a prior pending application with an earlier priority date.   </w:t>
      </w:r>
    </w:p>
    <w:p w14:paraId="3CF62CC8" w14:textId="4FBFB2A5" w:rsidR="00827C95" w:rsidRPr="00692E40" w:rsidRDefault="008F7647" w:rsidP="00827C95">
      <w:pPr>
        <w:pStyle w:val="ListParagraph"/>
        <w:numPr>
          <w:ilvl w:val="0"/>
          <w:numId w:val="29"/>
        </w:numPr>
        <w:spacing w:after="0" w:line="240" w:lineRule="auto"/>
        <w:ind w:left="450" w:hanging="450"/>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7696" behindDoc="0" locked="0" layoutInCell="1" allowOverlap="1" wp14:anchorId="5ED28EEC" wp14:editId="5D5A0564">
                <wp:simplePos x="0" y="0"/>
                <wp:positionH relativeFrom="column">
                  <wp:posOffset>6400800</wp:posOffset>
                </wp:positionH>
                <wp:positionV relativeFrom="paragraph">
                  <wp:posOffset>-354318</wp:posOffset>
                </wp:positionV>
                <wp:extent cx="346710" cy="10669342"/>
                <wp:effectExtent l="0" t="0" r="15240" b="17780"/>
                <wp:wrapNone/>
                <wp:docPr id="10" name="Rectangle 10"/>
                <wp:cNvGraphicFramePr/>
                <a:graphic xmlns:a="http://schemas.openxmlformats.org/drawingml/2006/main">
                  <a:graphicData uri="http://schemas.microsoft.com/office/word/2010/wordprocessingShape">
                    <wps:wsp>
                      <wps:cNvSpPr/>
                      <wps:spPr>
                        <a:xfrm>
                          <a:off x="0" y="0"/>
                          <a:ext cx="346710" cy="10669342"/>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DF3904" w14:textId="77777777" w:rsidR="008F7647" w:rsidRPr="00BA68B8" w:rsidRDefault="008F7647" w:rsidP="008F7647">
                            <w:pPr>
                              <w:spacing w:after="0" w:line="240" w:lineRule="auto"/>
                              <w:rPr>
                                <w:rFonts w:ascii="Arial" w:hAnsi="Arial" w:cs="Arial"/>
                                <w:b/>
                                <w:color w:val="FFFFFF" w:themeColor="background1"/>
                                <w:sz w:val="20"/>
                                <w:szCs w:val="20"/>
                              </w:rPr>
                            </w:pPr>
                            <w:r w:rsidRPr="00827C95">
                              <w:rPr>
                                <w:rFonts w:ascii="Arial" w:hAnsi="Arial" w:cs="Arial"/>
                                <w:b/>
                                <w:bCs/>
                                <w:color w:val="FFFFFF" w:themeColor="background1"/>
                                <w:sz w:val="20"/>
                                <w:szCs w:val="20"/>
                              </w:rPr>
                              <w:t>At a glance: Trademark Opposition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28EEC" id="Rectangle 10" o:spid="_x0000_s1032" style="position:absolute;left:0;text-align:left;margin-left:7in;margin-top:-27.9pt;width:27.3pt;height:84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" fillcolor="#00b39c" strokecolor="#00b39c" strokeweight="0">
                <v:textbox style="layout-flow:vertical">
                  <w:txbxContent>
                    <w:p w14:paraId="0FDF3904" w14:textId="77777777" w:rsidR="008F7647" w:rsidRPr="00BA68B8" w:rsidRDefault="008F7647" w:rsidP="008F7647">
                      <w:pPr>
                        <w:spacing w:after="0" w:line="240" w:lineRule="auto"/>
                        <w:rPr>
                          <w:rFonts w:ascii="Arial" w:hAnsi="Arial" w:cs="Arial"/>
                          <w:b/>
                          <w:color w:val="FFFFFF" w:themeColor="background1"/>
                          <w:sz w:val="20"/>
                          <w:szCs w:val="20"/>
                        </w:rPr>
                      </w:pPr>
                      <w:r w:rsidRPr="00827C95">
                        <w:rPr>
                          <w:rFonts w:ascii="Arial" w:hAnsi="Arial" w:cs="Arial"/>
                          <w:b/>
                          <w:bCs/>
                          <w:color w:val="FFFFFF" w:themeColor="background1"/>
                          <w:sz w:val="20"/>
                          <w:szCs w:val="20"/>
                        </w:rPr>
                        <w:t>At a glance: Trademark Opposition in Vietnam</w:t>
                      </w:r>
                    </w:p>
                  </w:txbxContent>
                </v:textbox>
              </v:rect>
            </w:pict>
          </mc:Fallback>
        </mc:AlternateContent>
      </w:r>
      <w:r w:rsidR="00827C95" w:rsidRPr="00692E40">
        <w:rPr>
          <w:rFonts w:ascii="Arial" w:hAnsi="Arial" w:cs="Arial"/>
          <w:b/>
          <w:bCs/>
          <w:sz w:val="20"/>
          <w:szCs w:val="20"/>
        </w:rPr>
        <w:t>Other grounds can include</w:t>
      </w:r>
      <w:r w:rsidR="00827C95" w:rsidRPr="00692E40">
        <w:rPr>
          <w:rFonts w:ascii="Arial" w:hAnsi="Arial" w:cs="Arial"/>
          <w:sz w:val="20"/>
          <w:szCs w:val="20"/>
        </w:rPr>
        <w:t xml:space="preserve">: </w:t>
      </w:r>
      <w:r w:rsidR="00827C95" w:rsidRPr="00692E40">
        <w:rPr>
          <w:rFonts w:ascii="Arial" w:hAnsi="Arial" w:cs="Arial"/>
          <w:b/>
          <w:bCs/>
          <w:sz w:val="20"/>
          <w:szCs w:val="20"/>
        </w:rPr>
        <w:t>(i)</w:t>
      </w:r>
      <w:r w:rsidR="00827C95" w:rsidRPr="00692E40">
        <w:rPr>
          <w:rFonts w:ascii="Arial" w:hAnsi="Arial" w:cs="Arial"/>
          <w:sz w:val="20"/>
          <w:szCs w:val="20"/>
        </w:rPr>
        <w:t xml:space="preserve"> Lack of distinctiveness of the applied-for mark; </w:t>
      </w:r>
      <w:r w:rsidR="00827C95" w:rsidRPr="00692E40">
        <w:rPr>
          <w:rFonts w:ascii="Arial" w:hAnsi="Arial" w:cs="Arial"/>
          <w:b/>
          <w:bCs/>
          <w:sz w:val="20"/>
          <w:szCs w:val="20"/>
        </w:rPr>
        <w:t>(ii)</w:t>
      </w:r>
      <w:r w:rsidR="00827C95" w:rsidRPr="00692E40">
        <w:rPr>
          <w:rFonts w:ascii="Arial" w:hAnsi="Arial" w:cs="Arial"/>
          <w:sz w:val="20"/>
          <w:szCs w:val="20"/>
        </w:rPr>
        <w:t xml:space="preserve"> Descriptiveness or generi</w:t>
      </w:r>
      <w:r w:rsidR="00A55641">
        <w:rPr>
          <w:rFonts w:ascii="Arial" w:hAnsi="Arial" w:cs="Arial"/>
          <w:sz w:val="20"/>
          <w:szCs w:val="20"/>
        </w:rPr>
        <w:t>c</w:t>
      </w:r>
      <w:r w:rsidR="00827C95" w:rsidRPr="00692E40">
        <w:rPr>
          <w:rFonts w:ascii="Arial" w:hAnsi="Arial" w:cs="Arial"/>
          <w:sz w:val="20"/>
          <w:szCs w:val="20"/>
        </w:rPr>
        <w:t xml:space="preserve">ness of the mark; </w:t>
      </w:r>
      <w:r w:rsidR="00827C95" w:rsidRPr="00692E40">
        <w:rPr>
          <w:rFonts w:ascii="Arial" w:hAnsi="Arial" w:cs="Arial"/>
          <w:b/>
          <w:bCs/>
          <w:sz w:val="20"/>
          <w:szCs w:val="20"/>
        </w:rPr>
        <w:t>(iii)</w:t>
      </w:r>
      <w:r w:rsidR="00827C95" w:rsidRPr="00692E40">
        <w:rPr>
          <w:rFonts w:ascii="Arial" w:hAnsi="Arial" w:cs="Arial"/>
          <w:sz w:val="20"/>
          <w:szCs w:val="20"/>
        </w:rPr>
        <w:t xml:space="preserve"> Conflict with prior industrial designs, geographical indications, or copyrights (in some cases); </w:t>
      </w:r>
      <w:r w:rsidR="00827C95" w:rsidRPr="00692E40">
        <w:rPr>
          <w:rFonts w:ascii="Arial" w:hAnsi="Arial" w:cs="Arial"/>
          <w:b/>
          <w:bCs/>
          <w:sz w:val="20"/>
          <w:szCs w:val="20"/>
        </w:rPr>
        <w:t>(iv)</w:t>
      </w:r>
      <w:r w:rsidR="00827C95" w:rsidRPr="00692E40">
        <w:rPr>
          <w:rFonts w:ascii="Arial" w:hAnsi="Arial" w:cs="Arial"/>
          <w:sz w:val="20"/>
          <w:szCs w:val="20"/>
        </w:rPr>
        <w:t xml:space="preserve"> </w:t>
      </w:r>
      <w:hyperlink r:id="rId17" w:history="1">
        <w:r w:rsidR="00827C95" w:rsidRPr="00A55641">
          <w:rPr>
            <w:rStyle w:val="Hyperlink"/>
            <w:rFonts w:ascii="Arial" w:hAnsi="Arial" w:cs="Arial"/>
            <w:sz w:val="20"/>
            <w:szCs w:val="20"/>
          </w:rPr>
          <w:t>Bad faith in filing the application</w:t>
        </w:r>
      </w:hyperlink>
      <w:r w:rsidR="00827C95" w:rsidRPr="00692E40">
        <w:rPr>
          <w:rFonts w:ascii="Arial" w:hAnsi="Arial" w:cs="Arial"/>
          <w:sz w:val="20"/>
          <w:szCs w:val="20"/>
        </w:rPr>
        <w:t xml:space="preserve">; and </w:t>
      </w:r>
      <w:r w:rsidR="00827C95" w:rsidRPr="00692E40">
        <w:rPr>
          <w:rFonts w:ascii="Arial" w:hAnsi="Arial" w:cs="Arial"/>
          <w:b/>
          <w:bCs/>
          <w:sz w:val="20"/>
          <w:szCs w:val="20"/>
        </w:rPr>
        <w:t>(v)</w:t>
      </w:r>
      <w:r w:rsidR="00827C95" w:rsidRPr="00692E40">
        <w:rPr>
          <w:rFonts w:ascii="Arial" w:hAnsi="Arial" w:cs="Arial"/>
          <w:sz w:val="20"/>
          <w:szCs w:val="20"/>
        </w:rPr>
        <w:t xml:space="preserve"> Similarity to well-known trademarks.</w:t>
      </w:r>
    </w:p>
    <w:p w14:paraId="4B20D5FD" w14:textId="2A258941" w:rsidR="00827C95" w:rsidRPr="00692E40" w:rsidRDefault="00827C95" w:rsidP="00827C95">
      <w:pPr>
        <w:pStyle w:val="ListParagraph"/>
        <w:numPr>
          <w:ilvl w:val="0"/>
          <w:numId w:val="29"/>
        </w:numPr>
        <w:spacing w:after="0" w:line="240" w:lineRule="auto"/>
        <w:ind w:left="450" w:hanging="450"/>
        <w:jc w:val="both"/>
        <w:rPr>
          <w:rFonts w:ascii="Arial" w:hAnsi="Arial" w:cs="Arial"/>
          <w:sz w:val="20"/>
          <w:szCs w:val="20"/>
        </w:rPr>
      </w:pPr>
      <w:r w:rsidRPr="00692E40">
        <w:rPr>
          <w:rFonts w:ascii="Arial" w:hAnsi="Arial" w:cs="Arial"/>
          <w:b/>
          <w:bCs/>
          <w:sz w:val="20"/>
          <w:szCs w:val="20"/>
        </w:rPr>
        <w:t>Possible outcomes</w:t>
      </w:r>
      <w:r w:rsidRPr="00692E40">
        <w:rPr>
          <w:rFonts w:ascii="Arial" w:hAnsi="Arial" w:cs="Arial"/>
          <w:sz w:val="20"/>
          <w:szCs w:val="20"/>
        </w:rPr>
        <w:t xml:space="preserve">: </w:t>
      </w:r>
      <w:r w:rsidRPr="00692E40">
        <w:rPr>
          <w:rFonts w:ascii="Arial" w:hAnsi="Arial" w:cs="Arial"/>
          <w:b/>
          <w:bCs/>
          <w:sz w:val="20"/>
          <w:szCs w:val="20"/>
        </w:rPr>
        <w:t>(i)</w:t>
      </w:r>
      <w:r w:rsidRPr="00692E40">
        <w:rPr>
          <w:rFonts w:ascii="Arial" w:hAnsi="Arial" w:cs="Arial"/>
          <w:sz w:val="20"/>
          <w:szCs w:val="20"/>
        </w:rPr>
        <w:t xml:space="preserve"> Successful opposition (Upheld): The VNIPO refuses to register the opposed trademark; </w:t>
      </w:r>
      <w:r w:rsidRPr="00692E40">
        <w:rPr>
          <w:rFonts w:ascii="Arial" w:hAnsi="Arial" w:cs="Arial"/>
          <w:b/>
          <w:bCs/>
          <w:sz w:val="20"/>
          <w:szCs w:val="20"/>
        </w:rPr>
        <w:t>(ii)</w:t>
      </w:r>
      <w:r w:rsidRPr="00692E40">
        <w:rPr>
          <w:rFonts w:ascii="Arial" w:hAnsi="Arial" w:cs="Arial"/>
          <w:sz w:val="20"/>
          <w:szCs w:val="20"/>
        </w:rPr>
        <w:t xml:space="preserve"> Unsuccessful opposition (</w:t>
      </w:r>
      <w:r w:rsidR="00A55641">
        <w:rPr>
          <w:rFonts w:ascii="Arial" w:hAnsi="Arial" w:cs="Arial"/>
          <w:sz w:val="20"/>
          <w:szCs w:val="20"/>
        </w:rPr>
        <w:t>r</w:t>
      </w:r>
      <w:r w:rsidRPr="00692E40">
        <w:rPr>
          <w:rFonts w:ascii="Arial" w:hAnsi="Arial" w:cs="Arial"/>
          <w:sz w:val="20"/>
          <w:szCs w:val="20"/>
        </w:rPr>
        <w:t xml:space="preserve">ejected): The VNIPO rejects the opposition, and the trademark application proceeds towards registration; and </w:t>
      </w:r>
      <w:r w:rsidRPr="00692E40">
        <w:rPr>
          <w:rFonts w:ascii="Arial" w:hAnsi="Arial" w:cs="Arial"/>
          <w:b/>
          <w:bCs/>
          <w:sz w:val="20"/>
          <w:szCs w:val="20"/>
        </w:rPr>
        <w:t>(iii)</w:t>
      </w:r>
      <w:r w:rsidRPr="00692E40">
        <w:rPr>
          <w:rFonts w:ascii="Arial" w:hAnsi="Arial" w:cs="Arial"/>
          <w:sz w:val="20"/>
          <w:szCs w:val="20"/>
        </w:rPr>
        <w:t xml:space="preserve"> Partial success/settlement: Limited refusal for some goods/services, amendment of application, or a negotiated settlement between parties.</w:t>
      </w:r>
    </w:p>
    <w:p w14:paraId="45BE22E0" w14:textId="77777777" w:rsidR="00827C95" w:rsidRPr="00692E40" w:rsidRDefault="00827C95" w:rsidP="00827C95">
      <w:pPr>
        <w:spacing w:after="0" w:line="240" w:lineRule="auto"/>
        <w:jc w:val="both"/>
        <w:rPr>
          <w:rFonts w:ascii="Arial" w:hAnsi="Arial" w:cs="Arial"/>
          <w:sz w:val="20"/>
          <w:szCs w:val="20"/>
        </w:rPr>
      </w:pPr>
    </w:p>
    <w:p w14:paraId="2A4CCEA8" w14:textId="77777777" w:rsidR="00827C95" w:rsidRPr="00692E40" w:rsidRDefault="00827C95" w:rsidP="00827C95">
      <w:pPr>
        <w:spacing w:after="0" w:line="240" w:lineRule="auto"/>
        <w:jc w:val="both"/>
        <w:rPr>
          <w:rFonts w:ascii="Arial" w:hAnsi="Arial" w:cs="Arial"/>
          <w:b/>
          <w:bCs/>
          <w:sz w:val="20"/>
          <w:szCs w:val="20"/>
        </w:rPr>
      </w:pPr>
      <w:r w:rsidRPr="00692E40">
        <w:rPr>
          <w:rFonts w:ascii="Arial" w:hAnsi="Arial" w:cs="Arial"/>
          <w:b/>
          <w:bCs/>
          <w:sz w:val="20"/>
          <w:szCs w:val="20"/>
        </w:rPr>
        <w:t>Trademark cancellation: Criteria for comparisons of differences as compared to opposition</w:t>
      </w:r>
    </w:p>
    <w:p w14:paraId="5FA0D05B" w14:textId="77777777" w:rsidR="00827C95" w:rsidRPr="00692E40" w:rsidRDefault="00827C95" w:rsidP="00827C95">
      <w:pPr>
        <w:spacing w:after="0" w:line="240" w:lineRule="auto"/>
        <w:jc w:val="both"/>
        <w:rPr>
          <w:rFonts w:ascii="Arial" w:hAnsi="Arial" w:cs="Arial"/>
          <w:sz w:val="20"/>
          <w:szCs w:val="20"/>
        </w:rPr>
      </w:pPr>
    </w:p>
    <w:p w14:paraId="37661E48" w14:textId="77777777" w:rsidR="00827C95" w:rsidRPr="00692E40" w:rsidRDefault="00827C95" w:rsidP="00827C95">
      <w:pPr>
        <w:pStyle w:val="ListParagraph"/>
        <w:numPr>
          <w:ilvl w:val="0"/>
          <w:numId w:val="32"/>
        </w:numPr>
        <w:spacing w:after="0" w:line="240" w:lineRule="auto"/>
        <w:ind w:left="450" w:hanging="540"/>
        <w:jc w:val="both"/>
        <w:rPr>
          <w:rFonts w:ascii="Arial" w:hAnsi="Arial" w:cs="Arial"/>
          <w:sz w:val="20"/>
          <w:szCs w:val="20"/>
        </w:rPr>
      </w:pPr>
      <w:r w:rsidRPr="00692E40">
        <w:rPr>
          <w:rFonts w:ascii="Arial" w:hAnsi="Arial" w:cs="Arial"/>
          <w:b/>
          <w:bCs/>
          <w:sz w:val="20"/>
          <w:szCs w:val="20"/>
        </w:rPr>
        <w:t>Timing</w:t>
      </w:r>
      <w:r w:rsidRPr="00692E40">
        <w:rPr>
          <w:rFonts w:ascii="Arial" w:hAnsi="Arial" w:cs="Arial"/>
          <w:sz w:val="20"/>
          <w:szCs w:val="20"/>
        </w:rPr>
        <w:t xml:space="preserve">: A trademark cancellation is initiated </w:t>
      </w:r>
      <w:r w:rsidRPr="00692E40">
        <w:rPr>
          <w:rFonts w:ascii="Arial" w:hAnsi="Arial" w:cs="Arial"/>
          <w:i/>
          <w:iCs/>
          <w:sz w:val="20"/>
          <w:szCs w:val="20"/>
        </w:rPr>
        <w:t>after</w:t>
      </w:r>
      <w:r w:rsidRPr="00692E40">
        <w:rPr>
          <w:rFonts w:ascii="Arial" w:hAnsi="Arial" w:cs="Arial"/>
          <w:sz w:val="20"/>
          <w:szCs w:val="20"/>
        </w:rPr>
        <w:t xml:space="preserve"> a trademark has already been registered. There is a statutory time limit (5 years after registration, and no time limit for a bad-faith trademark registration). </w:t>
      </w:r>
    </w:p>
    <w:p w14:paraId="63A48739" w14:textId="77777777" w:rsidR="00827C95" w:rsidRPr="00692E40" w:rsidRDefault="00827C95" w:rsidP="00827C95">
      <w:pPr>
        <w:spacing w:after="0" w:line="240" w:lineRule="auto"/>
        <w:ind w:left="450" w:hanging="540"/>
        <w:jc w:val="both"/>
        <w:rPr>
          <w:rFonts w:ascii="Arial" w:hAnsi="Arial" w:cs="Arial"/>
          <w:sz w:val="20"/>
          <w:szCs w:val="20"/>
        </w:rPr>
      </w:pPr>
    </w:p>
    <w:p w14:paraId="39E47218" w14:textId="3B54BBA1" w:rsidR="00827C95" w:rsidRPr="00692E40" w:rsidRDefault="00827C95" w:rsidP="00827C95">
      <w:pPr>
        <w:pStyle w:val="ListParagraph"/>
        <w:numPr>
          <w:ilvl w:val="0"/>
          <w:numId w:val="32"/>
        </w:numPr>
        <w:spacing w:after="0" w:line="240" w:lineRule="auto"/>
        <w:ind w:left="450" w:hanging="540"/>
        <w:jc w:val="both"/>
        <w:rPr>
          <w:rFonts w:ascii="Arial" w:hAnsi="Arial" w:cs="Arial"/>
          <w:sz w:val="20"/>
          <w:szCs w:val="20"/>
        </w:rPr>
      </w:pPr>
      <w:r w:rsidRPr="00692E40">
        <w:rPr>
          <w:rFonts w:ascii="Arial" w:hAnsi="Arial" w:cs="Arial"/>
          <w:b/>
          <w:bCs/>
          <w:sz w:val="20"/>
          <w:szCs w:val="20"/>
        </w:rPr>
        <w:t>Purpose</w:t>
      </w:r>
      <w:r w:rsidRPr="00692E40">
        <w:rPr>
          <w:rFonts w:ascii="Arial" w:hAnsi="Arial" w:cs="Arial"/>
          <w:sz w:val="20"/>
          <w:szCs w:val="20"/>
        </w:rPr>
        <w:t>: A trademark invalidation aims at revoki</w:t>
      </w:r>
      <w:r w:rsidR="009F52CF">
        <w:rPr>
          <w:rFonts w:ascii="Arial" w:hAnsi="Arial" w:cs="Arial"/>
          <w:sz w:val="20"/>
          <w:szCs w:val="20"/>
        </w:rPr>
        <w:t>ng</w:t>
      </w:r>
      <w:r w:rsidRPr="00692E40">
        <w:rPr>
          <w:rFonts w:ascii="Arial" w:hAnsi="Arial" w:cs="Arial"/>
          <w:sz w:val="20"/>
          <w:szCs w:val="20"/>
        </w:rPr>
        <w:t xml:space="preserve"> or invalidating a trademark registration that is considered to have been improperly granted or is no longer legally valid. It can remove a registered trademark from the register, thus removing the rights associated with that registration. It also enable to to clear the trademark register of marks that are impeding the rights of others or causing market issues.</w:t>
      </w:r>
    </w:p>
    <w:p w14:paraId="0BF9DB23" w14:textId="77777777" w:rsidR="00827C95" w:rsidRPr="00692E40" w:rsidRDefault="00827C95" w:rsidP="00827C95">
      <w:pPr>
        <w:spacing w:after="0" w:line="240" w:lineRule="auto"/>
        <w:ind w:left="450" w:hanging="540"/>
        <w:jc w:val="both"/>
        <w:rPr>
          <w:rFonts w:ascii="Arial" w:hAnsi="Arial" w:cs="Arial"/>
          <w:sz w:val="20"/>
          <w:szCs w:val="20"/>
        </w:rPr>
      </w:pPr>
    </w:p>
    <w:p w14:paraId="0B588E15" w14:textId="77777777" w:rsidR="00827C95" w:rsidRPr="00692E40" w:rsidRDefault="00827C95" w:rsidP="00827C95">
      <w:pPr>
        <w:pStyle w:val="ListParagraph"/>
        <w:numPr>
          <w:ilvl w:val="0"/>
          <w:numId w:val="32"/>
        </w:numPr>
        <w:spacing w:after="0" w:line="240" w:lineRule="auto"/>
        <w:ind w:left="450" w:hanging="540"/>
        <w:jc w:val="both"/>
        <w:rPr>
          <w:rFonts w:ascii="Arial" w:hAnsi="Arial" w:cs="Arial"/>
          <w:sz w:val="20"/>
          <w:szCs w:val="20"/>
        </w:rPr>
      </w:pPr>
      <w:r w:rsidRPr="00692E40">
        <w:rPr>
          <w:rFonts w:ascii="Arial" w:hAnsi="Arial" w:cs="Arial"/>
          <w:b/>
          <w:bCs/>
          <w:sz w:val="20"/>
          <w:szCs w:val="20"/>
        </w:rPr>
        <w:t>Grounds for cancellation</w:t>
      </w:r>
      <w:r w:rsidRPr="00692E40">
        <w:rPr>
          <w:rFonts w:ascii="Arial" w:hAnsi="Arial" w:cs="Arial"/>
          <w:sz w:val="20"/>
          <w:szCs w:val="20"/>
        </w:rPr>
        <w:t xml:space="preserve">: </w:t>
      </w:r>
      <w:r w:rsidRPr="00692E40">
        <w:rPr>
          <w:rFonts w:ascii="Arial" w:hAnsi="Arial" w:cs="Arial"/>
          <w:b/>
          <w:bCs/>
          <w:sz w:val="20"/>
          <w:szCs w:val="20"/>
        </w:rPr>
        <w:t>(i)</w:t>
      </w:r>
      <w:r w:rsidRPr="00692E40">
        <w:rPr>
          <w:rFonts w:ascii="Arial" w:hAnsi="Arial" w:cs="Arial"/>
          <w:sz w:val="20"/>
          <w:szCs w:val="20"/>
        </w:rPr>
        <w:t xml:space="preserve"> Non-use: The registered trademark has not been used for a continuous period of 5 years from the registration date (unless there are valid reasons for non-use). This is the most common ground. </w:t>
      </w:r>
      <w:r w:rsidRPr="00692E40">
        <w:rPr>
          <w:rFonts w:ascii="Arial" w:hAnsi="Arial" w:cs="Arial"/>
          <w:b/>
          <w:bCs/>
          <w:sz w:val="20"/>
          <w:szCs w:val="20"/>
        </w:rPr>
        <w:t>(ii)</w:t>
      </w:r>
      <w:r w:rsidRPr="00692E40">
        <w:rPr>
          <w:rFonts w:ascii="Arial" w:hAnsi="Arial" w:cs="Arial"/>
          <w:sz w:val="20"/>
          <w:szCs w:val="20"/>
        </w:rPr>
        <w:t xml:space="preserve"> Invalidation based on grounds for refusal: The trademark was registered in violation of absolute or relative grounds for refusal that existed at the time of registration (e.g., it was confusingly similar to a prior mark at the time of application); and </w:t>
      </w:r>
      <w:r w:rsidRPr="00692E40">
        <w:rPr>
          <w:rFonts w:ascii="Arial" w:hAnsi="Arial" w:cs="Arial"/>
          <w:b/>
          <w:bCs/>
          <w:sz w:val="20"/>
          <w:szCs w:val="20"/>
        </w:rPr>
        <w:t>(iii)</w:t>
      </w:r>
      <w:r w:rsidRPr="00692E40">
        <w:rPr>
          <w:rFonts w:ascii="Arial" w:hAnsi="Arial" w:cs="Arial"/>
          <w:sz w:val="20"/>
          <w:szCs w:val="20"/>
        </w:rPr>
        <w:t xml:space="preserve"> Bad faith registration: The trademark was registered in bad faith (e.g., with the intention to block competitors or to misrepresent goods/services).</w:t>
      </w:r>
    </w:p>
    <w:p w14:paraId="5F4F703A" w14:textId="77777777" w:rsidR="00827C95" w:rsidRPr="00692E40" w:rsidRDefault="00827C95" w:rsidP="00827C95">
      <w:pPr>
        <w:spacing w:after="0" w:line="240" w:lineRule="auto"/>
        <w:ind w:left="450" w:hanging="540"/>
        <w:jc w:val="both"/>
        <w:rPr>
          <w:rFonts w:ascii="Arial" w:hAnsi="Arial" w:cs="Arial"/>
          <w:sz w:val="20"/>
          <w:szCs w:val="20"/>
        </w:rPr>
      </w:pPr>
    </w:p>
    <w:p w14:paraId="05914E8B" w14:textId="77777777" w:rsidR="00827C95" w:rsidRPr="00692E40" w:rsidRDefault="00827C95" w:rsidP="00827C95">
      <w:pPr>
        <w:pStyle w:val="ListParagraph"/>
        <w:numPr>
          <w:ilvl w:val="0"/>
          <w:numId w:val="32"/>
        </w:numPr>
        <w:spacing w:after="0" w:line="240" w:lineRule="auto"/>
        <w:ind w:left="450" w:hanging="540"/>
        <w:jc w:val="both"/>
        <w:rPr>
          <w:rFonts w:ascii="Arial" w:hAnsi="Arial" w:cs="Arial"/>
          <w:sz w:val="20"/>
          <w:szCs w:val="20"/>
        </w:rPr>
      </w:pPr>
      <w:r w:rsidRPr="00692E40">
        <w:rPr>
          <w:rFonts w:ascii="Arial" w:hAnsi="Arial" w:cs="Arial"/>
          <w:b/>
          <w:bCs/>
          <w:sz w:val="20"/>
          <w:szCs w:val="20"/>
        </w:rPr>
        <w:t>Possible outcomes</w:t>
      </w:r>
      <w:r w:rsidRPr="00692E40">
        <w:rPr>
          <w:rFonts w:ascii="Arial" w:hAnsi="Arial" w:cs="Arial"/>
          <w:sz w:val="20"/>
          <w:szCs w:val="20"/>
        </w:rPr>
        <w:t>: (i) Successful cancellation (Upheld): The VNIPO issues a decision to cancel the trademark registration, effectively removing it from the register; (ii) Unsuccessful cancellation (Rejected): The VNIPO rejects the cancellation action, and the trademark registration remains valid; and (iii) Partial cancellation: Cancellation may be granted for some goods/services but not others.</w:t>
      </w:r>
    </w:p>
    <w:p w14:paraId="327EEC6F" w14:textId="77777777" w:rsidR="00827C95" w:rsidRPr="00692E40" w:rsidRDefault="00827C95" w:rsidP="00827C95">
      <w:pPr>
        <w:spacing w:after="0" w:line="240" w:lineRule="auto"/>
        <w:jc w:val="both"/>
        <w:rPr>
          <w:rFonts w:ascii="Arial" w:hAnsi="Arial" w:cs="Arial"/>
          <w:sz w:val="20"/>
          <w:szCs w:val="20"/>
        </w:rPr>
      </w:pPr>
    </w:p>
    <w:p w14:paraId="4A41322B" w14:textId="77777777" w:rsidR="00827C95" w:rsidRPr="00692E40" w:rsidRDefault="00827C95" w:rsidP="00827C95">
      <w:pPr>
        <w:spacing w:after="0" w:line="240" w:lineRule="auto"/>
        <w:jc w:val="both"/>
        <w:rPr>
          <w:rFonts w:ascii="Arial" w:hAnsi="Arial" w:cs="Arial"/>
          <w:b/>
          <w:bCs/>
          <w:color w:val="2F5496" w:themeColor="accent1" w:themeShade="BF"/>
        </w:rPr>
      </w:pPr>
      <w:r w:rsidRPr="00692E40">
        <w:rPr>
          <w:rFonts w:ascii="Arial" w:hAnsi="Arial" w:cs="Arial"/>
          <w:b/>
          <w:bCs/>
          <w:color w:val="2F5496" w:themeColor="accent1" w:themeShade="BF"/>
        </w:rPr>
        <w:t xml:space="preserve">15. What is the role of </w:t>
      </w:r>
      <w:r>
        <w:rPr>
          <w:rFonts w:ascii="Arial" w:hAnsi="Arial" w:cs="Arial"/>
          <w:b/>
          <w:bCs/>
          <w:color w:val="2F5496" w:themeColor="accent1" w:themeShade="BF"/>
        </w:rPr>
        <w:t>the VNIPO</w:t>
      </w:r>
      <w:r w:rsidRPr="00692E40">
        <w:rPr>
          <w:rFonts w:ascii="Arial" w:hAnsi="Arial" w:cs="Arial"/>
          <w:b/>
          <w:bCs/>
          <w:color w:val="2F5496" w:themeColor="accent1" w:themeShade="BF"/>
        </w:rPr>
        <w:t xml:space="preserve"> in the opposition process?</w:t>
      </w:r>
    </w:p>
    <w:p w14:paraId="422E7F47" w14:textId="77777777" w:rsidR="00827C95" w:rsidRPr="00692E40" w:rsidRDefault="00827C95" w:rsidP="00827C95">
      <w:pPr>
        <w:spacing w:after="0" w:line="240" w:lineRule="auto"/>
        <w:jc w:val="both"/>
        <w:rPr>
          <w:rFonts w:ascii="Arial" w:hAnsi="Arial" w:cs="Arial"/>
          <w:sz w:val="20"/>
          <w:szCs w:val="20"/>
        </w:rPr>
      </w:pPr>
    </w:p>
    <w:p w14:paraId="0CD5909A" w14:textId="77777777" w:rsidR="00827C95" w:rsidRPr="00692E40" w:rsidRDefault="00827C95" w:rsidP="00827C95">
      <w:pPr>
        <w:spacing w:after="0" w:line="240" w:lineRule="auto"/>
        <w:jc w:val="both"/>
        <w:rPr>
          <w:rFonts w:ascii="Arial" w:hAnsi="Arial" w:cs="Arial"/>
          <w:sz w:val="20"/>
          <w:szCs w:val="20"/>
        </w:rPr>
      </w:pPr>
      <w:r>
        <w:rPr>
          <w:rFonts w:ascii="Arial" w:hAnsi="Arial" w:cs="Arial"/>
          <w:sz w:val="20"/>
          <w:szCs w:val="20"/>
        </w:rPr>
        <w:t>The VNIPO</w:t>
      </w:r>
      <w:r w:rsidRPr="00692E40">
        <w:rPr>
          <w:rFonts w:ascii="Arial" w:hAnsi="Arial" w:cs="Arial"/>
          <w:sz w:val="20"/>
          <w:szCs w:val="20"/>
        </w:rPr>
        <w:t xml:space="preserve"> acts as the administrative body that reviews the opposition, evaluates evidence, and makes a decision based on Vietnamese trademark law.</w:t>
      </w:r>
    </w:p>
    <w:p w14:paraId="78191432" w14:textId="77777777" w:rsidR="00827C95" w:rsidRPr="00692E40" w:rsidRDefault="00827C95" w:rsidP="00827C95">
      <w:pPr>
        <w:spacing w:after="0" w:line="240" w:lineRule="auto"/>
        <w:jc w:val="both"/>
        <w:rPr>
          <w:rFonts w:ascii="Arial" w:hAnsi="Arial" w:cs="Arial"/>
          <w:sz w:val="20"/>
          <w:szCs w:val="20"/>
        </w:rPr>
      </w:pPr>
    </w:p>
    <w:p w14:paraId="7528C177" w14:textId="77777777" w:rsidR="00827C95" w:rsidRPr="00692E40" w:rsidRDefault="00827C95" w:rsidP="00827C95">
      <w:pPr>
        <w:spacing w:after="0" w:line="240" w:lineRule="auto"/>
        <w:jc w:val="both"/>
        <w:rPr>
          <w:rFonts w:ascii="Arial" w:hAnsi="Arial" w:cs="Arial"/>
          <w:b/>
          <w:bCs/>
          <w:color w:val="2F5496" w:themeColor="accent1" w:themeShade="BF"/>
        </w:rPr>
      </w:pPr>
      <w:r w:rsidRPr="00692E40">
        <w:rPr>
          <w:rFonts w:ascii="Arial" w:hAnsi="Arial" w:cs="Arial"/>
          <w:b/>
          <w:bCs/>
          <w:color w:val="2F5496" w:themeColor="accent1" w:themeShade="BF"/>
        </w:rPr>
        <w:t>16. Can I file an opposition based on unregistered rights in Vietnam?</w:t>
      </w:r>
    </w:p>
    <w:p w14:paraId="3792E373" w14:textId="77777777" w:rsidR="00827C95" w:rsidRPr="00692E40" w:rsidRDefault="00827C95" w:rsidP="00827C95">
      <w:pPr>
        <w:spacing w:after="0" w:line="240" w:lineRule="auto"/>
        <w:jc w:val="both"/>
        <w:rPr>
          <w:rFonts w:ascii="Arial" w:hAnsi="Arial" w:cs="Arial"/>
          <w:sz w:val="20"/>
          <w:szCs w:val="20"/>
        </w:rPr>
      </w:pPr>
    </w:p>
    <w:p w14:paraId="192C77F0" w14:textId="77777777" w:rsidR="00827C95" w:rsidRPr="00692E40" w:rsidRDefault="00827C95" w:rsidP="00827C95">
      <w:pPr>
        <w:spacing w:after="0" w:line="240" w:lineRule="auto"/>
        <w:jc w:val="both"/>
        <w:rPr>
          <w:rFonts w:ascii="Arial" w:hAnsi="Arial" w:cs="Arial"/>
          <w:sz w:val="20"/>
          <w:szCs w:val="20"/>
        </w:rPr>
      </w:pPr>
      <w:r w:rsidRPr="00692E40">
        <w:rPr>
          <w:rFonts w:ascii="Arial" w:hAnsi="Arial" w:cs="Arial"/>
          <w:sz w:val="20"/>
          <w:szCs w:val="20"/>
        </w:rPr>
        <w:t>Yes, it is possible to file an opposition based on unregistered rights in Vietnam.</w:t>
      </w:r>
    </w:p>
    <w:p w14:paraId="5A01FEC3" w14:textId="77777777" w:rsidR="00827C95" w:rsidRPr="00692E40" w:rsidRDefault="00827C95" w:rsidP="00827C95">
      <w:pPr>
        <w:spacing w:after="0" w:line="240" w:lineRule="auto"/>
        <w:jc w:val="both"/>
        <w:rPr>
          <w:rFonts w:ascii="Arial" w:hAnsi="Arial" w:cs="Arial"/>
          <w:sz w:val="20"/>
          <w:szCs w:val="20"/>
        </w:rPr>
      </w:pPr>
    </w:p>
    <w:p w14:paraId="1997711C" w14:textId="77777777" w:rsidR="00827C95" w:rsidRDefault="00827C95" w:rsidP="00827C95">
      <w:pPr>
        <w:spacing w:after="0" w:line="240" w:lineRule="auto"/>
        <w:jc w:val="both"/>
        <w:rPr>
          <w:rFonts w:ascii="Arial" w:hAnsi="Arial" w:cs="Arial"/>
          <w:sz w:val="20"/>
          <w:szCs w:val="20"/>
        </w:rPr>
      </w:pPr>
      <w:r w:rsidRPr="00692E40">
        <w:rPr>
          <w:rFonts w:ascii="Arial" w:hAnsi="Arial" w:cs="Arial"/>
          <w:b/>
          <w:bCs/>
          <w:sz w:val="20"/>
          <w:szCs w:val="20"/>
        </w:rPr>
        <w:t>[i] Unregistered copyright</w:t>
      </w:r>
      <w:r w:rsidRPr="00692E40">
        <w:rPr>
          <w:rFonts w:ascii="Arial" w:hAnsi="Arial" w:cs="Arial"/>
          <w:sz w:val="20"/>
          <w:szCs w:val="20"/>
        </w:rPr>
        <w:t xml:space="preserve">: </w:t>
      </w:r>
    </w:p>
    <w:p w14:paraId="61DAF2B9" w14:textId="77777777" w:rsidR="00827C95" w:rsidRDefault="00827C95" w:rsidP="00827C95">
      <w:pPr>
        <w:spacing w:after="0" w:line="240" w:lineRule="auto"/>
        <w:jc w:val="both"/>
        <w:rPr>
          <w:rFonts w:ascii="Arial" w:hAnsi="Arial" w:cs="Arial"/>
          <w:sz w:val="20"/>
          <w:szCs w:val="20"/>
        </w:rPr>
      </w:pPr>
    </w:p>
    <w:p w14:paraId="279E7BD9" w14:textId="77777777" w:rsidR="00827C95" w:rsidRPr="00692E40" w:rsidRDefault="00827C95" w:rsidP="00827C95">
      <w:pPr>
        <w:spacing w:after="0" w:line="240" w:lineRule="auto"/>
        <w:jc w:val="both"/>
        <w:rPr>
          <w:rFonts w:ascii="Arial" w:eastAsia="Times New Roman" w:hAnsi="Arial" w:cs="Arial"/>
          <w:sz w:val="20"/>
          <w:szCs w:val="20"/>
        </w:rPr>
      </w:pPr>
      <w:r w:rsidRPr="00692E40">
        <w:rPr>
          <w:rFonts w:ascii="Arial" w:eastAsia="Times New Roman" w:hAnsi="Arial" w:cs="Arial"/>
          <w:sz w:val="20"/>
          <w:szCs w:val="20"/>
        </w:rPr>
        <w:t xml:space="preserve">If a third party attempts to register a trademark that infringes upon your existing, </w:t>
      </w:r>
      <w:r w:rsidRPr="00692E40">
        <w:rPr>
          <w:rFonts w:ascii="Arial" w:eastAsia="Times New Roman" w:hAnsi="Arial" w:cs="Arial"/>
          <w:i/>
          <w:iCs/>
          <w:sz w:val="20"/>
          <w:szCs w:val="20"/>
        </w:rPr>
        <w:t>unregistered</w:t>
      </w:r>
      <w:r w:rsidRPr="00692E40">
        <w:rPr>
          <w:rFonts w:ascii="Arial" w:eastAsia="Times New Roman" w:hAnsi="Arial" w:cs="Arial"/>
          <w:sz w:val="20"/>
          <w:szCs w:val="20"/>
        </w:rPr>
        <w:t xml:space="preserve"> copyright, you can file an opposition. This applies if the trademark incorporates elements like your artwork, a significant portion of your protected work, or other copyrighted material. To succeed, you must provide compelling evidence of: (i) </w:t>
      </w:r>
      <w:r w:rsidRPr="00692E40">
        <w:rPr>
          <w:rFonts w:ascii="Arial" w:eastAsia="Times New Roman" w:hAnsi="Arial" w:cs="Arial"/>
          <w:b/>
          <w:bCs/>
          <w:sz w:val="20"/>
          <w:szCs w:val="20"/>
        </w:rPr>
        <w:t>Existence and Validity of Copyright:</w:t>
      </w:r>
      <w:r w:rsidRPr="00692E40">
        <w:rPr>
          <w:rFonts w:ascii="Arial" w:eastAsia="Times New Roman" w:hAnsi="Arial" w:cs="Arial"/>
          <w:sz w:val="20"/>
          <w:szCs w:val="20"/>
        </w:rPr>
        <w:t xml:space="preserve"> This includes proving the date of creation of your copyrighted work and demonstrating your authorship, (ii) </w:t>
      </w:r>
      <w:r w:rsidRPr="00692E40">
        <w:rPr>
          <w:rFonts w:ascii="Arial" w:eastAsia="Times New Roman" w:hAnsi="Arial" w:cs="Arial"/>
          <w:b/>
          <w:bCs/>
          <w:sz w:val="20"/>
          <w:szCs w:val="20"/>
        </w:rPr>
        <w:t>Infringement:</w:t>
      </w:r>
      <w:r w:rsidRPr="00692E40">
        <w:rPr>
          <w:rFonts w:ascii="Arial" w:eastAsia="Times New Roman" w:hAnsi="Arial" w:cs="Arial"/>
          <w:sz w:val="20"/>
          <w:szCs w:val="20"/>
        </w:rPr>
        <w:t xml:space="preserve"> You must clearly show that the trademark applicant's mark infringes upon your copyright.</w:t>
      </w:r>
    </w:p>
    <w:p w14:paraId="0602091B" w14:textId="77777777" w:rsidR="00827C95" w:rsidRPr="00692E40" w:rsidRDefault="00827C95" w:rsidP="00827C95">
      <w:pPr>
        <w:spacing w:after="0" w:line="240" w:lineRule="auto"/>
        <w:jc w:val="both"/>
        <w:rPr>
          <w:rFonts w:ascii="Arial" w:eastAsia="Times New Roman" w:hAnsi="Arial" w:cs="Arial"/>
          <w:sz w:val="20"/>
          <w:szCs w:val="20"/>
        </w:rPr>
      </w:pPr>
    </w:p>
    <w:p w14:paraId="1723F90C" w14:textId="4098AE6A" w:rsidR="00827C95" w:rsidRPr="00692E40" w:rsidRDefault="00827C95" w:rsidP="00827C95">
      <w:pPr>
        <w:spacing w:after="0" w:line="240" w:lineRule="auto"/>
        <w:jc w:val="both"/>
        <w:rPr>
          <w:rFonts w:ascii="Arial" w:eastAsia="Times New Roman" w:hAnsi="Arial" w:cs="Arial"/>
          <w:sz w:val="20"/>
          <w:szCs w:val="20"/>
        </w:rPr>
      </w:pPr>
      <w:r w:rsidRPr="00692E40">
        <w:rPr>
          <w:rFonts w:ascii="Arial" w:eastAsia="Times New Roman" w:hAnsi="Arial" w:cs="Arial"/>
          <w:b/>
          <w:bCs/>
          <w:sz w:val="20"/>
          <w:szCs w:val="20"/>
        </w:rPr>
        <w:t>[ii] Unregistered trademarks</w:t>
      </w:r>
      <w:r w:rsidRPr="00692E40">
        <w:rPr>
          <w:rFonts w:ascii="Arial" w:eastAsia="Times New Roman" w:hAnsi="Arial" w:cs="Arial"/>
          <w:sz w:val="20"/>
          <w:szCs w:val="20"/>
        </w:rPr>
        <w:t>:</w:t>
      </w:r>
    </w:p>
    <w:p w14:paraId="5A160997" w14:textId="77777777" w:rsidR="00827C95" w:rsidRPr="00692E40" w:rsidRDefault="00827C95" w:rsidP="00827C95">
      <w:pPr>
        <w:spacing w:after="0" w:line="240" w:lineRule="auto"/>
        <w:jc w:val="both"/>
        <w:rPr>
          <w:rFonts w:ascii="Arial" w:eastAsia="Times New Roman" w:hAnsi="Arial" w:cs="Arial"/>
          <w:sz w:val="20"/>
          <w:szCs w:val="20"/>
        </w:rPr>
      </w:pPr>
    </w:p>
    <w:p w14:paraId="1A7AC398" w14:textId="3DBC0BAA" w:rsidR="00827C95" w:rsidRPr="00692E40" w:rsidRDefault="00827C95" w:rsidP="00827C95">
      <w:pPr>
        <w:spacing w:after="0" w:line="240" w:lineRule="auto"/>
        <w:jc w:val="both"/>
        <w:rPr>
          <w:rFonts w:ascii="Arial" w:hAnsi="Arial" w:cs="Arial"/>
          <w:sz w:val="20"/>
          <w:szCs w:val="20"/>
        </w:rPr>
      </w:pPr>
      <w:r w:rsidRPr="00692E40">
        <w:rPr>
          <w:rFonts w:ascii="Arial" w:hAnsi="Arial" w:cs="Arial"/>
          <w:sz w:val="20"/>
          <w:szCs w:val="20"/>
        </w:rPr>
        <w:t>Although Vietnam primarily operates under a "first-to-file" system for trademarks</w:t>
      </w:r>
      <w:r w:rsidR="00A55641">
        <w:rPr>
          <w:rFonts w:ascii="Arial" w:hAnsi="Arial" w:cs="Arial"/>
          <w:sz w:val="20"/>
          <w:szCs w:val="20"/>
        </w:rPr>
        <w:t xml:space="preserve">. </w:t>
      </w:r>
      <w:r w:rsidRPr="00692E40">
        <w:rPr>
          <w:rFonts w:ascii="Arial" w:eastAsia="Times New Roman" w:hAnsi="Arial" w:cs="Arial"/>
          <w:sz w:val="20"/>
          <w:szCs w:val="20"/>
        </w:rPr>
        <w:t xml:space="preserve">In addition, </w:t>
      </w:r>
      <w:r w:rsidRPr="00692E40">
        <w:rPr>
          <w:rFonts w:ascii="Arial" w:hAnsi="Arial" w:cs="Arial"/>
          <w:sz w:val="20"/>
          <w:szCs w:val="20"/>
        </w:rPr>
        <w:t xml:space="preserve">there are two crucial exceptions where </w:t>
      </w:r>
      <w:r w:rsidRPr="00692E40">
        <w:rPr>
          <w:rStyle w:val="Emphasis"/>
          <w:rFonts w:ascii="Arial" w:hAnsi="Arial" w:cs="Arial"/>
          <w:sz w:val="20"/>
          <w:szCs w:val="20"/>
        </w:rPr>
        <w:t>unregistered</w:t>
      </w:r>
      <w:r w:rsidRPr="00692E40">
        <w:rPr>
          <w:rFonts w:ascii="Arial" w:hAnsi="Arial" w:cs="Arial"/>
          <w:sz w:val="20"/>
          <w:szCs w:val="20"/>
        </w:rPr>
        <w:t xml:space="preserve"> trademark rights can be used as a basis for opposition.</w:t>
      </w:r>
    </w:p>
    <w:p w14:paraId="72AE5A9C" w14:textId="77777777" w:rsidR="00827C95" w:rsidRPr="00692E40" w:rsidRDefault="00827C95" w:rsidP="00827C95">
      <w:pPr>
        <w:spacing w:after="0" w:line="240" w:lineRule="auto"/>
        <w:jc w:val="both"/>
        <w:rPr>
          <w:rFonts w:ascii="Arial" w:hAnsi="Arial" w:cs="Arial"/>
          <w:sz w:val="20"/>
          <w:szCs w:val="20"/>
        </w:rPr>
      </w:pPr>
    </w:p>
    <w:p w14:paraId="25D6FBF3" w14:textId="77777777" w:rsidR="00827C95" w:rsidRPr="00692E40" w:rsidRDefault="00827C95" w:rsidP="00827C95">
      <w:pPr>
        <w:pStyle w:val="ListParagraph"/>
        <w:numPr>
          <w:ilvl w:val="0"/>
          <w:numId w:val="30"/>
        </w:numPr>
        <w:spacing w:after="0" w:line="240" w:lineRule="auto"/>
        <w:ind w:hanging="720"/>
        <w:jc w:val="both"/>
        <w:rPr>
          <w:rStyle w:val="Strong"/>
          <w:rFonts w:ascii="Arial" w:hAnsi="Arial" w:cs="Arial"/>
          <w:sz w:val="20"/>
          <w:szCs w:val="20"/>
        </w:rPr>
      </w:pPr>
      <w:r w:rsidRPr="00692E40">
        <w:rPr>
          <w:rStyle w:val="Strong"/>
          <w:rFonts w:ascii="Arial" w:hAnsi="Arial" w:cs="Arial"/>
          <w:sz w:val="20"/>
          <w:szCs w:val="20"/>
        </w:rPr>
        <w:t xml:space="preserve">Well-known marks: </w:t>
      </w:r>
      <w:r w:rsidRPr="00692E40">
        <w:rPr>
          <w:rFonts w:ascii="Arial" w:hAnsi="Arial" w:cs="Arial"/>
          <w:sz w:val="20"/>
          <w:szCs w:val="20"/>
        </w:rPr>
        <w:t xml:space="preserve">If your unregistered trademark qualifies as "well-known" </w:t>
      </w:r>
      <w:r w:rsidRPr="00692E40">
        <w:rPr>
          <w:rStyle w:val="Emphasis"/>
          <w:rFonts w:ascii="Arial" w:hAnsi="Arial" w:cs="Arial"/>
          <w:sz w:val="20"/>
          <w:szCs w:val="20"/>
        </w:rPr>
        <w:t>within Vietnam</w:t>
      </w:r>
      <w:r w:rsidRPr="00692E40">
        <w:rPr>
          <w:rFonts w:ascii="Arial" w:hAnsi="Arial" w:cs="Arial"/>
          <w:sz w:val="20"/>
          <w:szCs w:val="20"/>
        </w:rPr>
        <w:t xml:space="preserve">, you can oppose a </w:t>
      </w:r>
      <w:r>
        <w:rPr>
          <w:rFonts w:ascii="Arial" w:hAnsi="Arial" w:cs="Arial"/>
          <w:sz w:val="20"/>
          <w:szCs w:val="20"/>
        </w:rPr>
        <w:t>prior</w:t>
      </w:r>
      <w:r w:rsidRPr="00692E40">
        <w:rPr>
          <w:rFonts w:ascii="Arial" w:hAnsi="Arial" w:cs="Arial"/>
          <w:sz w:val="20"/>
          <w:szCs w:val="20"/>
        </w:rPr>
        <w:t xml:space="preserve"> application for a similar or identical mark. However, achieving "well-known" status is a very high bar. It requires substantial evidence of extensive use, promotion, and widespread recognition </w:t>
      </w:r>
      <w:r w:rsidRPr="00692E40">
        <w:rPr>
          <w:rStyle w:val="Emphasis"/>
          <w:rFonts w:ascii="Arial" w:hAnsi="Arial" w:cs="Arial"/>
          <w:sz w:val="20"/>
          <w:szCs w:val="20"/>
        </w:rPr>
        <w:t>specifically within the Vietnamese market</w:t>
      </w:r>
      <w:r w:rsidRPr="00692E40">
        <w:rPr>
          <w:rFonts w:ascii="Arial" w:hAnsi="Arial" w:cs="Arial"/>
          <w:sz w:val="20"/>
          <w:szCs w:val="20"/>
        </w:rPr>
        <w:t>. Recognition outside of Vietnam is not sufficient.</w:t>
      </w:r>
    </w:p>
    <w:p w14:paraId="438C54B2" w14:textId="77777777" w:rsidR="00827C95" w:rsidRPr="00692E40" w:rsidRDefault="00827C95" w:rsidP="00827C95">
      <w:pPr>
        <w:spacing w:after="0" w:line="240" w:lineRule="auto"/>
        <w:ind w:hanging="720"/>
        <w:jc w:val="both"/>
        <w:rPr>
          <w:rStyle w:val="Strong"/>
          <w:rFonts w:ascii="Arial" w:hAnsi="Arial" w:cs="Arial"/>
          <w:sz w:val="20"/>
          <w:szCs w:val="20"/>
        </w:rPr>
      </w:pPr>
    </w:p>
    <w:p w14:paraId="799A0C13" w14:textId="1301F1A8" w:rsidR="00827C95" w:rsidRDefault="00827C95" w:rsidP="00827C95">
      <w:pPr>
        <w:pStyle w:val="ListParagraph"/>
        <w:numPr>
          <w:ilvl w:val="0"/>
          <w:numId w:val="30"/>
        </w:numPr>
        <w:spacing w:after="0" w:line="240" w:lineRule="auto"/>
        <w:ind w:hanging="720"/>
        <w:jc w:val="both"/>
        <w:rPr>
          <w:rFonts w:ascii="Arial" w:eastAsia="Times New Roman" w:hAnsi="Arial" w:cs="Arial"/>
          <w:sz w:val="20"/>
          <w:szCs w:val="20"/>
        </w:rPr>
      </w:pPr>
      <w:r w:rsidRPr="00692E40">
        <w:rPr>
          <w:rFonts w:ascii="Arial" w:eastAsia="Times New Roman" w:hAnsi="Arial" w:cs="Arial"/>
          <w:b/>
          <w:bCs/>
          <w:sz w:val="20"/>
          <w:szCs w:val="20"/>
        </w:rPr>
        <w:t>Widely used (prior use) marks:</w:t>
      </w:r>
      <w:r w:rsidRPr="00692E40">
        <w:rPr>
          <w:rFonts w:ascii="Arial" w:eastAsia="Times New Roman" w:hAnsi="Arial" w:cs="Arial"/>
          <w:sz w:val="20"/>
          <w:szCs w:val="20"/>
        </w:rPr>
        <w:t xml:space="preserve"> You can oppose a trademark application based on your prior, wide use and recognition of your </w:t>
      </w:r>
      <w:hyperlink r:id="rId18" w:history="1">
        <w:r w:rsidRPr="009F52CF">
          <w:rPr>
            <w:rStyle w:val="Hyperlink"/>
            <w:rFonts w:ascii="Arial" w:eastAsia="Times New Roman" w:hAnsi="Arial" w:cs="Arial"/>
            <w:sz w:val="20"/>
            <w:szCs w:val="20"/>
          </w:rPr>
          <w:t>unregistered mark</w:t>
        </w:r>
      </w:hyperlink>
      <w:r w:rsidRPr="00692E40">
        <w:rPr>
          <w:rFonts w:ascii="Arial" w:eastAsia="Times New Roman" w:hAnsi="Arial" w:cs="Arial"/>
          <w:sz w:val="20"/>
          <w:szCs w:val="20"/>
        </w:rPr>
        <w:t xml:space="preserve">. This is a weaker ground than a "well-known" mark claim, but it </w:t>
      </w:r>
      <w:r w:rsidRPr="00692E40">
        <w:rPr>
          <w:rFonts w:ascii="Arial" w:eastAsia="Times New Roman" w:hAnsi="Arial" w:cs="Arial"/>
          <w:i/>
          <w:iCs/>
          <w:sz w:val="20"/>
          <w:szCs w:val="20"/>
        </w:rPr>
        <w:t>is</w:t>
      </w:r>
      <w:r w:rsidRPr="00692E40">
        <w:rPr>
          <w:rFonts w:ascii="Arial" w:eastAsia="Times New Roman" w:hAnsi="Arial" w:cs="Arial"/>
          <w:sz w:val="20"/>
          <w:szCs w:val="20"/>
        </w:rPr>
        <w:t xml:space="preserve"> a viable option. To succeed, you </w:t>
      </w:r>
      <w:r w:rsidRPr="00692E40">
        <w:rPr>
          <w:rFonts w:ascii="Arial" w:eastAsia="Times New Roman" w:hAnsi="Arial" w:cs="Arial"/>
          <w:i/>
          <w:iCs/>
          <w:sz w:val="20"/>
          <w:szCs w:val="20"/>
        </w:rPr>
        <w:t>must</w:t>
      </w:r>
      <w:r w:rsidRPr="00692E40">
        <w:rPr>
          <w:rFonts w:ascii="Arial" w:eastAsia="Times New Roman" w:hAnsi="Arial" w:cs="Arial"/>
          <w:sz w:val="20"/>
          <w:szCs w:val="20"/>
        </w:rPr>
        <w:t xml:space="preserve"> prove </w:t>
      </w:r>
      <w:r w:rsidRPr="00692E40">
        <w:rPr>
          <w:rFonts w:ascii="Arial" w:eastAsia="Times New Roman" w:hAnsi="Arial" w:cs="Arial"/>
          <w:i/>
          <w:iCs/>
          <w:sz w:val="20"/>
          <w:szCs w:val="20"/>
        </w:rPr>
        <w:t>all</w:t>
      </w:r>
      <w:r w:rsidRPr="00692E40">
        <w:rPr>
          <w:rFonts w:ascii="Arial" w:eastAsia="Times New Roman" w:hAnsi="Arial" w:cs="Arial"/>
          <w:sz w:val="20"/>
          <w:szCs w:val="20"/>
        </w:rPr>
        <w:t xml:space="preserve"> of the following: </w:t>
      </w:r>
    </w:p>
    <w:p w14:paraId="25CE25D2" w14:textId="77777777" w:rsidR="00827C95" w:rsidRPr="00C51CCB" w:rsidRDefault="00827C95" w:rsidP="00827C95">
      <w:pPr>
        <w:pStyle w:val="ListParagraph"/>
        <w:spacing w:after="0" w:line="240" w:lineRule="auto"/>
        <w:rPr>
          <w:rFonts w:ascii="Arial" w:eastAsia="Times New Roman" w:hAnsi="Arial" w:cs="Arial"/>
          <w:sz w:val="20"/>
          <w:szCs w:val="20"/>
        </w:rPr>
      </w:pPr>
    </w:p>
    <w:p w14:paraId="708DB8EF" w14:textId="2F5C3933" w:rsidR="00827C95" w:rsidRPr="00692E40" w:rsidRDefault="008F7647" w:rsidP="00827C95">
      <w:pPr>
        <w:numPr>
          <w:ilvl w:val="0"/>
          <w:numId w:val="31"/>
        </w:numPr>
        <w:tabs>
          <w:tab w:val="clear" w:pos="720"/>
        </w:tabs>
        <w:spacing w:after="0" w:line="240" w:lineRule="auto"/>
        <w:ind w:left="1080" w:hanging="540"/>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9744" behindDoc="0" locked="0" layoutInCell="1" allowOverlap="1" wp14:anchorId="000B2A57" wp14:editId="17C4E7B6">
                <wp:simplePos x="0" y="0"/>
                <wp:positionH relativeFrom="column">
                  <wp:posOffset>6418053</wp:posOffset>
                </wp:positionH>
                <wp:positionV relativeFrom="paragraph">
                  <wp:posOffset>-535473</wp:posOffset>
                </wp:positionV>
                <wp:extent cx="346710" cy="10669342"/>
                <wp:effectExtent l="0" t="0" r="15240" b="17780"/>
                <wp:wrapNone/>
                <wp:docPr id="11" name="Rectangle 11"/>
                <wp:cNvGraphicFramePr/>
                <a:graphic xmlns:a="http://schemas.openxmlformats.org/drawingml/2006/main">
                  <a:graphicData uri="http://schemas.microsoft.com/office/word/2010/wordprocessingShape">
                    <wps:wsp>
                      <wps:cNvSpPr/>
                      <wps:spPr>
                        <a:xfrm>
                          <a:off x="0" y="0"/>
                          <a:ext cx="346710" cy="10669342"/>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0498D" w14:textId="77777777" w:rsidR="008F7647" w:rsidRPr="00BA68B8" w:rsidRDefault="008F7647" w:rsidP="008F7647">
                            <w:pPr>
                              <w:spacing w:after="0" w:line="240" w:lineRule="auto"/>
                              <w:rPr>
                                <w:rFonts w:ascii="Arial" w:hAnsi="Arial" w:cs="Arial"/>
                                <w:b/>
                                <w:color w:val="FFFFFF" w:themeColor="background1"/>
                                <w:sz w:val="20"/>
                                <w:szCs w:val="20"/>
                              </w:rPr>
                            </w:pPr>
                            <w:r w:rsidRPr="00827C95">
                              <w:rPr>
                                <w:rFonts w:ascii="Arial" w:hAnsi="Arial" w:cs="Arial"/>
                                <w:b/>
                                <w:bCs/>
                                <w:color w:val="FFFFFF" w:themeColor="background1"/>
                                <w:sz w:val="20"/>
                                <w:szCs w:val="20"/>
                              </w:rPr>
                              <w:t>At a glance: Trademark Opposition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B2A57" id="Rectangle 11" o:spid="_x0000_s1033" style="position:absolute;left:0;text-align:left;margin-left:505.35pt;margin-top:-42.15pt;width:27.3pt;height:84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" fillcolor="#00b39c" strokecolor="#00b39c" strokeweight="0">
                <v:textbox style="layout-flow:vertical">
                  <w:txbxContent>
                    <w:p w14:paraId="0E70498D" w14:textId="77777777" w:rsidR="008F7647" w:rsidRPr="00BA68B8" w:rsidRDefault="008F7647" w:rsidP="008F7647">
                      <w:pPr>
                        <w:spacing w:after="0" w:line="240" w:lineRule="auto"/>
                        <w:rPr>
                          <w:rFonts w:ascii="Arial" w:hAnsi="Arial" w:cs="Arial"/>
                          <w:b/>
                          <w:color w:val="FFFFFF" w:themeColor="background1"/>
                          <w:sz w:val="20"/>
                          <w:szCs w:val="20"/>
                        </w:rPr>
                      </w:pPr>
                      <w:r w:rsidRPr="00827C95">
                        <w:rPr>
                          <w:rFonts w:ascii="Arial" w:hAnsi="Arial" w:cs="Arial"/>
                          <w:b/>
                          <w:bCs/>
                          <w:color w:val="FFFFFF" w:themeColor="background1"/>
                          <w:sz w:val="20"/>
                          <w:szCs w:val="20"/>
                        </w:rPr>
                        <w:t>At a glance: Trademark Opposition in Vietnam</w:t>
                      </w:r>
                    </w:p>
                  </w:txbxContent>
                </v:textbox>
              </v:rect>
            </w:pict>
          </mc:Fallback>
        </mc:AlternateContent>
      </w:r>
      <w:r w:rsidR="00827C95" w:rsidRPr="00692E40">
        <w:rPr>
          <w:rFonts w:ascii="Arial" w:eastAsia="Times New Roman" w:hAnsi="Arial" w:cs="Arial"/>
          <w:b/>
          <w:bCs/>
          <w:sz w:val="20"/>
          <w:szCs w:val="20"/>
        </w:rPr>
        <w:t>Wide use and recognition:</w:t>
      </w:r>
      <w:r w:rsidR="00827C95" w:rsidRPr="00692E40">
        <w:rPr>
          <w:rFonts w:ascii="Arial" w:eastAsia="Times New Roman" w:hAnsi="Arial" w:cs="Arial"/>
          <w:sz w:val="20"/>
          <w:szCs w:val="20"/>
        </w:rPr>
        <w:t xml:space="preserve"> Your mark has achieved significant recognition among the relevant consumers.</w:t>
      </w:r>
    </w:p>
    <w:p w14:paraId="07FCAC41" w14:textId="77777777" w:rsidR="00827C95" w:rsidRPr="00692E40" w:rsidRDefault="00827C95" w:rsidP="00827C95">
      <w:pPr>
        <w:numPr>
          <w:ilvl w:val="0"/>
          <w:numId w:val="31"/>
        </w:numPr>
        <w:tabs>
          <w:tab w:val="clear" w:pos="720"/>
        </w:tabs>
        <w:spacing w:after="0" w:line="240" w:lineRule="auto"/>
        <w:ind w:left="1080" w:hanging="540"/>
        <w:jc w:val="both"/>
        <w:rPr>
          <w:rFonts w:ascii="Arial" w:eastAsia="Times New Roman" w:hAnsi="Arial" w:cs="Arial"/>
          <w:sz w:val="20"/>
          <w:szCs w:val="20"/>
        </w:rPr>
      </w:pPr>
      <w:r w:rsidRPr="00692E40">
        <w:rPr>
          <w:rFonts w:ascii="Arial" w:eastAsia="Times New Roman" w:hAnsi="Arial" w:cs="Arial"/>
          <w:b/>
          <w:bCs/>
          <w:sz w:val="20"/>
          <w:szCs w:val="20"/>
        </w:rPr>
        <w:t>Prior use:</w:t>
      </w:r>
      <w:r w:rsidRPr="00692E40">
        <w:rPr>
          <w:rFonts w:ascii="Arial" w:eastAsia="Times New Roman" w:hAnsi="Arial" w:cs="Arial"/>
          <w:sz w:val="20"/>
          <w:szCs w:val="20"/>
        </w:rPr>
        <w:t xml:space="preserve"> Your use of the mark </w:t>
      </w:r>
      <w:r w:rsidRPr="00692E40">
        <w:rPr>
          <w:rFonts w:ascii="Arial" w:eastAsia="Times New Roman" w:hAnsi="Arial" w:cs="Arial"/>
          <w:i/>
          <w:iCs/>
          <w:sz w:val="20"/>
          <w:szCs w:val="20"/>
        </w:rPr>
        <w:t>predates</w:t>
      </w:r>
      <w:r w:rsidRPr="00692E40">
        <w:rPr>
          <w:rFonts w:ascii="Arial" w:eastAsia="Times New Roman" w:hAnsi="Arial" w:cs="Arial"/>
          <w:sz w:val="20"/>
          <w:szCs w:val="20"/>
        </w:rPr>
        <w:t xml:space="preserve"> the filing date (or priority date, if claimed) of the opposed trademark application.</w:t>
      </w:r>
    </w:p>
    <w:p w14:paraId="0368DDCF" w14:textId="77777777" w:rsidR="00827C95" w:rsidRPr="00692E40" w:rsidRDefault="00827C95" w:rsidP="00827C95">
      <w:pPr>
        <w:numPr>
          <w:ilvl w:val="0"/>
          <w:numId w:val="31"/>
        </w:numPr>
        <w:tabs>
          <w:tab w:val="clear" w:pos="720"/>
        </w:tabs>
        <w:spacing w:after="0" w:line="240" w:lineRule="auto"/>
        <w:ind w:left="1080" w:hanging="540"/>
        <w:jc w:val="both"/>
        <w:rPr>
          <w:rFonts w:ascii="Arial" w:eastAsia="Times New Roman" w:hAnsi="Arial" w:cs="Arial"/>
          <w:sz w:val="20"/>
          <w:szCs w:val="20"/>
        </w:rPr>
      </w:pPr>
      <w:r w:rsidRPr="00692E40">
        <w:rPr>
          <w:rFonts w:ascii="Arial" w:eastAsia="Times New Roman" w:hAnsi="Arial" w:cs="Arial"/>
          <w:b/>
          <w:bCs/>
          <w:sz w:val="20"/>
          <w:szCs w:val="20"/>
        </w:rPr>
        <w:t>Continuous and substantial use:</w:t>
      </w:r>
      <w:r w:rsidRPr="00692E40">
        <w:rPr>
          <w:rFonts w:ascii="Arial" w:eastAsia="Times New Roman" w:hAnsi="Arial" w:cs="Arial"/>
          <w:sz w:val="20"/>
          <w:szCs w:val="20"/>
        </w:rPr>
        <w:t xml:space="preserve"> Your use has been consistent and significant, not just occasional or token use.</w:t>
      </w:r>
    </w:p>
    <w:p w14:paraId="6911F768" w14:textId="77777777" w:rsidR="00827C95" w:rsidRPr="00692E40" w:rsidRDefault="00827C95" w:rsidP="00827C95">
      <w:pPr>
        <w:numPr>
          <w:ilvl w:val="0"/>
          <w:numId w:val="31"/>
        </w:numPr>
        <w:tabs>
          <w:tab w:val="clear" w:pos="720"/>
        </w:tabs>
        <w:spacing w:after="0" w:line="240" w:lineRule="auto"/>
        <w:ind w:left="1080" w:hanging="540"/>
        <w:jc w:val="both"/>
        <w:rPr>
          <w:rFonts w:ascii="Arial" w:eastAsia="Times New Roman" w:hAnsi="Arial" w:cs="Arial"/>
          <w:sz w:val="20"/>
          <w:szCs w:val="20"/>
        </w:rPr>
      </w:pPr>
      <w:r w:rsidRPr="00692E40">
        <w:rPr>
          <w:rFonts w:ascii="Arial" w:eastAsia="Times New Roman" w:hAnsi="Arial" w:cs="Arial"/>
          <w:b/>
          <w:bCs/>
          <w:sz w:val="20"/>
          <w:szCs w:val="20"/>
        </w:rPr>
        <w:t>Use within Vietnam:</w:t>
      </w:r>
      <w:r w:rsidRPr="00692E40">
        <w:rPr>
          <w:rFonts w:ascii="Arial" w:eastAsia="Times New Roman" w:hAnsi="Arial" w:cs="Arial"/>
          <w:sz w:val="20"/>
          <w:szCs w:val="20"/>
        </w:rPr>
        <w:t xml:space="preserve"> The use must have occurred within the territory of Vietnam.</w:t>
      </w:r>
    </w:p>
    <w:p w14:paraId="714D4D3C" w14:textId="77777777" w:rsidR="00827C95" w:rsidRPr="00692E40" w:rsidRDefault="00827C95" w:rsidP="00827C95">
      <w:pPr>
        <w:numPr>
          <w:ilvl w:val="0"/>
          <w:numId w:val="31"/>
        </w:numPr>
        <w:tabs>
          <w:tab w:val="clear" w:pos="720"/>
        </w:tabs>
        <w:spacing w:after="0" w:line="240" w:lineRule="auto"/>
        <w:ind w:left="1080" w:hanging="540"/>
        <w:jc w:val="both"/>
        <w:rPr>
          <w:rFonts w:ascii="Arial" w:eastAsia="Times New Roman" w:hAnsi="Arial" w:cs="Arial"/>
          <w:sz w:val="20"/>
          <w:szCs w:val="20"/>
        </w:rPr>
      </w:pPr>
      <w:r w:rsidRPr="00692E40">
        <w:rPr>
          <w:rFonts w:ascii="Arial" w:eastAsia="Times New Roman" w:hAnsi="Arial" w:cs="Arial"/>
          <w:b/>
          <w:bCs/>
          <w:sz w:val="20"/>
          <w:szCs w:val="20"/>
        </w:rPr>
        <w:t>Good faith:</w:t>
      </w:r>
      <w:r w:rsidRPr="00692E40">
        <w:rPr>
          <w:rFonts w:ascii="Arial" w:eastAsia="Times New Roman" w:hAnsi="Arial" w:cs="Arial"/>
          <w:sz w:val="20"/>
          <w:szCs w:val="20"/>
        </w:rPr>
        <w:t xml:space="preserve"> You must demonstrate that your prior use of the mark was in good faith.</w:t>
      </w:r>
    </w:p>
    <w:p w14:paraId="68D8DE35" w14:textId="26DF2BA9" w:rsidR="0002156E" w:rsidRPr="00D03044" w:rsidRDefault="0002156E" w:rsidP="00827C95">
      <w:pPr>
        <w:spacing w:after="0" w:line="240" w:lineRule="auto"/>
        <w:jc w:val="center"/>
        <w:rPr>
          <w:rFonts w:ascii="Arial" w:hAnsi="Arial" w:cs="Arial"/>
          <w:b/>
          <w:sz w:val="20"/>
          <w:szCs w:val="20"/>
        </w:rPr>
      </w:pPr>
    </w:p>
    <w:p w14:paraId="50434702" w14:textId="77777777" w:rsidR="00980DFF" w:rsidRPr="0090530A" w:rsidRDefault="0002156E" w:rsidP="00980DFF">
      <w:pPr>
        <w:spacing w:after="0" w:line="240" w:lineRule="auto"/>
        <w:jc w:val="right"/>
        <w:rPr>
          <w:rFonts w:ascii="Arial" w:hAnsi="Arial" w:cs="Arial"/>
          <w:b/>
          <w:sz w:val="20"/>
          <w:szCs w:val="20"/>
        </w:rPr>
      </w:pPr>
      <w:r w:rsidRPr="00D03044">
        <w:rPr>
          <w:rFonts w:ascii="Arial" w:hAnsi="Arial" w:cs="Arial"/>
          <w:b/>
          <w:sz w:val="20"/>
          <w:szCs w:val="20"/>
        </w:rPr>
        <w:t xml:space="preserve">By </w:t>
      </w:r>
      <w:r w:rsidR="00980DFF" w:rsidRPr="0090530A">
        <w:rPr>
          <w:rFonts w:ascii="Arial" w:hAnsi="Arial" w:cs="Arial"/>
          <w:b/>
          <w:sz w:val="20"/>
          <w:szCs w:val="20"/>
        </w:rPr>
        <w:t>QUAN, Nguyen Vu | Partner, IP Attorney</w:t>
      </w:r>
    </w:p>
    <w:p w14:paraId="4007EFC5" w14:textId="77777777" w:rsidR="00980DFF" w:rsidRPr="0090530A" w:rsidRDefault="00980DFF" w:rsidP="00980DFF">
      <w:pPr>
        <w:spacing w:after="0" w:line="240" w:lineRule="auto"/>
        <w:jc w:val="right"/>
        <w:rPr>
          <w:rFonts w:ascii="Arial" w:hAnsi="Arial" w:cs="Arial"/>
          <w:b/>
          <w:sz w:val="20"/>
          <w:szCs w:val="20"/>
        </w:rPr>
      </w:pPr>
      <w:r w:rsidRPr="0090530A">
        <w:rPr>
          <w:rFonts w:ascii="Arial" w:hAnsi="Arial" w:cs="Arial"/>
          <w:b/>
          <w:sz w:val="20"/>
          <w:szCs w:val="20"/>
        </w:rPr>
        <w:t>PHAN, Do Thi | Special Counsel</w:t>
      </w:r>
    </w:p>
    <w:p w14:paraId="0B861C74" w14:textId="77777777" w:rsidR="00980DFF" w:rsidRDefault="00980DFF" w:rsidP="00980DFF">
      <w:pPr>
        <w:spacing w:after="0" w:line="240" w:lineRule="auto"/>
        <w:jc w:val="right"/>
        <w:rPr>
          <w:rFonts w:ascii="Arial" w:hAnsi="Arial" w:cs="Arial"/>
          <w:b/>
          <w:sz w:val="20"/>
          <w:szCs w:val="20"/>
        </w:rPr>
      </w:pPr>
      <w:r w:rsidRPr="00ED4403">
        <w:rPr>
          <w:rFonts w:ascii="Arial" w:hAnsi="Arial" w:cs="Arial"/>
          <w:b/>
          <w:sz w:val="20"/>
          <w:szCs w:val="20"/>
        </w:rPr>
        <w:t>NGA, Dao Thi Thuy | Senior Patent Attorney</w:t>
      </w:r>
    </w:p>
    <w:p w14:paraId="1998C420" w14:textId="7A0C987F" w:rsidR="0002156E" w:rsidRPr="00D03044" w:rsidRDefault="0002156E" w:rsidP="00980DFF">
      <w:pPr>
        <w:spacing w:after="0" w:line="240" w:lineRule="auto"/>
        <w:jc w:val="right"/>
        <w:rPr>
          <w:rFonts w:ascii="Arial" w:hAnsi="Arial" w:cs="Arial"/>
          <w:b/>
          <w:sz w:val="20"/>
          <w:szCs w:val="20"/>
        </w:rPr>
      </w:pP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8F7647" w:rsidRPr="008D383A" w:rsidRDefault="008F7647"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8F7647" w:rsidRPr="008D383A" w:rsidRDefault="008F7647"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8F7647" w:rsidRPr="00B31724" w:rsidRDefault="008F7647"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8F7647" w:rsidRPr="00FF333E" w:rsidRDefault="008F7647"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8F7647" w:rsidRPr="00B31724" w:rsidRDefault="008F7647"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4"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" fillcolor="#d8d8d8 [2732]" strokecolor="#ed7d31 [3205]">
                <v:textbox>
                  <w:txbxContent>
                    <w:p w14:paraId="3A466083" w14:textId="77777777" w:rsidR="008F7647" w:rsidRPr="008D383A" w:rsidRDefault="008F7647"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8F7647" w:rsidRPr="008D383A" w:rsidRDefault="008F7647"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8F7647" w:rsidRPr="00B31724" w:rsidRDefault="008F7647"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8F7647" w:rsidRPr="00FF333E" w:rsidRDefault="008F7647"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8F7647" w:rsidRPr="00B31724" w:rsidRDefault="008F7647"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8F7647">
      <w:footerReference w:type="default" r:id="rId1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853AF" w14:textId="77777777" w:rsidR="00D222FF" w:rsidRDefault="00D222FF">
      <w:pPr>
        <w:spacing w:after="0" w:line="240" w:lineRule="auto"/>
      </w:pPr>
      <w:r>
        <w:separator/>
      </w:r>
    </w:p>
  </w:endnote>
  <w:endnote w:type="continuationSeparator" w:id="0">
    <w:p w14:paraId="3AC54272" w14:textId="77777777" w:rsidR="00D222FF" w:rsidRDefault="00D22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D222FF">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D22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DDC84" w14:textId="77777777" w:rsidR="00D222FF" w:rsidRDefault="00D222FF">
      <w:pPr>
        <w:spacing w:after="0" w:line="240" w:lineRule="auto"/>
      </w:pPr>
      <w:r>
        <w:separator/>
      </w:r>
    </w:p>
  </w:footnote>
  <w:footnote w:type="continuationSeparator" w:id="0">
    <w:p w14:paraId="638163BD" w14:textId="77777777" w:rsidR="00D222FF" w:rsidRDefault="00D22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00100"/>
    <w:multiLevelType w:val="hybridMultilevel"/>
    <w:tmpl w:val="FB58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E6896"/>
    <w:multiLevelType w:val="multilevel"/>
    <w:tmpl w:val="2E0E2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41ED2"/>
    <w:multiLevelType w:val="multilevel"/>
    <w:tmpl w:val="4720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20FDA"/>
    <w:multiLevelType w:val="hybridMultilevel"/>
    <w:tmpl w:val="B526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F57E5"/>
    <w:multiLevelType w:val="hybridMultilevel"/>
    <w:tmpl w:val="5D50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13722"/>
    <w:multiLevelType w:val="hybridMultilevel"/>
    <w:tmpl w:val="6284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75349"/>
    <w:multiLevelType w:val="hybridMultilevel"/>
    <w:tmpl w:val="DBA4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D56C9"/>
    <w:multiLevelType w:val="multilevel"/>
    <w:tmpl w:val="62B2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3756B"/>
    <w:multiLevelType w:val="multilevel"/>
    <w:tmpl w:val="AC46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441D9"/>
    <w:multiLevelType w:val="multilevel"/>
    <w:tmpl w:val="DAAE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66575"/>
    <w:multiLevelType w:val="hybridMultilevel"/>
    <w:tmpl w:val="06E0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8C64C4"/>
    <w:multiLevelType w:val="multilevel"/>
    <w:tmpl w:val="0F1AA45C"/>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tabs>
          <w:tab w:val="num" w:pos="1440"/>
        </w:tabs>
        <w:ind w:left="1440" w:hanging="360"/>
      </w:pPr>
      <w:rPr>
        <w:rFonts w:ascii="Times New Roman" w:eastAsia="Times New Roman" w:hAnsi="Times New Roman" w:cs="Times New Roman"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E460B"/>
    <w:multiLevelType w:val="hybridMultilevel"/>
    <w:tmpl w:val="A26E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8D302A"/>
    <w:multiLevelType w:val="multilevel"/>
    <w:tmpl w:val="E096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760E79"/>
    <w:multiLevelType w:val="multilevel"/>
    <w:tmpl w:val="37146D8A"/>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440" w:hanging="360"/>
      </w:pPr>
      <w:rPr>
        <w:rFonts w:ascii="Arial" w:eastAsia="Times New Roman" w:hAnsi="Arial" w:cs="Arial"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8D03A1"/>
    <w:multiLevelType w:val="hybridMultilevel"/>
    <w:tmpl w:val="CCB0103E"/>
    <w:lvl w:ilvl="0" w:tplc="A0BE2C7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E47FC"/>
    <w:multiLevelType w:val="multilevel"/>
    <w:tmpl w:val="AC3E5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DB735F"/>
    <w:multiLevelType w:val="hybridMultilevel"/>
    <w:tmpl w:val="ADC8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F6D09"/>
    <w:multiLevelType w:val="multilevel"/>
    <w:tmpl w:val="6C50C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C8178F"/>
    <w:multiLevelType w:val="multilevel"/>
    <w:tmpl w:val="D626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943A0E"/>
    <w:multiLevelType w:val="multilevel"/>
    <w:tmpl w:val="BEC4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13BE6"/>
    <w:multiLevelType w:val="hybridMultilevel"/>
    <w:tmpl w:val="5DA8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A23FD6"/>
    <w:multiLevelType w:val="multilevel"/>
    <w:tmpl w:val="54B8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CA5ECA"/>
    <w:multiLevelType w:val="hybridMultilevel"/>
    <w:tmpl w:val="91B0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6367B6"/>
    <w:multiLevelType w:val="multilevel"/>
    <w:tmpl w:val="D876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2"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BE0420"/>
    <w:multiLevelType w:val="multilevel"/>
    <w:tmpl w:val="EF02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2"/>
  </w:num>
  <w:num w:numId="3">
    <w:abstractNumId w:val="27"/>
  </w:num>
  <w:num w:numId="4">
    <w:abstractNumId w:val="36"/>
  </w:num>
  <w:num w:numId="5">
    <w:abstractNumId w:val="32"/>
  </w:num>
  <w:num w:numId="6">
    <w:abstractNumId w:val="0"/>
  </w:num>
  <w:num w:numId="7">
    <w:abstractNumId w:val="12"/>
  </w:num>
  <w:num w:numId="8">
    <w:abstractNumId w:val="38"/>
  </w:num>
  <w:num w:numId="9">
    <w:abstractNumId w:val="15"/>
  </w:num>
  <w:num w:numId="10">
    <w:abstractNumId w:val="11"/>
  </w:num>
  <w:num w:numId="11">
    <w:abstractNumId w:val="34"/>
  </w:num>
  <w:num w:numId="12">
    <w:abstractNumId w:val="4"/>
  </w:num>
  <w:num w:numId="13">
    <w:abstractNumId w:val="31"/>
  </w:num>
  <w:num w:numId="14">
    <w:abstractNumId w:val="33"/>
  </w:num>
  <w:num w:numId="15">
    <w:abstractNumId w:val="19"/>
  </w:num>
  <w:num w:numId="16">
    <w:abstractNumId w:val="41"/>
  </w:num>
  <w:num w:numId="17">
    <w:abstractNumId w:val="6"/>
  </w:num>
  <w:num w:numId="18">
    <w:abstractNumId w:val="24"/>
  </w:num>
  <w:num w:numId="19">
    <w:abstractNumId w:val="40"/>
  </w:num>
  <w:num w:numId="20">
    <w:abstractNumId w:val="16"/>
  </w:num>
  <w:num w:numId="21">
    <w:abstractNumId w:val="39"/>
  </w:num>
  <w:num w:numId="22">
    <w:abstractNumId w:val="26"/>
  </w:num>
  <w:num w:numId="23">
    <w:abstractNumId w:val="17"/>
  </w:num>
  <w:num w:numId="24">
    <w:abstractNumId w:val="21"/>
  </w:num>
  <w:num w:numId="25">
    <w:abstractNumId w:val="1"/>
  </w:num>
  <w:num w:numId="26">
    <w:abstractNumId w:val="22"/>
  </w:num>
  <w:num w:numId="27">
    <w:abstractNumId w:val="13"/>
  </w:num>
  <w:num w:numId="28">
    <w:abstractNumId w:val="8"/>
  </w:num>
  <w:num w:numId="29">
    <w:abstractNumId w:val="5"/>
  </w:num>
  <w:num w:numId="30">
    <w:abstractNumId w:val="9"/>
  </w:num>
  <w:num w:numId="31">
    <w:abstractNumId w:val="2"/>
  </w:num>
  <w:num w:numId="32">
    <w:abstractNumId w:val="35"/>
  </w:num>
  <w:num w:numId="33">
    <w:abstractNumId w:val="10"/>
  </w:num>
  <w:num w:numId="34">
    <w:abstractNumId w:val="7"/>
  </w:num>
  <w:num w:numId="35">
    <w:abstractNumId w:val="29"/>
  </w:num>
  <w:num w:numId="36">
    <w:abstractNumId w:val="3"/>
  </w:num>
  <w:num w:numId="37">
    <w:abstractNumId w:val="37"/>
  </w:num>
  <w:num w:numId="38">
    <w:abstractNumId w:val="28"/>
  </w:num>
  <w:num w:numId="39">
    <w:abstractNumId w:val="23"/>
  </w:num>
  <w:num w:numId="40">
    <w:abstractNumId w:val="30"/>
  </w:num>
  <w:num w:numId="41">
    <w:abstractNumId w:val="43"/>
  </w:num>
  <w:num w:numId="42">
    <w:abstractNumId w:val="25"/>
  </w:num>
  <w:num w:numId="43">
    <w:abstractNumId w:val="2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1DCC"/>
    <w:rsid w:val="00126CC7"/>
    <w:rsid w:val="001515AA"/>
    <w:rsid w:val="001570A7"/>
    <w:rsid w:val="001D1CDD"/>
    <w:rsid w:val="001E0868"/>
    <w:rsid w:val="00215B22"/>
    <w:rsid w:val="00234C16"/>
    <w:rsid w:val="002753DD"/>
    <w:rsid w:val="002B63C0"/>
    <w:rsid w:val="0032315D"/>
    <w:rsid w:val="0033574A"/>
    <w:rsid w:val="00372F28"/>
    <w:rsid w:val="003756D4"/>
    <w:rsid w:val="003D7C8C"/>
    <w:rsid w:val="003E03BE"/>
    <w:rsid w:val="004A1761"/>
    <w:rsid w:val="004D64BC"/>
    <w:rsid w:val="00531173"/>
    <w:rsid w:val="00576438"/>
    <w:rsid w:val="00594AD0"/>
    <w:rsid w:val="005D32F9"/>
    <w:rsid w:val="00631122"/>
    <w:rsid w:val="00675D62"/>
    <w:rsid w:val="006C0389"/>
    <w:rsid w:val="006F1BC0"/>
    <w:rsid w:val="007375E8"/>
    <w:rsid w:val="00745E08"/>
    <w:rsid w:val="007730A1"/>
    <w:rsid w:val="007C392A"/>
    <w:rsid w:val="007D0685"/>
    <w:rsid w:val="00813493"/>
    <w:rsid w:val="00820E66"/>
    <w:rsid w:val="00827C95"/>
    <w:rsid w:val="008366D4"/>
    <w:rsid w:val="008416E5"/>
    <w:rsid w:val="008F7647"/>
    <w:rsid w:val="00933532"/>
    <w:rsid w:val="00980DFF"/>
    <w:rsid w:val="009F52CF"/>
    <w:rsid w:val="00A4177F"/>
    <w:rsid w:val="00A55641"/>
    <w:rsid w:val="00A623C4"/>
    <w:rsid w:val="00A750CC"/>
    <w:rsid w:val="00A91C64"/>
    <w:rsid w:val="00AB0731"/>
    <w:rsid w:val="00AC74F1"/>
    <w:rsid w:val="00AF0703"/>
    <w:rsid w:val="00C13ACF"/>
    <w:rsid w:val="00C46668"/>
    <w:rsid w:val="00CA3F97"/>
    <w:rsid w:val="00CE035D"/>
    <w:rsid w:val="00D02775"/>
    <w:rsid w:val="00D03044"/>
    <w:rsid w:val="00D04B4E"/>
    <w:rsid w:val="00D222FF"/>
    <w:rsid w:val="00D417C1"/>
    <w:rsid w:val="00D645F2"/>
    <w:rsid w:val="00D75958"/>
    <w:rsid w:val="00D9190F"/>
    <w:rsid w:val="00E02884"/>
    <w:rsid w:val="00E26D43"/>
    <w:rsid w:val="00EC12BB"/>
    <w:rsid w:val="00EC5B6B"/>
    <w:rsid w:val="00F14C2E"/>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customStyle="1" w:styleId="citation-0">
    <w:name w:val="citation-0"/>
    <w:basedOn w:val="DefaultParagraphFont"/>
    <w:rsid w:val="00827C95"/>
  </w:style>
  <w:style w:type="character" w:customStyle="1" w:styleId="citation-1">
    <w:name w:val="citation-1"/>
    <w:basedOn w:val="DefaultParagraphFont"/>
    <w:rsid w:val="00827C95"/>
  </w:style>
  <w:style w:type="character" w:customStyle="1" w:styleId="citation-3">
    <w:name w:val="citation-3"/>
    <w:basedOn w:val="DefaultParagraphFont"/>
    <w:rsid w:val="00827C95"/>
  </w:style>
  <w:style w:type="character" w:customStyle="1" w:styleId="citation-2">
    <w:name w:val="citation-2"/>
    <w:basedOn w:val="DefaultParagraphFont"/>
    <w:rsid w:val="00827C95"/>
  </w:style>
  <w:style w:type="character" w:styleId="Emphasis">
    <w:name w:val="Emphasis"/>
    <w:basedOn w:val="DefaultParagraphFont"/>
    <w:uiPriority w:val="20"/>
    <w:qFormat/>
    <w:rsid w:val="00827C95"/>
    <w:rPr>
      <w:i/>
      <w:iCs/>
    </w:rPr>
  </w:style>
  <w:style w:type="character" w:styleId="FollowedHyperlink">
    <w:name w:val="FollowedHyperlink"/>
    <w:basedOn w:val="DefaultParagraphFont"/>
    <w:uiPriority w:val="99"/>
    <w:semiHidden/>
    <w:unhideWhenUsed/>
    <w:rsid w:val="00C466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why-trademark-opposition-is-a-must-in-vietnam" TargetMode="External"/><Relationship Id="rId13" Type="http://schemas.openxmlformats.org/officeDocument/2006/relationships/hyperlink" Target="https://kenfoxlaw.com/resolving-disputes-between-trade-names-and-trademarks-in-vietnam-how-to-proceed" TargetMode="External"/><Relationship Id="rId18" Type="http://schemas.openxmlformats.org/officeDocument/2006/relationships/hyperlink" Target="https://kenfoxlaw.com/what-strategies-to-reclaim-unregistered-trademark-rights-in-vietn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enfoxlaw.com/filing-an-opposition-or-a-third-party-observation-in-vietnam-which-option-is-better" TargetMode="External"/><Relationship Id="rId17" Type="http://schemas.openxmlformats.org/officeDocument/2006/relationships/hyperlink" Target="https://kenfoxlaw.com/bad-faith-trademark-filing-registration" TargetMode="External"/><Relationship Id="rId2" Type="http://schemas.openxmlformats.org/officeDocument/2006/relationships/numbering" Target="numbering.xml"/><Relationship Id="rId16" Type="http://schemas.openxmlformats.org/officeDocument/2006/relationships/hyperlink" Target="https://kenfoxlaw.com/our-practice/our-practice-in-vietnam/ip-practice-in-vietnam/ip-practice-trademark-in-vietnam/trademark-cancellation-proceedings-invalidation-actions-in-vietn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nfoxlaw.com/facing-a-trademark-refusal-in-vietnam-learn-how-to-appeal-and-win" TargetMode="External"/><Relationship Id="rId5" Type="http://schemas.openxmlformats.org/officeDocument/2006/relationships/webSettings" Target="webSettings.xml"/><Relationship Id="rId15" Type="http://schemas.openxmlformats.org/officeDocument/2006/relationships/hyperlink" Target="https://kenfoxlaw.com/trademark-law-in-vietnam-a-comprehensive-overview" TargetMode="External"/><Relationship Id="rId10" Type="http://schemas.openxmlformats.org/officeDocument/2006/relationships/hyperlink" Target="https://kenfoxlaw.com/copyright-registration-why-is-it-a-comprehensive-legal-tool-for-brand-protection-in-vietna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enfoxlaw.com/approaches-to-overcome-a-refusal-of-a-trademark-application-that-is-identical-or-similar-to-an-expired-mark-in-vietnam" TargetMode="External"/><Relationship Id="rId14" Type="http://schemas.openxmlformats.org/officeDocument/2006/relationships/hyperlink" Target="https://kenfoxlaw.com/how-to-successfully-argue-wide-use-evidence-in-trademark-opposition-and-cancellation-cases-in-vietna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81742-3FFF-4FDA-896A-94222AB0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3991</Words>
  <Characters>22755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2025-03-04T07:21:00Z</cp:lastPrinted>
  <dcterms:created xsi:type="dcterms:W3CDTF">2025-03-04T05:03:00Z</dcterms:created>
  <dcterms:modified xsi:type="dcterms:W3CDTF">2025-03-04T08:43:00Z</dcterms:modified>
</cp:coreProperties>
</file>