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34E5B" w14:textId="7066A179" w:rsidR="007730A1" w:rsidRPr="007730A1" w:rsidRDefault="00491638" w:rsidP="007730A1">
      <w:pPr>
        <w:jc w:val="center"/>
        <w:outlineLvl w:val="0"/>
        <w:rPr>
          <w:rFonts w:ascii="Arial" w:hAnsi="Arial" w:cs="Arial"/>
          <w:b/>
          <w:iCs/>
          <w:color w:val="C00000"/>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3E8FE332">
                <wp:simplePos x="0" y="0"/>
                <wp:positionH relativeFrom="page">
                  <wp:posOffset>190500</wp:posOffset>
                </wp:positionH>
                <wp:positionV relativeFrom="paragraph">
                  <wp:posOffset>-539115</wp:posOffset>
                </wp:positionV>
                <wp:extent cx="42672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2672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C7E91A2" w:rsidR="00FA2CEE" w:rsidRPr="00CC7576" w:rsidRDefault="00491638" w:rsidP="00FA2CEE">
                            <w:pPr>
                              <w:spacing w:after="0"/>
                              <w:jc w:val="center"/>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w:t>
                            </w:r>
                            <w:r w:rsidR="007B0242">
                              <w:rPr>
                                <w:rFonts w:ascii="Arial" w:hAnsi="Arial" w:cs="Arial"/>
                                <w:b/>
                                <w:bCs/>
                                <w:color w:val="FFFFFF" w:themeColor="background1"/>
                                <w:sz w:val="20"/>
                                <w:szCs w:val="20"/>
                              </w:rPr>
                              <w:t xml:space="preserve">: </w:t>
                            </w:r>
                            <w:r w:rsidRPr="00491638">
                              <w:rPr>
                                <w:rFonts w:ascii="Arial" w:hAnsi="Arial" w:cs="Arial"/>
                                <w:b/>
                                <w:bCs/>
                                <w:color w:val="FFFFFF" w:themeColor="background1"/>
                                <w:sz w:val="20"/>
                                <w:szCs w:val="20"/>
                              </w:rPr>
                              <w:t>bảo vệ thương hiệu toàn diện tại Việ</w:t>
                            </w:r>
                            <w:r>
                              <w:rPr>
                                <w:rFonts w:ascii="Arial" w:hAnsi="Arial" w:cs="Arial"/>
                                <w:b/>
                                <w:bCs/>
                                <w:color w:val="FFFFFF" w:themeColor="background1"/>
                                <w:sz w:val="20"/>
                                <w:szCs w:val="20"/>
                              </w:rPr>
                              <w:t>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15pt;margin-top:-42.45pt;width:336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" fillcolor="#f56b2e" strokecolor="#f56b2e" strokeweight="1pt">
                <v:textbox>
                  <w:txbxContent>
                    <w:p w14:paraId="662EAEA3" w14:textId="2C7E91A2" w:rsidR="00FA2CEE" w:rsidRPr="00CC7576" w:rsidRDefault="00491638" w:rsidP="00FA2CEE">
                      <w:pPr>
                        <w:spacing w:after="0"/>
                        <w:jc w:val="center"/>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w:t>
                      </w:r>
                      <w:r w:rsidR="007B0242">
                        <w:rPr>
                          <w:rFonts w:ascii="Arial" w:hAnsi="Arial" w:cs="Arial"/>
                          <w:b/>
                          <w:bCs/>
                          <w:color w:val="FFFFFF" w:themeColor="background1"/>
                          <w:sz w:val="20"/>
                          <w:szCs w:val="20"/>
                        </w:rPr>
                        <w:t xml:space="preserve">: </w:t>
                      </w:r>
                      <w:r w:rsidRPr="00491638">
                        <w:rPr>
                          <w:rFonts w:ascii="Arial" w:hAnsi="Arial" w:cs="Arial"/>
                          <w:b/>
                          <w:bCs/>
                          <w:color w:val="FFFFFF" w:themeColor="background1"/>
                          <w:sz w:val="20"/>
                          <w:szCs w:val="20"/>
                        </w:rPr>
                        <w:t>bảo vệ thương hiệu toàn diện tại Việ</w:t>
                      </w:r>
                      <w:r>
                        <w:rPr>
                          <w:rFonts w:ascii="Arial" w:hAnsi="Arial" w:cs="Arial"/>
                          <w:b/>
                          <w:bCs/>
                          <w:color w:val="FFFFFF" w:themeColor="background1"/>
                          <w:sz w:val="20"/>
                          <w:szCs w:val="20"/>
                        </w:rPr>
                        <w:t>t Nam</w:t>
                      </w:r>
                    </w:p>
                  </w:txbxContent>
                </v:textbox>
                <w10:wrap anchorx="page"/>
              </v:rect>
            </w:pict>
          </mc:Fallback>
        </mc:AlternateConten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2D3658AD">
                <wp:simplePos x="0" y="0"/>
                <wp:positionH relativeFrom="column">
                  <wp:posOffset>6290310</wp:posOffset>
                </wp:positionH>
                <wp:positionV relativeFrom="paragraph">
                  <wp:posOffset>-483870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E2DAE30" w:rsidR="00FA2CEE" w:rsidRPr="00BA68B8" w:rsidRDefault="00491638" w:rsidP="00FA2CEE">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95.3pt;margin-top:-38.1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" fillcolor="#00b39c" strokecolor="#00b39c" strokeweight="0">
                <v:textbox style="layout-flow:vertical">
                  <w:txbxContent>
                    <w:p w14:paraId="0E54C250" w14:textId="0E2DAE30" w:rsidR="00FA2CEE" w:rsidRPr="00BA68B8" w:rsidRDefault="00491638" w:rsidP="00FA2CEE">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v:textbox>
              </v:rect>
            </w:pict>
          </mc:Fallback>
        </mc:AlternateContent>
      </w:r>
      <w:r w:rsidR="00745E08" w:rsidRPr="00745E08">
        <w:rPr>
          <w:rFonts w:ascii="Arial" w:hAnsi="Arial" w:cs="Arial"/>
          <w:b/>
          <w:iCs/>
          <w:color w:val="C00000"/>
        </w:rPr>
        <w:t xml:space="preserve"> </w:t>
      </w:r>
      <w:r w:rsidRPr="00491638">
        <w:rPr>
          <w:rFonts w:ascii="Arial" w:hAnsi="Arial" w:cs="Arial"/>
          <w:b/>
          <w:iCs/>
          <w:color w:val="C00000"/>
        </w:rPr>
        <w:t>Đăng ký quyền tác giả: Tạ</w:t>
      </w:r>
      <w:r w:rsidR="00AC1781">
        <w:rPr>
          <w:rFonts w:ascii="Arial" w:hAnsi="Arial" w:cs="Arial"/>
          <w:b/>
          <w:iCs/>
          <w:color w:val="C00000"/>
        </w:rPr>
        <w:t>i</w:t>
      </w:r>
      <w:r w:rsidRPr="00491638">
        <w:rPr>
          <w:rFonts w:ascii="Arial" w:hAnsi="Arial" w:cs="Arial"/>
          <w:b/>
          <w:iCs/>
          <w:color w:val="C00000"/>
        </w:rPr>
        <w:t xml:space="preserve"> sao là công cụ pháp lý bảo vệ thương hiệu toàn diện tại Việt Nam?</w:t>
      </w:r>
    </w:p>
    <w:p w14:paraId="0BE1A99E" w14:textId="77777777" w:rsidR="007730A1" w:rsidRPr="007730A1" w:rsidRDefault="007730A1" w:rsidP="007730A1">
      <w:pPr>
        <w:pStyle w:val="NormalWeb"/>
        <w:spacing w:before="0" w:beforeAutospacing="0" w:after="0" w:afterAutospacing="0"/>
        <w:jc w:val="both"/>
        <w:rPr>
          <w:rFonts w:ascii="Arial" w:eastAsiaTheme="minorHAnsi" w:hAnsi="Arial" w:cs="Arial"/>
          <w:b/>
          <w:iCs/>
          <w:color w:val="C00000"/>
          <w:sz w:val="22"/>
          <w:szCs w:val="22"/>
        </w:rPr>
      </w:pPr>
    </w:p>
    <w:p w14:paraId="0C18DB2D" w14:textId="2B349088" w:rsidR="00491638" w:rsidRPr="00A46E91" w:rsidRDefault="00491638" w:rsidP="00491638">
      <w:pPr>
        <w:spacing w:after="0" w:line="240" w:lineRule="auto"/>
        <w:jc w:val="both"/>
        <w:rPr>
          <w:rFonts w:ascii="Arial" w:eastAsia="Times New Roman" w:hAnsi="Arial" w:cs="Arial"/>
          <w:i/>
          <w:iCs/>
          <w:sz w:val="20"/>
          <w:szCs w:val="20"/>
        </w:rPr>
      </w:pPr>
      <w:r w:rsidRPr="00A46E91">
        <w:rPr>
          <w:rFonts w:ascii="Arial" w:hAnsi="Arial" w:cs="Arial"/>
          <w:i/>
          <w:iCs/>
          <w:sz w:val="20"/>
          <w:szCs w:val="20"/>
        </w:rPr>
        <w:t xml:space="preserve">Nhãn hiệu là vũ khí nhận diện thương </w:t>
      </w:r>
      <w:proofErr w:type="gramStart"/>
      <w:r w:rsidRPr="00A46E91">
        <w:rPr>
          <w:rFonts w:ascii="Arial" w:hAnsi="Arial" w:cs="Arial"/>
          <w:i/>
          <w:iCs/>
          <w:sz w:val="20"/>
          <w:szCs w:val="20"/>
        </w:rPr>
        <w:t>hiệu,</w:t>
      </w:r>
      <w:proofErr w:type="gramEnd"/>
      <w:r w:rsidRPr="00A46E91">
        <w:rPr>
          <w:rFonts w:ascii="Arial" w:hAnsi="Arial" w:cs="Arial"/>
          <w:i/>
          <w:iCs/>
          <w:sz w:val="20"/>
          <w:szCs w:val="20"/>
        </w:rPr>
        <w:t xml:space="preserve"> sáng chế là chìa khóa mở cánh cửa công nghệ. </w:t>
      </w:r>
      <w:proofErr w:type="gramStart"/>
      <w:r w:rsidRPr="00A46E91">
        <w:rPr>
          <w:rFonts w:ascii="Arial" w:hAnsi="Arial" w:cs="Arial"/>
          <w:i/>
          <w:iCs/>
          <w:sz w:val="20"/>
          <w:szCs w:val="20"/>
        </w:rPr>
        <w:t>Ai cũng biết tầm quan trọng của chúng.</w:t>
      </w:r>
      <w:proofErr w:type="gramEnd"/>
      <w:r w:rsidRPr="00A46E91">
        <w:rPr>
          <w:rFonts w:ascii="Arial" w:hAnsi="Arial" w:cs="Arial"/>
          <w:i/>
          <w:iCs/>
          <w:sz w:val="20"/>
          <w:szCs w:val="20"/>
        </w:rPr>
        <w:t xml:space="preserve"> </w:t>
      </w:r>
      <w:proofErr w:type="gramStart"/>
      <w:r w:rsidRPr="00A46E91">
        <w:rPr>
          <w:rFonts w:ascii="Arial" w:hAnsi="Arial" w:cs="Arial"/>
          <w:i/>
          <w:iCs/>
          <w:sz w:val="20"/>
          <w:szCs w:val="20"/>
        </w:rPr>
        <w:t xml:space="preserve">Nhưng </w:t>
      </w:r>
      <w:hyperlink r:id="rId8" w:history="1">
        <w:r w:rsidRPr="003973F2">
          <w:rPr>
            <w:rStyle w:val="Hyperlink"/>
            <w:rFonts w:ascii="Arial" w:hAnsi="Arial" w:cs="Arial"/>
            <w:b/>
            <w:i/>
            <w:iCs/>
            <w:sz w:val="20"/>
            <w:szCs w:val="20"/>
          </w:rPr>
          <w:t>quyền tác giả</w:t>
        </w:r>
      </w:hyperlink>
      <w:r w:rsidRPr="00A46E91">
        <w:rPr>
          <w:rFonts w:ascii="Arial" w:hAnsi="Arial" w:cs="Arial"/>
          <w:i/>
          <w:iCs/>
          <w:sz w:val="20"/>
          <w:szCs w:val="20"/>
        </w:rPr>
        <w:t xml:space="preserve"> – </w:t>
      </w:r>
      <w:r w:rsidRPr="000F79C5">
        <w:rPr>
          <w:rFonts w:ascii="Arial" w:eastAsia="Times New Roman" w:hAnsi="Arial" w:cs="Arial"/>
          <w:i/>
          <w:iCs/>
          <w:sz w:val="20"/>
          <w:szCs w:val="20"/>
        </w:rPr>
        <w:t>một hình thức bảo hộ không kém phần quan trọng, lại thường bị xem nhẹ và chưa được đánh giá đúng mức.</w:t>
      </w:r>
      <w:proofErr w:type="gramEnd"/>
      <w:r w:rsidRPr="00A46E91">
        <w:rPr>
          <w:rFonts w:ascii="Arial" w:hAnsi="Arial" w:cs="Arial"/>
          <w:i/>
          <w:iCs/>
          <w:sz w:val="20"/>
          <w:szCs w:val="20"/>
        </w:rPr>
        <w:t xml:space="preserve"> </w:t>
      </w:r>
      <w:proofErr w:type="gramStart"/>
      <w:r w:rsidRPr="00A46E91">
        <w:rPr>
          <w:rFonts w:ascii="Arial" w:hAnsi="Arial" w:cs="Arial"/>
          <w:i/>
          <w:iCs/>
          <w:sz w:val="20"/>
          <w:szCs w:val="20"/>
        </w:rPr>
        <w:t>Nhiều người lầm tưởng rằng quyền tác giả tự nhiên như hơi thở, đăng ký chỉ là thủ tục thừa thãi.</w:t>
      </w:r>
      <w:proofErr w:type="gramEnd"/>
      <w:r w:rsidRPr="00A46E91">
        <w:rPr>
          <w:rFonts w:ascii="Arial" w:hAnsi="Arial" w:cs="Arial"/>
          <w:i/>
          <w:iCs/>
          <w:sz w:val="20"/>
          <w:szCs w:val="20"/>
        </w:rPr>
        <w:t xml:space="preserve"> </w:t>
      </w:r>
      <w:r w:rsidRPr="000F79C5">
        <w:rPr>
          <w:rFonts w:ascii="Arial" w:eastAsia="Times New Roman" w:hAnsi="Arial" w:cs="Arial"/>
          <w:i/>
          <w:iCs/>
          <w:sz w:val="20"/>
          <w:szCs w:val="20"/>
        </w:rPr>
        <w:t xml:space="preserve">Mặc dù pháp luật nhiều quốc gia, bao gồm Việt Nam, công nhận quyền tác giả phát sinh tự động kể từ thời điểm tác phẩm được định hình dưới một hình thức vật chất nhất định, song, việc bỏ qua giá trị pháp lý của </w:t>
      </w:r>
      <w:r>
        <w:rPr>
          <w:rFonts w:ascii="Arial" w:eastAsia="Times New Roman" w:hAnsi="Arial" w:cs="Arial"/>
          <w:i/>
          <w:iCs/>
          <w:sz w:val="20"/>
          <w:szCs w:val="20"/>
        </w:rPr>
        <w:t xml:space="preserve">việc </w:t>
      </w:r>
      <w:r w:rsidRPr="000F79C5">
        <w:rPr>
          <w:rFonts w:ascii="Arial" w:eastAsia="Times New Roman" w:hAnsi="Arial" w:cs="Arial"/>
          <w:i/>
          <w:iCs/>
          <w:sz w:val="20"/>
          <w:szCs w:val="20"/>
        </w:rPr>
        <w:t>đăng ký quyền tác giả có thể dẫn đến sự suy giảm đáng kể hiệu quả bảo vệ quyền lợi hợp pháp của chủ sở hữu.</w:t>
      </w:r>
      <w:r w:rsidRPr="00A46E91">
        <w:rPr>
          <w:rFonts w:ascii="Arial" w:eastAsia="Times New Roman" w:hAnsi="Arial" w:cs="Arial"/>
          <w:i/>
          <w:iCs/>
          <w:sz w:val="20"/>
          <w:szCs w:val="20"/>
        </w:rPr>
        <w:t xml:space="preserve"> KENFOX IP &amp; Law Office, xin chia sẻ góc nhìn </w:t>
      </w:r>
      <w:r>
        <w:rPr>
          <w:rFonts w:ascii="Arial" w:eastAsia="Times New Roman" w:hAnsi="Arial" w:cs="Arial"/>
          <w:i/>
          <w:iCs/>
          <w:sz w:val="20"/>
          <w:szCs w:val="20"/>
        </w:rPr>
        <w:t xml:space="preserve">pháp lý </w:t>
      </w:r>
      <w:r w:rsidRPr="00A46E91">
        <w:rPr>
          <w:rFonts w:ascii="Arial" w:eastAsia="Times New Roman" w:hAnsi="Arial" w:cs="Arial"/>
          <w:i/>
          <w:iCs/>
          <w:sz w:val="20"/>
          <w:szCs w:val="20"/>
        </w:rPr>
        <w:t>về các khía cạnh liên quan đến đăng ký bản quyền tại Việt Nam.</w:t>
      </w:r>
    </w:p>
    <w:p w14:paraId="309CFFED" w14:textId="77777777" w:rsidR="00491638" w:rsidRPr="00A46E91" w:rsidRDefault="00491638" w:rsidP="00491638">
      <w:pPr>
        <w:spacing w:after="0" w:line="240" w:lineRule="auto"/>
        <w:jc w:val="both"/>
        <w:rPr>
          <w:rFonts w:ascii="Arial" w:eastAsia="Times New Roman" w:hAnsi="Arial" w:cs="Arial"/>
          <w:sz w:val="20"/>
          <w:szCs w:val="20"/>
        </w:rPr>
      </w:pPr>
    </w:p>
    <w:p w14:paraId="1212F1E1" w14:textId="77777777" w:rsidR="00491638" w:rsidRPr="00A46E91" w:rsidRDefault="00491638" w:rsidP="00491638">
      <w:pPr>
        <w:spacing w:after="0" w:line="240" w:lineRule="auto"/>
        <w:jc w:val="both"/>
        <w:rPr>
          <w:rFonts w:ascii="Arial" w:eastAsia="Times New Roman" w:hAnsi="Arial" w:cs="Arial"/>
          <w:sz w:val="20"/>
          <w:szCs w:val="20"/>
        </w:rPr>
      </w:pPr>
      <w:proofErr w:type="gramStart"/>
      <w:r w:rsidRPr="00A46E91">
        <w:rPr>
          <w:rFonts w:ascii="Arial" w:hAnsi="Arial" w:cs="Arial"/>
          <w:sz w:val="20"/>
          <w:szCs w:val="20"/>
        </w:rPr>
        <w:t>Xét trường hợp của một thương hiệu đa quốc gia, ví dụ</w:t>
      </w:r>
      <w:r>
        <w:rPr>
          <w:rFonts w:ascii="Arial" w:hAnsi="Arial" w:cs="Arial"/>
          <w:sz w:val="20"/>
          <w:szCs w:val="20"/>
        </w:rPr>
        <w:t xml:space="preserve">, </w:t>
      </w:r>
      <w:r w:rsidRPr="00A46E91">
        <w:rPr>
          <w:rFonts w:ascii="Arial" w:hAnsi="Arial" w:cs="Arial"/>
          <w:sz w:val="20"/>
          <w:szCs w:val="20"/>
        </w:rPr>
        <w:t>"Thiên Đường Kem Ngon" (Ice Dream Delights), được công chúng biết đến rộng rãi nhờ biểu tượng logo hình chim cánh cụt mang tính nhận diện cao.</w:t>
      </w:r>
      <w:proofErr w:type="gramEnd"/>
      <w:r w:rsidRPr="00A46E91">
        <w:rPr>
          <w:rFonts w:ascii="Arial" w:hAnsi="Arial" w:cs="Arial"/>
          <w:sz w:val="20"/>
          <w:szCs w:val="20"/>
        </w:rPr>
        <w:t xml:space="preserve"> </w:t>
      </w:r>
      <w:proofErr w:type="gramStart"/>
      <w:r w:rsidRPr="00A46E91">
        <w:rPr>
          <w:rFonts w:ascii="Arial" w:hAnsi="Arial" w:cs="Arial"/>
          <w:sz w:val="20"/>
          <w:szCs w:val="20"/>
        </w:rPr>
        <w:t>Doanh nghiệp này đã thực hiện thủ tục đăng ký nhãn hiệu.</w:t>
      </w:r>
      <w:proofErr w:type="gramEnd"/>
      <w:r w:rsidRPr="00A46E91">
        <w:rPr>
          <w:rFonts w:ascii="Arial" w:hAnsi="Arial" w:cs="Arial"/>
          <w:sz w:val="20"/>
          <w:szCs w:val="20"/>
        </w:rPr>
        <w:t xml:space="preserve"> Tuy nhiên, một vấn đề pháp lý quan trọng đặt ra là: liệu doanh nghiệp đã </w:t>
      </w:r>
      <w:r w:rsidRPr="00A46E91">
        <w:rPr>
          <w:rStyle w:val="Strong"/>
          <w:rFonts w:ascii="Arial" w:hAnsi="Arial" w:cs="Arial"/>
          <w:sz w:val="20"/>
          <w:szCs w:val="20"/>
        </w:rPr>
        <w:t xml:space="preserve">tối ưu hóa phạm </w:t>
      </w:r>
      <w:proofErr w:type="gramStart"/>
      <w:r w:rsidRPr="00A46E91">
        <w:rPr>
          <w:rStyle w:val="Strong"/>
          <w:rFonts w:ascii="Arial" w:hAnsi="Arial" w:cs="Arial"/>
          <w:sz w:val="20"/>
          <w:szCs w:val="20"/>
        </w:rPr>
        <w:t>vi</w:t>
      </w:r>
      <w:proofErr w:type="gramEnd"/>
      <w:r w:rsidRPr="00A46E91">
        <w:rPr>
          <w:rStyle w:val="Strong"/>
          <w:rFonts w:ascii="Arial" w:hAnsi="Arial" w:cs="Arial"/>
          <w:sz w:val="20"/>
          <w:szCs w:val="20"/>
        </w:rPr>
        <w:t xml:space="preserve"> bảo hộ SHTT</w:t>
      </w:r>
      <w:r w:rsidRPr="00A46E91">
        <w:rPr>
          <w:rFonts w:ascii="Arial" w:hAnsi="Arial" w:cs="Arial"/>
          <w:sz w:val="20"/>
          <w:szCs w:val="20"/>
        </w:rPr>
        <w:t xml:space="preserve"> đối với tác phẩm mỹ thuật tạo hình biểu tượng chim cánh cụt thông qua cơ chế pháp lý về </w:t>
      </w:r>
      <w:r w:rsidRPr="00A46E91">
        <w:rPr>
          <w:rStyle w:val="Strong"/>
          <w:rFonts w:ascii="Arial" w:hAnsi="Arial" w:cs="Arial"/>
          <w:sz w:val="20"/>
          <w:szCs w:val="20"/>
        </w:rPr>
        <w:t>quyền tác giả</w:t>
      </w:r>
      <w:r w:rsidRPr="00A46E91">
        <w:rPr>
          <w:rFonts w:ascii="Arial" w:hAnsi="Arial" w:cs="Arial"/>
          <w:sz w:val="20"/>
          <w:szCs w:val="20"/>
        </w:rPr>
        <w:t xml:space="preserve"> hay chưa? Câu hỏi pháp lý mang tính nguyên tắc được đặt ra là: </w:t>
      </w:r>
      <w:r w:rsidRPr="00A46E91">
        <w:rPr>
          <w:rStyle w:val="Strong"/>
          <w:rFonts w:ascii="Arial" w:hAnsi="Arial" w:cs="Arial"/>
          <w:sz w:val="20"/>
          <w:szCs w:val="20"/>
        </w:rPr>
        <w:t xml:space="preserve">liệu đăng ký quyền tác giả chỉ mang tính hình thức, </w:t>
      </w:r>
      <w:r w:rsidRPr="000F79C5">
        <w:rPr>
          <w:rFonts w:ascii="Arial" w:eastAsia="Times New Roman" w:hAnsi="Arial" w:cs="Arial"/>
          <w:b/>
          <w:bCs/>
          <w:sz w:val="20"/>
          <w:szCs w:val="20"/>
        </w:rPr>
        <w:t>hay thực sự nắm giữ một sức mạnh pháp lý đáng kể trong bối cảnh thị trường cạnh tranh phức tạp hiện nay?</w:t>
      </w:r>
      <w:r w:rsidRPr="000F79C5">
        <w:rPr>
          <w:rFonts w:ascii="Arial" w:eastAsia="Times New Roman" w:hAnsi="Arial" w:cs="Arial"/>
          <w:sz w:val="20"/>
          <w:szCs w:val="20"/>
        </w:rPr>
        <w:t xml:space="preserve"> </w:t>
      </w:r>
      <w:proofErr w:type="gramStart"/>
      <w:r w:rsidRPr="000F79C5">
        <w:rPr>
          <w:rFonts w:ascii="Arial" w:eastAsia="Times New Roman" w:hAnsi="Arial" w:cs="Arial"/>
          <w:sz w:val="20"/>
          <w:szCs w:val="20"/>
        </w:rPr>
        <w:t>Câu trả lời, có thể gây ngạc nhiên cho nhiều người</w:t>
      </w:r>
      <w:r w:rsidRPr="00A46E91">
        <w:rPr>
          <w:rFonts w:ascii="Arial" w:eastAsia="Times New Roman" w:hAnsi="Arial" w:cs="Arial"/>
          <w:sz w:val="20"/>
          <w:szCs w:val="20"/>
        </w:rPr>
        <w:t>.</w:t>
      </w:r>
      <w:proofErr w:type="gramEnd"/>
      <w:r w:rsidRPr="00A46E91">
        <w:rPr>
          <w:rFonts w:ascii="Arial" w:hAnsi="Arial" w:cs="Arial"/>
          <w:sz w:val="20"/>
          <w:szCs w:val="20"/>
        </w:rPr>
        <w:t xml:space="preserve"> </w:t>
      </w:r>
      <w:proofErr w:type="gramStart"/>
      <w:r w:rsidRPr="00A46E91">
        <w:rPr>
          <w:rFonts w:ascii="Arial" w:hAnsi="Arial" w:cs="Arial"/>
          <w:b/>
          <w:bCs/>
          <w:sz w:val="20"/>
          <w:szCs w:val="20"/>
        </w:rPr>
        <w:t>Đ</w:t>
      </w:r>
      <w:r w:rsidRPr="00A46E91">
        <w:rPr>
          <w:rStyle w:val="Strong"/>
          <w:rFonts w:ascii="Arial" w:hAnsi="Arial" w:cs="Arial"/>
          <w:sz w:val="20"/>
          <w:szCs w:val="20"/>
        </w:rPr>
        <w:t>ăng ký quyền tác giả đóng vai trò trọng yếu trong việc thiết lập nền tảng pháp lý vững chắc, gia tăng khả năng chứng minh quyền sở hữu, và nâng cao hiệu quả thực thi quyền SHTT</w:t>
      </w:r>
      <w:r w:rsidRPr="00A46E91">
        <w:rPr>
          <w:rFonts w:ascii="Arial" w:hAnsi="Arial" w:cs="Arial"/>
          <w:sz w:val="20"/>
          <w:szCs w:val="20"/>
        </w:rPr>
        <w:t>.</w:t>
      </w:r>
      <w:proofErr w:type="gramEnd"/>
    </w:p>
    <w:p w14:paraId="7BD602DA" w14:textId="77777777" w:rsidR="00491638" w:rsidRPr="00A46E91" w:rsidRDefault="00491638" w:rsidP="00491638">
      <w:pPr>
        <w:spacing w:after="0" w:line="240" w:lineRule="auto"/>
        <w:jc w:val="both"/>
        <w:rPr>
          <w:rFonts w:ascii="Arial" w:eastAsia="Times New Roman" w:hAnsi="Arial" w:cs="Arial"/>
          <w:sz w:val="20"/>
          <w:szCs w:val="20"/>
        </w:rPr>
      </w:pPr>
    </w:p>
    <w:p w14:paraId="5C385549" w14:textId="77777777" w:rsidR="00491638" w:rsidRPr="00A46E91" w:rsidRDefault="00491638" w:rsidP="00491638">
      <w:pPr>
        <w:spacing w:after="0" w:line="240" w:lineRule="auto"/>
        <w:jc w:val="both"/>
        <w:rPr>
          <w:rFonts w:ascii="Arial" w:eastAsia="Times New Roman" w:hAnsi="Arial" w:cs="Arial"/>
          <w:b/>
          <w:bCs/>
          <w:color w:val="2F5496" w:themeColor="accent1" w:themeShade="BF"/>
        </w:rPr>
      </w:pPr>
      <w:r w:rsidRPr="000F79C5">
        <w:rPr>
          <w:rFonts w:ascii="Arial" w:eastAsia="Times New Roman" w:hAnsi="Arial" w:cs="Arial"/>
          <w:b/>
          <w:bCs/>
          <w:color w:val="2F5496" w:themeColor="accent1" w:themeShade="BF"/>
        </w:rPr>
        <w:t>Giá trị Chứng cứ của Giấy Chứng nhận Đăng ký Quyền Tác giả: Vượt xa ý nghĩa hình thức</w:t>
      </w:r>
    </w:p>
    <w:p w14:paraId="782CC787" w14:textId="77777777" w:rsidR="00491638" w:rsidRPr="000F79C5" w:rsidRDefault="00491638" w:rsidP="00491638">
      <w:pPr>
        <w:spacing w:after="0" w:line="240" w:lineRule="auto"/>
        <w:jc w:val="both"/>
        <w:rPr>
          <w:rFonts w:ascii="Arial" w:eastAsia="Times New Roman" w:hAnsi="Arial" w:cs="Arial"/>
          <w:sz w:val="20"/>
          <w:szCs w:val="20"/>
        </w:rPr>
      </w:pPr>
    </w:p>
    <w:p w14:paraId="68EF8977" w14:textId="77777777" w:rsidR="00491638" w:rsidRPr="00A46E91" w:rsidRDefault="00491638" w:rsidP="00491638">
      <w:pPr>
        <w:spacing w:after="0" w:line="240" w:lineRule="auto"/>
        <w:jc w:val="both"/>
        <w:rPr>
          <w:rFonts w:ascii="Arial" w:eastAsia="Times New Roman" w:hAnsi="Arial" w:cs="Arial"/>
          <w:b/>
          <w:bCs/>
          <w:sz w:val="20"/>
          <w:szCs w:val="20"/>
        </w:rPr>
      </w:pPr>
      <w:r w:rsidRPr="000F79C5">
        <w:rPr>
          <w:rFonts w:ascii="Arial" w:eastAsia="Times New Roman" w:hAnsi="Arial" w:cs="Arial"/>
          <w:sz w:val="20"/>
          <w:szCs w:val="20"/>
        </w:rPr>
        <w:t xml:space="preserve">Trong nhận thức phổ thông, quyền tác giả thường được coi là một quyền năng đương nhiên phát sinh từ hành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sáng tạo, tức là quyền tác giả tự động được xác lập khi cá nhân, tổ chức sáng tạo ra tác phẩm gốc – bao gồm tác phẩm văn học, nghệ thuật, khoa học. </w:t>
      </w:r>
      <w:proofErr w:type="gramStart"/>
      <w:r w:rsidRPr="000F79C5">
        <w:rPr>
          <w:rFonts w:ascii="Arial" w:eastAsia="Times New Roman" w:hAnsi="Arial" w:cs="Arial"/>
          <w:sz w:val="20"/>
          <w:szCs w:val="20"/>
        </w:rPr>
        <w:t>Quan điểm này phản ánh một phần quy định pháp luật hiện hành.</w:t>
      </w:r>
      <w:proofErr w:type="gramEnd"/>
      <w:r w:rsidRPr="000F79C5">
        <w:rPr>
          <w:rFonts w:ascii="Arial" w:eastAsia="Times New Roman" w:hAnsi="Arial" w:cs="Arial"/>
          <w:sz w:val="20"/>
          <w:szCs w:val="20"/>
        </w:rPr>
        <w:t xml:space="preserve"> Tuy nhiên, một khía cạnh ít được chú ý nhưng có ý nghĩa thực tiễn sâu sắc là: </w:t>
      </w:r>
      <w:r w:rsidRPr="000F79C5">
        <w:rPr>
          <w:rFonts w:ascii="Arial" w:eastAsia="Times New Roman" w:hAnsi="Arial" w:cs="Arial"/>
          <w:b/>
          <w:bCs/>
          <w:sz w:val="20"/>
          <w:szCs w:val="20"/>
        </w:rPr>
        <w:t>đăng ký quyền tác giả mang lại giá trị pháp lý vượt trội về mặt chứng cứ, biến quyền tác giả từ một quyền năng tiềm tàng thành một quyền được bảo hộ hữu hiệu và có khả năng chứng minh một cách rõ ràng.</w:t>
      </w:r>
    </w:p>
    <w:p w14:paraId="48798AFF" w14:textId="77777777" w:rsidR="00491638" w:rsidRPr="000F79C5" w:rsidRDefault="00491638" w:rsidP="00491638">
      <w:pPr>
        <w:spacing w:after="0" w:line="240" w:lineRule="auto"/>
        <w:jc w:val="both"/>
        <w:rPr>
          <w:rFonts w:ascii="Arial" w:eastAsia="Times New Roman" w:hAnsi="Arial" w:cs="Arial"/>
          <w:sz w:val="20"/>
          <w:szCs w:val="20"/>
        </w:rPr>
      </w:pPr>
    </w:p>
    <w:p w14:paraId="79D640A2" w14:textId="77777777" w:rsidR="00491638" w:rsidRPr="00A46E91" w:rsidRDefault="00491638" w:rsidP="00491638">
      <w:pPr>
        <w:spacing w:after="0" w:line="240" w:lineRule="auto"/>
        <w:jc w:val="both"/>
        <w:rPr>
          <w:rFonts w:ascii="Arial" w:eastAsia="Times New Roman" w:hAnsi="Arial" w:cs="Arial"/>
          <w:sz w:val="20"/>
          <w:szCs w:val="20"/>
        </w:rPr>
      </w:pPr>
      <w:proofErr w:type="gramStart"/>
      <w:r w:rsidRPr="000F79C5">
        <w:rPr>
          <w:rFonts w:ascii="Arial" w:eastAsia="Times New Roman" w:hAnsi="Arial" w:cs="Arial"/>
          <w:sz w:val="20"/>
          <w:szCs w:val="20"/>
        </w:rPr>
        <w:t xml:space="preserve">Có thể ví von, Giấy chứng nhận đăng ký quyền tác giả (GCNĐKQTG) như một văn bản pháp lý chính thức hóa </w:t>
      </w:r>
      <w:r>
        <w:rPr>
          <w:rFonts w:ascii="Arial" w:eastAsia="Times New Roman" w:hAnsi="Arial" w:cs="Arial"/>
          <w:sz w:val="20"/>
          <w:szCs w:val="20"/>
        </w:rPr>
        <w:t>công nhận sự</w:t>
      </w:r>
      <w:r w:rsidRPr="000F79C5">
        <w:rPr>
          <w:rFonts w:ascii="Arial" w:eastAsia="Times New Roman" w:hAnsi="Arial" w:cs="Arial"/>
          <w:sz w:val="20"/>
          <w:szCs w:val="20"/>
        </w:rPr>
        <w:t xml:space="preserve"> bảo hộ quyền </w:t>
      </w:r>
      <w:r>
        <w:rPr>
          <w:rFonts w:ascii="Arial" w:eastAsia="Times New Roman" w:hAnsi="Arial" w:cs="Arial"/>
          <w:sz w:val="20"/>
          <w:szCs w:val="20"/>
        </w:rPr>
        <w:t>cho</w:t>
      </w:r>
      <w:r w:rsidRPr="000F79C5">
        <w:rPr>
          <w:rFonts w:ascii="Arial" w:eastAsia="Times New Roman" w:hAnsi="Arial" w:cs="Arial"/>
          <w:sz w:val="20"/>
          <w:szCs w:val="20"/>
        </w:rPr>
        <w:t xml:space="preserve"> chủ sở hữu.</w:t>
      </w:r>
      <w:proofErr w:type="gramEnd"/>
      <w:r w:rsidRPr="000F79C5">
        <w:rPr>
          <w:rFonts w:ascii="Arial" w:eastAsia="Times New Roman" w:hAnsi="Arial" w:cs="Arial"/>
          <w:sz w:val="20"/>
          <w:szCs w:val="20"/>
        </w:rPr>
        <w:t xml:space="preserve"> Theo quy định pháp luật Việt Nam, GCNĐKQTG do cơ quan nhà nước có thẩm quyền cấp có giá trị chứng nhận </w:t>
      </w:r>
      <w:r w:rsidRPr="000F79C5">
        <w:rPr>
          <w:rFonts w:ascii="Arial" w:eastAsia="Times New Roman" w:hAnsi="Arial" w:cs="Arial"/>
          <w:b/>
          <w:bCs/>
          <w:sz w:val="20"/>
          <w:szCs w:val="20"/>
        </w:rPr>
        <w:t>chủ sở hữu quyền tác giả</w:t>
      </w:r>
      <w:r w:rsidRPr="000F79C5">
        <w:rPr>
          <w:rFonts w:ascii="Arial" w:eastAsia="Times New Roman" w:hAnsi="Arial" w:cs="Arial"/>
          <w:sz w:val="20"/>
          <w:szCs w:val="20"/>
        </w:rPr>
        <w:t xml:space="preserve"> đối với tác phẩm, đồng thời </w:t>
      </w:r>
      <w:r w:rsidRPr="000F79C5">
        <w:rPr>
          <w:rFonts w:ascii="Arial" w:eastAsia="Times New Roman" w:hAnsi="Arial" w:cs="Arial"/>
          <w:b/>
          <w:bCs/>
          <w:sz w:val="20"/>
          <w:szCs w:val="20"/>
        </w:rPr>
        <w:t>ghi nhận thông tin về tác phẩm, tác giả, và thời điểm nộp đơn</w:t>
      </w:r>
      <w:r w:rsidRPr="000F79C5">
        <w:rPr>
          <w:rFonts w:ascii="Arial" w:eastAsia="Times New Roman" w:hAnsi="Arial" w:cs="Arial"/>
          <w:sz w:val="20"/>
          <w:szCs w:val="20"/>
        </w:rPr>
        <w:t xml:space="preserve">. </w:t>
      </w:r>
      <w:proofErr w:type="gramStart"/>
      <w:r w:rsidRPr="000F79C5">
        <w:rPr>
          <w:rFonts w:ascii="Arial" w:eastAsia="Times New Roman" w:hAnsi="Arial" w:cs="Arial"/>
          <w:sz w:val="20"/>
          <w:szCs w:val="20"/>
        </w:rPr>
        <w:t>Giá trị chứng cứ này đặc biệt quan trọng trong các tình huống pháp lý phát sinh tranh chấp hoặc khiếu kiện xâm phạm quyền tác giả.</w:t>
      </w:r>
      <w:proofErr w:type="gramEnd"/>
    </w:p>
    <w:p w14:paraId="2B7A8B8D" w14:textId="77777777" w:rsidR="00491638" w:rsidRPr="000F79C5" w:rsidRDefault="00491638" w:rsidP="00491638">
      <w:pPr>
        <w:spacing w:after="0" w:line="240" w:lineRule="auto"/>
        <w:jc w:val="both"/>
        <w:rPr>
          <w:rFonts w:ascii="Arial" w:eastAsia="Times New Roman" w:hAnsi="Arial" w:cs="Arial"/>
          <w:sz w:val="20"/>
          <w:szCs w:val="20"/>
        </w:rPr>
      </w:pPr>
    </w:p>
    <w:p w14:paraId="17486E13"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 xml:space="preserve">Trong bối cảnh tranh tụng pháp lý về hành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xâm phạm quyền tác giả, GCNĐKQTG đóng vai trò </w:t>
      </w:r>
      <w:r w:rsidRPr="000F79C5">
        <w:rPr>
          <w:rFonts w:ascii="Arial" w:eastAsia="Times New Roman" w:hAnsi="Arial" w:cs="Arial"/>
          <w:b/>
          <w:bCs/>
          <w:sz w:val="20"/>
          <w:szCs w:val="20"/>
        </w:rPr>
        <w:t>chứng cứ ban đầu</w:t>
      </w:r>
      <w:r w:rsidRPr="000F79C5">
        <w:rPr>
          <w:rFonts w:ascii="Arial" w:eastAsia="Times New Roman" w:hAnsi="Arial" w:cs="Arial"/>
          <w:sz w:val="20"/>
          <w:szCs w:val="20"/>
        </w:rPr>
        <w:t xml:space="preserve"> có giá trị pháp lý cao. Chủ sở hữu quyền tác giả khi có GCNĐKQTG sẽ không phải tự chứng minh quyền sở hữu của mình đối với tác phẩm, mà </w:t>
      </w:r>
      <w:r w:rsidRPr="000F79C5">
        <w:rPr>
          <w:rFonts w:ascii="Arial" w:eastAsia="Times New Roman" w:hAnsi="Arial" w:cs="Arial"/>
          <w:b/>
          <w:bCs/>
          <w:sz w:val="20"/>
          <w:szCs w:val="20"/>
        </w:rPr>
        <w:t xml:space="preserve">người có hành </w:t>
      </w:r>
      <w:proofErr w:type="gramStart"/>
      <w:r w:rsidRPr="000F79C5">
        <w:rPr>
          <w:rFonts w:ascii="Arial" w:eastAsia="Times New Roman" w:hAnsi="Arial" w:cs="Arial"/>
          <w:b/>
          <w:bCs/>
          <w:sz w:val="20"/>
          <w:szCs w:val="20"/>
        </w:rPr>
        <w:t>vi</w:t>
      </w:r>
      <w:proofErr w:type="gramEnd"/>
      <w:r w:rsidRPr="000F79C5">
        <w:rPr>
          <w:rFonts w:ascii="Arial" w:eastAsia="Times New Roman" w:hAnsi="Arial" w:cs="Arial"/>
          <w:b/>
          <w:bCs/>
          <w:sz w:val="20"/>
          <w:szCs w:val="20"/>
        </w:rPr>
        <w:t xml:space="preserve"> bị nghi ngờ xâm phạm quyền tác giả sẽ phải có nghĩa vụ chứng minh ngược lại</w:t>
      </w:r>
      <w:r w:rsidRPr="000F79C5">
        <w:rPr>
          <w:rFonts w:ascii="Arial" w:eastAsia="Times New Roman" w:hAnsi="Arial" w:cs="Arial"/>
          <w:sz w:val="20"/>
          <w:szCs w:val="20"/>
        </w:rPr>
        <w:t xml:space="preserve">. Điều này giúp đơn giản hóa quá trình tố tụng, giảm thiểu gánh nặng chứng minh cho chủ sở hữu quyền, đồng thời gia tăng đáng kể ưu thế của chủ thể quyền trong các vụ việc pháp lý. Hãy hình dung, trong trường hợp thiếu vắng GCNĐKQTG, chủ sở hữu quyền sẽ phải đối mặt với một thách thức lớn trong việc thu thập và cung cấp bằng chứng chứng minh quyền tác giả của mình, đặc biệt là đối với các tác phẩm đã được sáng tạo cách đây nhiều năm. </w:t>
      </w:r>
      <w:proofErr w:type="gramStart"/>
      <w:r w:rsidRPr="000F79C5">
        <w:rPr>
          <w:rFonts w:ascii="Arial" w:eastAsia="Times New Roman" w:hAnsi="Arial" w:cs="Arial"/>
          <w:sz w:val="20"/>
          <w:szCs w:val="20"/>
        </w:rPr>
        <w:t>Như vậy, đăng ký quyền tác giả thực sự là một biện pháp củng cố vị thế pháp lý vững chắc cho chủ sở hữu quyền trong mọi tình huống tranh chấp.</w:t>
      </w:r>
      <w:proofErr w:type="gramEnd"/>
    </w:p>
    <w:p w14:paraId="50B39E2D" w14:textId="77777777" w:rsidR="00491638" w:rsidRPr="000F79C5" w:rsidRDefault="00491638" w:rsidP="00491638">
      <w:pPr>
        <w:spacing w:after="0" w:line="240" w:lineRule="auto"/>
        <w:jc w:val="both"/>
        <w:rPr>
          <w:rFonts w:ascii="Arial" w:eastAsia="Times New Roman" w:hAnsi="Arial" w:cs="Arial"/>
          <w:sz w:val="20"/>
          <w:szCs w:val="20"/>
        </w:rPr>
      </w:pPr>
    </w:p>
    <w:p w14:paraId="15C804EF" w14:textId="77777777" w:rsidR="00491638" w:rsidRPr="00A46E91" w:rsidRDefault="00491638" w:rsidP="00491638">
      <w:pPr>
        <w:spacing w:after="0" w:line="240" w:lineRule="auto"/>
        <w:jc w:val="both"/>
        <w:rPr>
          <w:rFonts w:ascii="Arial" w:eastAsia="Times New Roman" w:hAnsi="Arial" w:cs="Arial"/>
          <w:b/>
          <w:bCs/>
          <w:color w:val="2F5496" w:themeColor="accent1" w:themeShade="BF"/>
        </w:rPr>
      </w:pPr>
      <w:r w:rsidRPr="000F79C5">
        <w:rPr>
          <w:rFonts w:ascii="Arial" w:eastAsia="Times New Roman" w:hAnsi="Arial" w:cs="Arial"/>
          <w:b/>
          <w:bCs/>
          <w:color w:val="2F5496" w:themeColor="accent1" w:themeShade="BF"/>
        </w:rPr>
        <w:t>Quyền Tác giả và Nhãn hiệu: Phân biệt để Bảo hộ Hiệu quả</w:t>
      </w:r>
    </w:p>
    <w:p w14:paraId="3571FD79" w14:textId="77777777" w:rsidR="00491638" w:rsidRPr="000F79C5" w:rsidRDefault="00491638" w:rsidP="00491638">
      <w:pPr>
        <w:spacing w:after="0" w:line="240" w:lineRule="auto"/>
        <w:jc w:val="both"/>
        <w:rPr>
          <w:rFonts w:ascii="Arial" w:eastAsia="Times New Roman" w:hAnsi="Arial" w:cs="Arial"/>
          <w:sz w:val="20"/>
          <w:szCs w:val="20"/>
        </w:rPr>
      </w:pPr>
    </w:p>
    <w:p w14:paraId="7115CAB8" w14:textId="6153C0F7" w:rsidR="00491638" w:rsidRDefault="00491638" w:rsidP="00491638">
      <w:pPr>
        <w:spacing w:after="0" w:line="240" w:lineRule="auto"/>
        <w:jc w:val="both"/>
        <w:rPr>
          <w:rFonts w:ascii="Arial" w:eastAsia="Times New Roman" w:hAnsi="Arial" w:cs="Arial"/>
          <w:sz w:val="20"/>
          <w:szCs w:val="20"/>
        </w:rPr>
      </w:pPr>
      <w:proofErr w:type="gramStart"/>
      <w:r w:rsidRPr="000F79C5">
        <w:rPr>
          <w:rFonts w:ascii="Arial" w:eastAsia="Times New Roman" w:hAnsi="Arial" w:cs="Arial"/>
          <w:sz w:val="20"/>
          <w:szCs w:val="20"/>
        </w:rPr>
        <w:t xml:space="preserve">Một điểm then chốt cần làm rõ là mặc dù quyền tác giả có thể bảo hộ logo với tư cách là một tác phẩm mỹ thuật ứng dụng, song, cơ chế bảo hộ này </w:t>
      </w:r>
      <w:r w:rsidRPr="000F79C5">
        <w:rPr>
          <w:rFonts w:ascii="Arial" w:eastAsia="Times New Roman" w:hAnsi="Arial" w:cs="Arial"/>
          <w:b/>
          <w:bCs/>
          <w:sz w:val="20"/>
          <w:szCs w:val="20"/>
        </w:rPr>
        <w:t xml:space="preserve">không thể thay thế cho </w:t>
      </w:r>
      <w:hyperlink r:id="rId9" w:history="1">
        <w:r w:rsidRPr="008B04FA">
          <w:rPr>
            <w:rStyle w:val="Hyperlink"/>
            <w:rFonts w:ascii="Arial" w:eastAsia="Times New Roman" w:hAnsi="Arial" w:cs="Arial"/>
            <w:b/>
            <w:bCs/>
            <w:sz w:val="20"/>
            <w:szCs w:val="20"/>
          </w:rPr>
          <w:t>đăng ký nhãn hiệu</w:t>
        </w:r>
      </w:hyperlink>
      <w:r w:rsidRPr="000F79C5">
        <w:rPr>
          <w:rFonts w:ascii="Arial" w:eastAsia="Times New Roman" w:hAnsi="Arial" w:cs="Arial"/>
          <w:sz w:val="20"/>
          <w:szCs w:val="20"/>
        </w:rPr>
        <w:t>.</w:t>
      </w:r>
      <w:proofErr w:type="gramEnd"/>
      <w:r w:rsidRPr="000F79C5">
        <w:rPr>
          <w:rFonts w:ascii="Arial" w:eastAsia="Times New Roman" w:hAnsi="Arial" w:cs="Arial"/>
          <w:sz w:val="20"/>
          <w:szCs w:val="20"/>
        </w:rPr>
        <w:t xml:space="preserve"> </w:t>
      </w:r>
      <w:proofErr w:type="gramStart"/>
      <w:r w:rsidRPr="000F79C5">
        <w:rPr>
          <w:rFonts w:ascii="Arial" w:eastAsia="Times New Roman" w:hAnsi="Arial" w:cs="Arial"/>
          <w:sz w:val="20"/>
          <w:szCs w:val="20"/>
        </w:rPr>
        <w:t>Sự nhầm lẫn giữa hai hình thức bảo hộ SHTT này có thể dẫn đến những sai sót nghiêm trọng trong việc xây dựng chiến lược bảo vệ quyền lợi hợp pháp.</w:t>
      </w:r>
      <w:proofErr w:type="gramEnd"/>
      <w:r w:rsidRPr="000F79C5">
        <w:rPr>
          <w:rFonts w:ascii="Arial" w:eastAsia="Times New Roman" w:hAnsi="Arial" w:cs="Arial"/>
          <w:sz w:val="20"/>
          <w:szCs w:val="20"/>
        </w:rPr>
        <w:t xml:space="preserve"> Cần khẳng định rằng, cơ chế pháp lý về quyền tác giả và nhãn hiệu được thiết lập với những mục tiêu và phạm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bảo hộ khác nhau, do đó, không thể và không nên thay thế lẫn nhau. </w:t>
      </w:r>
      <w:proofErr w:type="gramStart"/>
      <w:r w:rsidRPr="000F79C5">
        <w:rPr>
          <w:rFonts w:ascii="Arial" w:eastAsia="Times New Roman" w:hAnsi="Arial" w:cs="Arial"/>
          <w:sz w:val="20"/>
          <w:szCs w:val="20"/>
        </w:rPr>
        <w:t>Việc một logo được bảo hộ quyền tác giả không đồng nghĩa với việc logo đó đương nhiên được bảo hộ như một nhãn hiệu, và ngược lại.</w:t>
      </w:r>
      <w:proofErr w:type="gramEnd"/>
    </w:p>
    <w:p w14:paraId="6C0EE4C9" w14:textId="77777777" w:rsidR="00491638" w:rsidRPr="000F79C5" w:rsidRDefault="00491638" w:rsidP="00491638">
      <w:pPr>
        <w:spacing w:after="0" w:line="240" w:lineRule="auto"/>
        <w:jc w:val="both"/>
        <w:rPr>
          <w:rFonts w:ascii="Arial" w:eastAsia="Times New Roman" w:hAnsi="Arial" w:cs="Arial"/>
          <w:sz w:val="20"/>
          <w:szCs w:val="20"/>
        </w:rPr>
      </w:pPr>
    </w:p>
    <w:p w14:paraId="126BDB19"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 xml:space="preserve">Luật nhãn hiệu tập trung bảo hộ </w:t>
      </w:r>
      <w:r w:rsidRPr="000F79C5">
        <w:rPr>
          <w:rFonts w:ascii="Arial" w:eastAsia="Times New Roman" w:hAnsi="Arial" w:cs="Arial"/>
          <w:b/>
          <w:bCs/>
          <w:sz w:val="20"/>
          <w:szCs w:val="20"/>
        </w:rPr>
        <w:t>dấu hiệu phân biệt</w:t>
      </w:r>
      <w:r w:rsidRPr="000F79C5">
        <w:rPr>
          <w:rFonts w:ascii="Arial" w:eastAsia="Times New Roman" w:hAnsi="Arial" w:cs="Arial"/>
          <w:sz w:val="20"/>
          <w:szCs w:val="20"/>
        </w:rPr>
        <w:t xml:space="preserve"> hàng hóa, dịch vụ của các chủ thể kinh doanh khác nhau, hướng đến mục tiêu ngăn chặn hành vi gây nhầm lẫn cho người tiêu dùng về nguồn gốc thương mại của sản phẩm, dịch vụ. Trong khi đó, </w:t>
      </w:r>
      <w:r w:rsidRPr="000F79C5">
        <w:rPr>
          <w:rFonts w:ascii="Arial" w:eastAsia="Times New Roman" w:hAnsi="Arial" w:cs="Arial"/>
          <w:b/>
          <w:bCs/>
          <w:sz w:val="20"/>
          <w:szCs w:val="20"/>
        </w:rPr>
        <w:t>quyền tác giả</w:t>
      </w:r>
      <w:r w:rsidRPr="000F79C5">
        <w:rPr>
          <w:rFonts w:ascii="Arial" w:eastAsia="Times New Roman" w:hAnsi="Arial" w:cs="Arial"/>
          <w:sz w:val="20"/>
          <w:szCs w:val="20"/>
        </w:rPr>
        <w:t xml:space="preserve"> bảo vệ </w:t>
      </w:r>
      <w:r w:rsidRPr="00A46E91">
        <w:rPr>
          <w:rFonts w:ascii="Arial" w:eastAsia="Times New Roman" w:hAnsi="Arial" w:cs="Arial"/>
          <w:b/>
          <w:bCs/>
          <w:sz w:val="20"/>
          <w:szCs w:val="20"/>
        </w:rPr>
        <w:t xml:space="preserve">hình thức thể hiện </w:t>
      </w:r>
      <w:r w:rsidRPr="000F79C5">
        <w:rPr>
          <w:rFonts w:ascii="Arial" w:eastAsia="Times New Roman" w:hAnsi="Arial" w:cs="Arial"/>
          <w:b/>
          <w:bCs/>
          <w:sz w:val="20"/>
          <w:szCs w:val="20"/>
        </w:rPr>
        <w:t>sáng tạo</w:t>
      </w:r>
      <w:r w:rsidRPr="000F79C5">
        <w:rPr>
          <w:rFonts w:ascii="Arial" w:eastAsia="Times New Roman" w:hAnsi="Arial" w:cs="Arial"/>
          <w:sz w:val="20"/>
          <w:szCs w:val="20"/>
        </w:rPr>
        <w:t xml:space="preserve"> của tác giả trong </w:t>
      </w:r>
      <w:r w:rsidRPr="000F79C5">
        <w:rPr>
          <w:rFonts w:ascii="Arial" w:eastAsia="Times New Roman" w:hAnsi="Arial" w:cs="Arial"/>
          <w:sz w:val="20"/>
          <w:szCs w:val="20"/>
        </w:rPr>
        <w:lastRenderedPageBreak/>
        <w:t>các lĩnh vực văn học, nghệ thuật, khoa học, chú trọng bảo hộ hình thức thể hiện độc đáo, mang tính nguyên gốc của tác phẩm. Nỗ lực sử dụng cơ chế bảo hộ quyền tác giả để thay thế hoàn toàn cho chức năng của nhãn hiệu sẽ tương tự như việc sử dụng một công cụ không phù hợp cho một mục đích cụ thể, không những không đạt hiệu quả mà còn có thể gây ra những hệ lụy tiêu cực cho hệ thống pháp luật SHTT nói chung.</w:t>
      </w:r>
    </w:p>
    <w:p w14:paraId="4EC10D19" w14:textId="33563517" w:rsidR="00491638" w:rsidRPr="000F79C5" w:rsidRDefault="000334D6" w:rsidP="00491638">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0D3F8422" wp14:editId="038D2092">
                <wp:simplePos x="0" y="0"/>
                <wp:positionH relativeFrom="column">
                  <wp:posOffset>6318250</wp:posOffset>
                </wp:positionH>
                <wp:positionV relativeFrom="paragraph">
                  <wp:posOffset>-1212215</wp:posOffset>
                </wp:positionV>
                <wp:extent cx="314325" cy="10325735"/>
                <wp:effectExtent l="0" t="0" r="28575" b="18415"/>
                <wp:wrapNone/>
                <wp:docPr id="1" name="Rectangle 1"/>
                <wp:cNvGraphicFramePr/>
                <a:graphic xmlns:a="http://schemas.openxmlformats.org/drawingml/2006/main">
                  <a:graphicData uri="http://schemas.microsoft.com/office/word/2010/wordprocessingShape">
                    <wps:wsp>
                      <wps:cNvSpPr/>
                      <wps:spPr>
                        <a:xfrm>
                          <a:off x="0" y="0"/>
                          <a:ext cx="314325" cy="10325735"/>
                        </a:xfrm>
                        <a:prstGeom prst="rect">
                          <a:avLst/>
                        </a:prstGeom>
                        <a:solidFill>
                          <a:srgbClr val="00B39C"/>
                        </a:solidFill>
                        <a:ln w="0" cap="flat" cmpd="sng" algn="ctr">
                          <a:solidFill>
                            <a:srgbClr val="00B39C"/>
                          </a:solidFill>
                          <a:prstDash val="solid"/>
                          <a:miter lim="800000"/>
                        </a:ln>
                        <a:effectLst/>
                      </wps:spPr>
                      <wps:txbx>
                        <w:txbxContent>
                          <w:p w14:paraId="5F43490C" w14:textId="77777777" w:rsidR="000334D6" w:rsidRPr="00BA68B8" w:rsidRDefault="000334D6" w:rsidP="000334D6">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497.5pt;margin-top:-95.45pt;width:24.75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" fillcolor="#00b39c" strokecolor="#00b39c" strokeweight="0">
                <v:textbox style="layout-flow:vertical">
                  <w:txbxContent>
                    <w:p w14:paraId="5F43490C" w14:textId="77777777" w:rsidR="000334D6" w:rsidRPr="00BA68B8" w:rsidRDefault="000334D6" w:rsidP="000334D6">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v:textbox>
              </v:rect>
            </w:pict>
          </mc:Fallback>
        </mc:AlternateContent>
      </w:r>
    </w:p>
    <w:p w14:paraId="5F2048B4" w14:textId="77777777" w:rsidR="00491638" w:rsidRPr="00A46E91" w:rsidRDefault="00491638" w:rsidP="00491638">
      <w:pPr>
        <w:spacing w:after="0" w:line="240" w:lineRule="auto"/>
        <w:jc w:val="both"/>
        <w:rPr>
          <w:rFonts w:ascii="Arial" w:eastAsia="Times New Roman" w:hAnsi="Arial" w:cs="Arial"/>
          <w:b/>
          <w:bCs/>
          <w:sz w:val="20"/>
          <w:szCs w:val="20"/>
        </w:rPr>
      </w:pPr>
      <w:r w:rsidRPr="000F79C5">
        <w:rPr>
          <w:rFonts w:ascii="Arial" w:eastAsia="Times New Roman" w:hAnsi="Arial" w:cs="Arial"/>
          <w:b/>
          <w:bCs/>
          <w:color w:val="2F5496" w:themeColor="accent1" w:themeShade="BF"/>
        </w:rPr>
        <w:t>Thực thi Quyền Tác giả trong Thực tiễn: Các Tình huống Xâm phạm Đa dạng</w:t>
      </w:r>
    </w:p>
    <w:p w14:paraId="74920C4F" w14:textId="77777777" w:rsidR="00491638" w:rsidRPr="000F79C5" w:rsidRDefault="00491638" w:rsidP="00491638">
      <w:pPr>
        <w:spacing w:after="0" w:line="240" w:lineRule="auto"/>
        <w:jc w:val="both"/>
        <w:rPr>
          <w:rFonts w:ascii="Arial" w:eastAsia="Times New Roman" w:hAnsi="Arial" w:cs="Arial"/>
          <w:sz w:val="20"/>
          <w:szCs w:val="20"/>
        </w:rPr>
      </w:pPr>
    </w:p>
    <w:p w14:paraId="21EF3A9F" w14:textId="77777777" w:rsidR="00491638" w:rsidRPr="00A46E91" w:rsidRDefault="00491638" w:rsidP="00491638">
      <w:pPr>
        <w:spacing w:after="0" w:line="240" w:lineRule="auto"/>
        <w:jc w:val="both"/>
        <w:rPr>
          <w:rFonts w:ascii="Arial" w:eastAsia="Times New Roman" w:hAnsi="Arial" w:cs="Arial"/>
          <w:sz w:val="20"/>
          <w:szCs w:val="20"/>
        </w:rPr>
      </w:pPr>
      <w:bookmarkStart w:id="0" w:name="_Hlk190016750"/>
      <w:proofErr w:type="gramStart"/>
      <w:r w:rsidRPr="000F79C5">
        <w:rPr>
          <w:rFonts w:ascii="Arial" w:eastAsia="Times New Roman" w:hAnsi="Arial" w:cs="Arial"/>
          <w:sz w:val="20"/>
          <w:szCs w:val="20"/>
        </w:rPr>
        <w:t>Vậy, trong thực tế, khi nào việc đăng ký quyền tác giả cho logo trở nên đặc biệt quan trọng trong việc thực thi quyền?</w:t>
      </w:r>
      <w:proofErr w:type="gramEnd"/>
      <w:r w:rsidRPr="000F79C5">
        <w:rPr>
          <w:rFonts w:ascii="Arial" w:eastAsia="Times New Roman" w:hAnsi="Arial" w:cs="Arial"/>
          <w:sz w:val="20"/>
          <w:szCs w:val="20"/>
        </w:rPr>
        <w:t xml:space="preserve"> Câu trả lời nằm ở khả năng bảo vệ </w:t>
      </w:r>
      <w:r w:rsidRPr="000F79C5">
        <w:rPr>
          <w:rFonts w:ascii="Arial" w:eastAsia="Times New Roman" w:hAnsi="Arial" w:cs="Arial"/>
          <w:b/>
          <w:bCs/>
          <w:sz w:val="20"/>
          <w:szCs w:val="20"/>
        </w:rPr>
        <w:t xml:space="preserve">chính tác phẩm </w:t>
      </w:r>
      <w:r w:rsidRPr="00A46E91">
        <w:rPr>
          <w:rFonts w:ascii="Arial" w:eastAsia="Times New Roman" w:hAnsi="Arial" w:cs="Arial"/>
          <w:b/>
          <w:bCs/>
          <w:sz w:val="20"/>
          <w:szCs w:val="20"/>
        </w:rPr>
        <w:t>(</w:t>
      </w:r>
      <w:r w:rsidRPr="000F79C5">
        <w:rPr>
          <w:rFonts w:ascii="Arial" w:eastAsia="Times New Roman" w:hAnsi="Arial" w:cs="Arial"/>
          <w:b/>
          <w:bCs/>
          <w:sz w:val="20"/>
          <w:szCs w:val="20"/>
        </w:rPr>
        <w:t>logo</w:t>
      </w:r>
      <w:r w:rsidRPr="00A46E91">
        <w:rPr>
          <w:rFonts w:ascii="Arial" w:eastAsia="Times New Roman" w:hAnsi="Arial" w:cs="Arial"/>
          <w:b/>
          <w:bCs/>
          <w:sz w:val="20"/>
          <w:szCs w:val="20"/>
        </w:rPr>
        <w:t>)</w:t>
      </w:r>
      <w:r w:rsidRPr="000F79C5">
        <w:rPr>
          <w:rFonts w:ascii="Arial" w:eastAsia="Times New Roman" w:hAnsi="Arial" w:cs="Arial"/>
          <w:sz w:val="20"/>
          <w:szCs w:val="20"/>
        </w:rPr>
        <w:t xml:space="preserve"> chống lại hành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sao chép trái phép, bất kể bối cảnh sử dụng tác phẩm.</w:t>
      </w:r>
    </w:p>
    <w:p w14:paraId="71A8AC44" w14:textId="77777777" w:rsidR="00491638" w:rsidRPr="000F79C5" w:rsidRDefault="00491638" w:rsidP="00491638">
      <w:pPr>
        <w:spacing w:after="0" w:line="240" w:lineRule="auto"/>
        <w:jc w:val="both"/>
        <w:rPr>
          <w:rFonts w:ascii="Arial" w:eastAsia="Times New Roman" w:hAnsi="Arial" w:cs="Arial"/>
          <w:sz w:val="20"/>
          <w:szCs w:val="20"/>
        </w:rPr>
      </w:pPr>
    </w:p>
    <w:p w14:paraId="6EE5A9FB"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 xml:space="preserve">Cần mở rộng phạm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xem xét các hành vi xâm phạm vượt ra khỏi phạm vi cạnh tranh trực tiếp trong cùng lĩnh vực kinh doanh. </w:t>
      </w:r>
      <w:r w:rsidRPr="00A46E91">
        <w:rPr>
          <w:rFonts w:ascii="Arial" w:eastAsia="Times New Roman" w:hAnsi="Arial" w:cs="Arial"/>
          <w:sz w:val="20"/>
          <w:szCs w:val="20"/>
        </w:rPr>
        <w:t>Có thể</w:t>
      </w:r>
      <w:r w:rsidRPr="000F79C5">
        <w:rPr>
          <w:rFonts w:ascii="Arial" w:eastAsia="Times New Roman" w:hAnsi="Arial" w:cs="Arial"/>
          <w:sz w:val="20"/>
          <w:szCs w:val="20"/>
        </w:rPr>
        <w:t xml:space="preserve"> hình dung logo chim cánh cụt của thương hiệu "Thiên Đường Kem Ngon" bị sử dụng trái phép trong các tình huống sau:</w:t>
      </w:r>
    </w:p>
    <w:p w14:paraId="7BB6F6FE" w14:textId="77777777" w:rsidR="00491638" w:rsidRPr="000F79C5" w:rsidRDefault="00491638" w:rsidP="00491638">
      <w:pPr>
        <w:spacing w:after="0" w:line="240" w:lineRule="auto"/>
        <w:jc w:val="both"/>
        <w:rPr>
          <w:rFonts w:ascii="Arial" w:eastAsia="Times New Roman" w:hAnsi="Arial" w:cs="Arial"/>
          <w:sz w:val="20"/>
          <w:szCs w:val="20"/>
        </w:rPr>
      </w:pPr>
    </w:p>
    <w:p w14:paraId="352E755F" w14:textId="77777777" w:rsidR="00491638" w:rsidRPr="000F79C5" w:rsidRDefault="00491638" w:rsidP="00491638">
      <w:pPr>
        <w:numPr>
          <w:ilvl w:val="0"/>
          <w:numId w:val="22"/>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Hàng hóa giả mạo:</w:t>
      </w:r>
      <w:r w:rsidRPr="000F79C5">
        <w:rPr>
          <w:rFonts w:ascii="Arial" w:eastAsia="Times New Roman" w:hAnsi="Arial" w:cs="Arial"/>
          <w:sz w:val="20"/>
          <w:szCs w:val="20"/>
        </w:rPr>
        <w:t xml:space="preserve"> Logo bị sao chép và gắn trên các sản phẩm giả mạo như áo phông, cốc, đồ chơi... được bán tràn </w:t>
      </w:r>
      <w:proofErr w:type="gramStart"/>
      <w:r w:rsidRPr="000F79C5">
        <w:rPr>
          <w:rFonts w:ascii="Arial" w:eastAsia="Times New Roman" w:hAnsi="Arial" w:cs="Arial"/>
          <w:sz w:val="20"/>
          <w:szCs w:val="20"/>
        </w:rPr>
        <w:t>lan</w:t>
      </w:r>
      <w:proofErr w:type="gramEnd"/>
      <w:r w:rsidRPr="000F79C5">
        <w:rPr>
          <w:rFonts w:ascii="Arial" w:eastAsia="Times New Roman" w:hAnsi="Arial" w:cs="Arial"/>
          <w:sz w:val="20"/>
          <w:szCs w:val="20"/>
        </w:rPr>
        <w:t xml:space="preserve"> trên thị trường trực tuyến và ngoại tuyến.</w:t>
      </w:r>
    </w:p>
    <w:p w14:paraId="5259842B" w14:textId="77777777" w:rsidR="00491638" w:rsidRPr="000F79C5" w:rsidRDefault="00491638" w:rsidP="00491638">
      <w:pPr>
        <w:numPr>
          <w:ilvl w:val="0"/>
          <w:numId w:val="22"/>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Sử dụng trong hoạt động quảng bá của doanh nghiệp không liên quan:</w:t>
      </w:r>
      <w:r w:rsidRPr="000F79C5">
        <w:rPr>
          <w:rFonts w:ascii="Arial" w:eastAsia="Times New Roman" w:hAnsi="Arial" w:cs="Arial"/>
          <w:sz w:val="20"/>
          <w:szCs w:val="20"/>
        </w:rPr>
        <w:t xml:space="preserve"> Một đại lý ô tô sử dụng logo chim cánh cụt trong các ấn phẩm quảng cáo với mục đích tạo sự liên tưởng, hưởng lợi từ uy tín và </w:t>
      </w:r>
      <w:r w:rsidRPr="00A46E91">
        <w:rPr>
          <w:rFonts w:ascii="Arial" w:eastAsia="Times New Roman" w:hAnsi="Arial" w:cs="Arial"/>
          <w:sz w:val="20"/>
          <w:szCs w:val="20"/>
        </w:rPr>
        <w:t>danh tiếng</w:t>
      </w:r>
      <w:r w:rsidRPr="000F79C5">
        <w:rPr>
          <w:rFonts w:ascii="Arial" w:eastAsia="Times New Roman" w:hAnsi="Arial" w:cs="Arial"/>
          <w:sz w:val="20"/>
          <w:szCs w:val="20"/>
        </w:rPr>
        <w:t xml:space="preserve"> mà thương hiệu "Thiên Đường Kem Ngon" đã dày công xây dựng.</w:t>
      </w:r>
    </w:p>
    <w:p w14:paraId="4F304A79" w14:textId="77777777" w:rsidR="00491638" w:rsidRPr="000F79C5" w:rsidRDefault="00491638" w:rsidP="00491638">
      <w:pPr>
        <w:numPr>
          <w:ilvl w:val="0"/>
          <w:numId w:val="22"/>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Sản phẩm không liên quan về bản chất:</w:t>
      </w:r>
      <w:r w:rsidRPr="000F79C5">
        <w:rPr>
          <w:rFonts w:ascii="Arial" w:eastAsia="Times New Roman" w:hAnsi="Arial" w:cs="Arial"/>
          <w:sz w:val="20"/>
          <w:szCs w:val="20"/>
        </w:rPr>
        <w:t xml:space="preserve"> Một công ty sản xuất nội thất sử dụng hình ảnh logo chim cánh cụt để trang trí trên các sản phẩm ghế trẻ em, đơn thuần coi đó là một hình ảnh mang tính trang trí, mỹ thuật.</w:t>
      </w:r>
    </w:p>
    <w:p w14:paraId="0AA5F088" w14:textId="77777777" w:rsidR="00491638" w:rsidRPr="00A46E91" w:rsidRDefault="00491638" w:rsidP="00491638">
      <w:pPr>
        <w:spacing w:after="0" w:line="240" w:lineRule="auto"/>
        <w:jc w:val="both"/>
        <w:rPr>
          <w:rFonts w:ascii="Arial" w:eastAsia="Times New Roman" w:hAnsi="Arial" w:cs="Arial"/>
          <w:sz w:val="20"/>
          <w:szCs w:val="20"/>
        </w:rPr>
      </w:pPr>
    </w:p>
    <w:p w14:paraId="1B094C74"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Trong tất cả các</w:t>
      </w:r>
      <w:r w:rsidRPr="00A46E91">
        <w:rPr>
          <w:rFonts w:ascii="Arial" w:eastAsia="Times New Roman" w:hAnsi="Arial" w:cs="Arial"/>
          <w:sz w:val="20"/>
          <w:szCs w:val="20"/>
        </w:rPr>
        <w:t xml:space="preserve"> tình huống nêu</w:t>
      </w:r>
      <w:r w:rsidRPr="000F79C5">
        <w:rPr>
          <w:rFonts w:ascii="Arial" w:eastAsia="Times New Roman" w:hAnsi="Arial" w:cs="Arial"/>
          <w:sz w:val="20"/>
          <w:szCs w:val="20"/>
        </w:rPr>
        <w:t xml:space="preserve"> trên, mặc dù không phát sinh nguy cơ nhầm lẫn về nguồn gốc sản phẩm kem (vấn đề cốt lõi của luật nhãn hiệu), </w:t>
      </w:r>
      <w:r w:rsidRPr="000F79C5">
        <w:rPr>
          <w:rFonts w:ascii="Arial" w:eastAsia="Times New Roman" w:hAnsi="Arial" w:cs="Arial"/>
          <w:b/>
          <w:bCs/>
          <w:sz w:val="20"/>
          <w:szCs w:val="20"/>
        </w:rPr>
        <w:t xml:space="preserve">hành </w:t>
      </w:r>
      <w:proofErr w:type="gramStart"/>
      <w:r w:rsidRPr="000F79C5">
        <w:rPr>
          <w:rFonts w:ascii="Arial" w:eastAsia="Times New Roman" w:hAnsi="Arial" w:cs="Arial"/>
          <w:b/>
          <w:bCs/>
          <w:sz w:val="20"/>
          <w:szCs w:val="20"/>
        </w:rPr>
        <w:t>vi</w:t>
      </w:r>
      <w:proofErr w:type="gramEnd"/>
      <w:r w:rsidRPr="000F79C5">
        <w:rPr>
          <w:rFonts w:ascii="Arial" w:eastAsia="Times New Roman" w:hAnsi="Arial" w:cs="Arial"/>
          <w:b/>
          <w:bCs/>
          <w:sz w:val="20"/>
          <w:szCs w:val="20"/>
        </w:rPr>
        <w:t xml:space="preserve"> xâm phạm quyền tác giả vẫn hoàn toàn có thể xảy ra</w:t>
      </w:r>
      <w:r w:rsidRPr="000F79C5">
        <w:rPr>
          <w:rFonts w:ascii="Arial" w:eastAsia="Times New Roman" w:hAnsi="Arial" w:cs="Arial"/>
          <w:sz w:val="20"/>
          <w:szCs w:val="20"/>
        </w:rPr>
        <w:t xml:space="preserve">. Các chủ thể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phạm đã thực hiện hành vi sao chép trái phép tác phẩm mỹ thuật ứng dụng logo chim cánh cụt đang được bảo hộ quyền tác giả của "Thiên Đường Kem Ngon". Trong những trường hợp này, GCNĐKQTG sẽ đóng vai trò như một </w:t>
      </w:r>
      <w:r w:rsidRPr="00A46E91">
        <w:rPr>
          <w:rFonts w:ascii="Arial" w:eastAsia="Times New Roman" w:hAnsi="Arial" w:cs="Arial"/>
          <w:sz w:val="20"/>
          <w:szCs w:val="20"/>
        </w:rPr>
        <w:t>tài liệu</w:t>
      </w:r>
      <w:r w:rsidRPr="000F79C5">
        <w:rPr>
          <w:rFonts w:ascii="Arial" w:eastAsia="Times New Roman" w:hAnsi="Arial" w:cs="Arial"/>
          <w:sz w:val="20"/>
          <w:szCs w:val="20"/>
        </w:rPr>
        <w:t xml:space="preserve"> pháp lý sắc bén, giúp chủ sở hữu quyền có cơ sở vững chắc để khởi kiện, yêu cầu chấm dứt hành vi xâm phạm, và đòi bồi thường thiệt hại do hành vi xâm phạm gây ra, ngay cả khi các hành vi đó diễn ra trong những lĩnh vực kinh doanh không liên quan trực tiếp đến hoạt động kinh doanh cốt lõi của chủ sở hữu quyền.</w:t>
      </w:r>
    </w:p>
    <w:bookmarkEnd w:id="0"/>
    <w:p w14:paraId="4EC6B6B6" w14:textId="77777777" w:rsidR="00491638" w:rsidRPr="000F79C5" w:rsidRDefault="00491638" w:rsidP="00491638">
      <w:pPr>
        <w:spacing w:after="0" w:line="240" w:lineRule="auto"/>
        <w:jc w:val="both"/>
        <w:rPr>
          <w:rFonts w:ascii="Arial" w:eastAsia="Times New Roman" w:hAnsi="Arial" w:cs="Arial"/>
          <w:sz w:val="20"/>
          <w:szCs w:val="20"/>
        </w:rPr>
      </w:pPr>
    </w:p>
    <w:p w14:paraId="385C4347" w14:textId="77777777" w:rsidR="00491638" w:rsidRPr="000F79C5" w:rsidRDefault="00491638" w:rsidP="00491638">
      <w:pPr>
        <w:spacing w:after="0" w:line="240" w:lineRule="auto"/>
        <w:jc w:val="both"/>
        <w:rPr>
          <w:rFonts w:ascii="Arial" w:eastAsia="Times New Roman" w:hAnsi="Arial" w:cs="Arial"/>
          <w:b/>
          <w:bCs/>
          <w:color w:val="2F5496" w:themeColor="accent1" w:themeShade="BF"/>
        </w:rPr>
      </w:pPr>
      <w:r w:rsidRPr="000F79C5">
        <w:rPr>
          <w:rFonts w:ascii="Arial" w:eastAsia="Times New Roman" w:hAnsi="Arial" w:cs="Arial"/>
          <w:b/>
          <w:bCs/>
          <w:color w:val="2F5496" w:themeColor="accent1" w:themeShade="BF"/>
        </w:rPr>
        <w:t xml:space="preserve">Tối ưu hóa Phạm </w:t>
      </w:r>
      <w:proofErr w:type="gramStart"/>
      <w:r w:rsidRPr="000F79C5">
        <w:rPr>
          <w:rFonts w:ascii="Arial" w:eastAsia="Times New Roman" w:hAnsi="Arial" w:cs="Arial"/>
          <w:b/>
          <w:bCs/>
          <w:color w:val="2F5496" w:themeColor="accent1" w:themeShade="BF"/>
        </w:rPr>
        <w:t>vi</w:t>
      </w:r>
      <w:proofErr w:type="gramEnd"/>
      <w:r w:rsidRPr="000F79C5">
        <w:rPr>
          <w:rFonts w:ascii="Arial" w:eastAsia="Times New Roman" w:hAnsi="Arial" w:cs="Arial"/>
          <w:b/>
          <w:bCs/>
          <w:color w:val="2F5496" w:themeColor="accent1" w:themeShade="BF"/>
        </w:rPr>
        <w:t xml:space="preserve"> Bảo hộ Toàn cầu: Giá trị của Đăng ký tại Việt Nam</w:t>
      </w:r>
    </w:p>
    <w:p w14:paraId="468DC87E" w14:textId="77777777" w:rsidR="00491638" w:rsidRPr="00A46E91" w:rsidRDefault="00491638" w:rsidP="00491638">
      <w:pPr>
        <w:spacing w:after="0" w:line="240" w:lineRule="auto"/>
        <w:jc w:val="both"/>
        <w:rPr>
          <w:rFonts w:ascii="Arial" w:eastAsia="Times New Roman" w:hAnsi="Arial" w:cs="Arial"/>
          <w:sz w:val="20"/>
          <w:szCs w:val="20"/>
        </w:rPr>
      </w:pPr>
    </w:p>
    <w:p w14:paraId="48517179"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 xml:space="preserve">Mặc dù các điều ước quốc tế về quyền tác giả như Công ước Berne tạo ra một cơ chế bảo hộ xuyên biên giới ở một mức độ nhất định, song, việc chỉ phụ thuộc vào đăng ký quyền tác giả tại các quốc gia khác (ví dụ, Trung Quốc hay Hoa Kỳ) có thể tiềm ẩn nhiều thách thức trong quá trình thực thi quyền tại Việt Nam. Thực tiễn cho thấy, các cơ quan thực thi pháp luật và Tòa </w:t>
      </w:r>
      <w:proofErr w:type="gramStart"/>
      <w:r w:rsidRPr="000F79C5">
        <w:rPr>
          <w:rFonts w:ascii="Arial" w:eastAsia="Times New Roman" w:hAnsi="Arial" w:cs="Arial"/>
          <w:sz w:val="20"/>
          <w:szCs w:val="20"/>
        </w:rPr>
        <w:t>án</w:t>
      </w:r>
      <w:proofErr w:type="gramEnd"/>
      <w:r w:rsidRPr="000F79C5">
        <w:rPr>
          <w:rFonts w:ascii="Arial" w:eastAsia="Times New Roman" w:hAnsi="Arial" w:cs="Arial"/>
          <w:sz w:val="20"/>
          <w:szCs w:val="20"/>
        </w:rPr>
        <w:t xml:space="preserve"> Việt Nam có xu hướng ưu tiên xem xét và công nhận các quyền SHTT đã được xác lập một cách chính thức tại Việt Nam.</w:t>
      </w:r>
    </w:p>
    <w:p w14:paraId="777B17C7" w14:textId="77777777" w:rsidR="00491638" w:rsidRPr="000F79C5" w:rsidRDefault="00491638" w:rsidP="00491638">
      <w:pPr>
        <w:spacing w:after="0" w:line="240" w:lineRule="auto"/>
        <w:jc w:val="both"/>
        <w:rPr>
          <w:rFonts w:ascii="Arial" w:eastAsia="Times New Roman" w:hAnsi="Arial" w:cs="Arial"/>
          <w:sz w:val="20"/>
          <w:szCs w:val="20"/>
        </w:rPr>
      </w:pPr>
    </w:p>
    <w:p w14:paraId="484C31EA"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Đăng ký quyền tác giả tại Việt Nam mang lại những lợi thế thiết thực sau:</w:t>
      </w:r>
    </w:p>
    <w:p w14:paraId="2E23CB2E" w14:textId="77777777" w:rsidR="00491638" w:rsidRPr="000F79C5" w:rsidRDefault="00491638" w:rsidP="00491638">
      <w:pPr>
        <w:spacing w:after="0" w:line="240" w:lineRule="auto"/>
        <w:jc w:val="both"/>
        <w:rPr>
          <w:rFonts w:ascii="Arial" w:eastAsia="Times New Roman" w:hAnsi="Arial" w:cs="Arial"/>
          <w:sz w:val="20"/>
          <w:szCs w:val="20"/>
        </w:rPr>
      </w:pPr>
    </w:p>
    <w:p w14:paraId="2E367024" w14:textId="77777777" w:rsidR="00491638" w:rsidRPr="000F79C5" w:rsidRDefault="00491638" w:rsidP="00491638">
      <w:pPr>
        <w:numPr>
          <w:ilvl w:val="0"/>
          <w:numId w:val="23"/>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Thủ tục pháp lý thuận lợi:</w:t>
      </w:r>
      <w:r w:rsidRPr="000F79C5">
        <w:rPr>
          <w:rFonts w:ascii="Arial" w:eastAsia="Times New Roman" w:hAnsi="Arial" w:cs="Arial"/>
          <w:sz w:val="20"/>
          <w:szCs w:val="20"/>
        </w:rPr>
        <w:t xml:space="preserve"> Tạo điều kiện cho quá trình giải quyết tranh chấp và thực thi quyền được diễn ra nhanh chóng, hiệu quả hơn trong khuôn khổ pháp luật Việt Nam.</w:t>
      </w:r>
    </w:p>
    <w:p w14:paraId="7978D30A" w14:textId="77777777" w:rsidR="00491638" w:rsidRPr="000F79C5" w:rsidRDefault="00491638" w:rsidP="00491638">
      <w:pPr>
        <w:numPr>
          <w:ilvl w:val="0"/>
          <w:numId w:val="23"/>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Vị thế chứng cứ vững chắc:</w:t>
      </w:r>
      <w:r w:rsidRPr="000F79C5">
        <w:rPr>
          <w:rFonts w:ascii="Arial" w:eastAsia="Times New Roman" w:hAnsi="Arial" w:cs="Arial"/>
          <w:sz w:val="20"/>
          <w:szCs w:val="20"/>
        </w:rPr>
        <w:t xml:space="preserve"> Cung cấp bằng chứng pháp lý trực tiếp, được công nhận rộng rãi về quyền sở hữu hợp pháp đối với tác phẩm, giúp đơn giản hóa thủ tục tố tụng.</w:t>
      </w:r>
    </w:p>
    <w:p w14:paraId="2B452F27" w14:textId="77777777" w:rsidR="00491638" w:rsidRPr="000F79C5" w:rsidRDefault="00491638" w:rsidP="00491638">
      <w:pPr>
        <w:numPr>
          <w:ilvl w:val="0"/>
          <w:numId w:val="23"/>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Nâng cao hiệu quả thực thi:</w:t>
      </w:r>
      <w:r w:rsidRPr="000F79C5">
        <w:rPr>
          <w:rFonts w:ascii="Arial" w:eastAsia="Times New Roman" w:hAnsi="Arial" w:cs="Arial"/>
          <w:sz w:val="20"/>
          <w:szCs w:val="20"/>
        </w:rPr>
        <w:t xml:space="preserve"> Giảm thiểu các rào cản pháp lý, hành chính, tạo điều kiện thuận lợi cho việc yêu cầu cơ quan chức năng can thiệp và xử lý hành </w:t>
      </w:r>
      <w:proofErr w:type="gramStart"/>
      <w:r w:rsidRPr="000F79C5">
        <w:rPr>
          <w:rFonts w:ascii="Arial" w:eastAsia="Times New Roman" w:hAnsi="Arial" w:cs="Arial"/>
          <w:sz w:val="20"/>
          <w:szCs w:val="20"/>
        </w:rPr>
        <w:t>vi</w:t>
      </w:r>
      <w:proofErr w:type="gramEnd"/>
      <w:r w:rsidRPr="000F79C5">
        <w:rPr>
          <w:rFonts w:ascii="Arial" w:eastAsia="Times New Roman" w:hAnsi="Arial" w:cs="Arial"/>
          <w:sz w:val="20"/>
          <w:szCs w:val="20"/>
        </w:rPr>
        <w:t xml:space="preserve"> xâm phạm.</w:t>
      </w:r>
    </w:p>
    <w:p w14:paraId="182EC310" w14:textId="77777777" w:rsidR="00491638" w:rsidRPr="00A46E91" w:rsidRDefault="00491638" w:rsidP="00491638">
      <w:pPr>
        <w:spacing w:after="0" w:line="240" w:lineRule="auto"/>
        <w:jc w:val="both"/>
        <w:rPr>
          <w:rFonts w:ascii="Arial" w:eastAsia="Times New Roman" w:hAnsi="Arial" w:cs="Arial"/>
          <w:sz w:val="20"/>
          <w:szCs w:val="20"/>
        </w:rPr>
      </w:pPr>
    </w:p>
    <w:p w14:paraId="54FDF2C3" w14:textId="77777777" w:rsidR="00491638" w:rsidRPr="000F79C5"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Đối với các thương hiệu có hoạt động kinh doanh tại Việt Nam, việc đăng ký quyền tác giả cho logo và các tác phẩm sáng tạo khác tại Việt Nam là một bước đi chiến lược, thể hiện sự chủ động và nghiêm túc trong việc bảo vệ tài sản trí tuệ trên thị trường mục tiêu.</w:t>
      </w:r>
    </w:p>
    <w:p w14:paraId="2D56F44A" w14:textId="77777777" w:rsidR="00491638" w:rsidRPr="00A46E91" w:rsidRDefault="00491638" w:rsidP="00491638">
      <w:pPr>
        <w:spacing w:after="0" w:line="240" w:lineRule="auto"/>
        <w:jc w:val="both"/>
        <w:rPr>
          <w:rFonts w:ascii="Arial" w:eastAsia="Times New Roman" w:hAnsi="Arial" w:cs="Arial"/>
          <w:b/>
          <w:bCs/>
          <w:color w:val="2F5496" w:themeColor="accent1" w:themeShade="BF"/>
        </w:rPr>
      </w:pPr>
    </w:p>
    <w:p w14:paraId="7BE67F5D" w14:textId="77777777" w:rsidR="00491638" w:rsidRPr="00A46E91" w:rsidRDefault="00491638" w:rsidP="00491638">
      <w:pPr>
        <w:spacing w:after="0" w:line="240" w:lineRule="auto"/>
        <w:jc w:val="both"/>
        <w:rPr>
          <w:rFonts w:ascii="Arial" w:eastAsia="Times New Roman" w:hAnsi="Arial" w:cs="Arial"/>
          <w:b/>
          <w:bCs/>
          <w:color w:val="2F5496" w:themeColor="accent1" w:themeShade="BF"/>
        </w:rPr>
      </w:pPr>
      <w:r w:rsidRPr="000F79C5">
        <w:rPr>
          <w:rFonts w:ascii="Arial" w:eastAsia="Times New Roman" w:hAnsi="Arial" w:cs="Arial"/>
          <w:b/>
          <w:bCs/>
          <w:color w:val="2F5496" w:themeColor="accent1" w:themeShade="BF"/>
        </w:rPr>
        <w:t>Quyền Tác giả và Nhãn hiệu: Sự Kết hợp Hoàn hảo</w:t>
      </w:r>
    </w:p>
    <w:p w14:paraId="54B113BC" w14:textId="77777777" w:rsidR="00491638" w:rsidRPr="000F79C5" w:rsidRDefault="00491638" w:rsidP="00491638">
      <w:pPr>
        <w:spacing w:after="0" w:line="240" w:lineRule="auto"/>
        <w:jc w:val="both"/>
        <w:rPr>
          <w:rFonts w:ascii="Arial" w:eastAsia="Times New Roman" w:hAnsi="Arial" w:cs="Arial"/>
          <w:sz w:val="20"/>
          <w:szCs w:val="20"/>
        </w:rPr>
      </w:pPr>
    </w:p>
    <w:p w14:paraId="284F045E" w14:textId="77777777" w:rsidR="00491638" w:rsidRPr="00A46E91" w:rsidRDefault="00491638" w:rsidP="00491638">
      <w:pPr>
        <w:spacing w:after="0" w:line="240" w:lineRule="auto"/>
        <w:jc w:val="both"/>
        <w:rPr>
          <w:rFonts w:ascii="Arial" w:eastAsia="Times New Roman" w:hAnsi="Arial" w:cs="Arial"/>
          <w:sz w:val="20"/>
          <w:szCs w:val="20"/>
        </w:rPr>
      </w:pPr>
      <w:bookmarkStart w:id="1" w:name="_Hlk190016638"/>
      <w:r w:rsidRPr="00A46E91">
        <w:rPr>
          <w:rFonts w:ascii="Arial" w:hAnsi="Arial" w:cs="Arial"/>
          <w:sz w:val="20"/>
          <w:szCs w:val="20"/>
        </w:rPr>
        <w:t xml:space="preserve">Để đạt được hiệu quả bảo hộ quyền sở hữu trí tuệ một cách </w:t>
      </w:r>
      <w:r w:rsidRPr="00A46E91">
        <w:rPr>
          <w:rStyle w:val="Strong"/>
          <w:rFonts w:ascii="Arial" w:hAnsi="Arial" w:cs="Arial"/>
          <w:sz w:val="20"/>
          <w:szCs w:val="20"/>
        </w:rPr>
        <w:t>toàn diện và tối ưu</w:t>
      </w:r>
      <w:r w:rsidRPr="00A46E91">
        <w:rPr>
          <w:rFonts w:ascii="Arial" w:hAnsi="Arial" w:cs="Arial"/>
          <w:sz w:val="20"/>
          <w:szCs w:val="20"/>
        </w:rPr>
        <w:t xml:space="preserve">, chủ thể quyền cần thiết lập một </w:t>
      </w:r>
      <w:r w:rsidRPr="00A46E91">
        <w:rPr>
          <w:rStyle w:val="Strong"/>
          <w:rFonts w:ascii="Arial" w:hAnsi="Arial" w:cs="Arial"/>
          <w:sz w:val="20"/>
          <w:szCs w:val="20"/>
        </w:rPr>
        <w:t>chiến lược tổng thể</w:t>
      </w:r>
      <w:r w:rsidRPr="00A46E91">
        <w:rPr>
          <w:rFonts w:ascii="Arial" w:hAnsi="Arial" w:cs="Arial"/>
          <w:sz w:val="20"/>
          <w:szCs w:val="20"/>
        </w:rPr>
        <w:t xml:space="preserve">, trong đó </w:t>
      </w:r>
      <w:r w:rsidRPr="00A46E91">
        <w:rPr>
          <w:rStyle w:val="Strong"/>
          <w:rFonts w:ascii="Arial" w:hAnsi="Arial" w:cs="Arial"/>
          <w:sz w:val="20"/>
          <w:szCs w:val="20"/>
        </w:rPr>
        <w:t xml:space="preserve">kết hợp chặt chẽ </w:t>
      </w:r>
      <w:r w:rsidRPr="00A46E91">
        <w:rPr>
          <w:rFonts w:ascii="Arial" w:hAnsi="Arial" w:cs="Arial"/>
          <w:sz w:val="20"/>
          <w:szCs w:val="20"/>
        </w:rPr>
        <w:t xml:space="preserve">giữa cơ chế </w:t>
      </w:r>
      <w:r w:rsidRPr="00A46E91">
        <w:rPr>
          <w:rStyle w:val="Strong"/>
          <w:rFonts w:ascii="Arial" w:hAnsi="Arial" w:cs="Arial"/>
          <w:sz w:val="20"/>
          <w:szCs w:val="20"/>
        </w:rPr>
        <w:t>đăng ký nhãn hiệu</w:t>
      </w:r>
      <w:r w:rsidRPr="00A46E91">
        <w:rPr>
          <w:rFonts w:ascii="Arial" w:hAnsi="Arial" w:cs="Arial"/>
          <w:sz w:val="20"/>
          <w:szCs w:val="20"/>
        </w:rPr>
        <w:t xml:space="preserve"> và </w:t>
      </w:r>
      <w:r w:rsidRPr="00A46E91">
        <w:rPr>
          <w:rStyle w:val="Strong"/>
          <w:rFonts w:ascii="Arial" w:hAnsi="Arial" w:cs="Arial"/>
          <w:sz w:val="20"/>
          <w:szCs w:val="20"/>
        </w:rPr>
        <w:t>đăng ký quyền tác giả</w:t>
      </w:r>
      <w:r w:rsidRPr="00A46E91">
        <w:rPr>
          <w:rFonts w:ascii="Arial" w:hAnsi="Arial" w:cs="Arial"/>
          <w:sz w:val="20"/>
          <w:szCs w:val="20"/>
        </w:rPr>
        <w:t xml:space="preserve">. </w:t>
      </w:r>
      <w:proofErr w:type="gramStart"/>
      <w:r w:rsidRPr="000F79C5">
        <w:rPr>
          <w:rFonts w:ascii="Arial" w:eastAsia="Times New Roman" w:hAnsi="Arial" w:cs="Arial"/>
          <w:sz w:val="20"/>
          <w:szCs w:val="20"/>
        </w:rPr>
        <w:t xml:space="preserve">Nhãn hiệu đóng vai trò bảo vệ </w:t>
      </w:r>
      <w:r w:rsidRPr="000F79C5">
        <w:rPr>
          <w:rFonts w:ascii="Arial" w:eastAsia="Times New Roman" w:hAnsi="Arial" w:cs="Arial"/>
          <w:b/>
          <w:bCs/>
          <w:sz w:val="20"/>
          <w:szCs w:val="20"/>
        </w:rPr>
        <w:t>nhận diện thương hiệu</w:t>
      </w:r>
      <w:r w:rsidRPr="000F79C5">
        <w:rPr>
          <w:rFonts w:ascii="Arial" w:eastAsia="Times New Roman" w:hAnsi="Arial" w:cs="Arial"/>
          <w:sz w:val="20"/>
          <w:szCs w:val="20"/>
        </w:rPr>
        <w:t xml:space="preserve"> trên thị trường, ngăn ngừa cạnh tranh không lành mạnh và sự nhầm lẫn của người tiêu dùng.</w:t>
      </w:r>
      <w:proofErr w:type="gramEnd"/>
      <w:r w:rsidRPr="000F79C5">
        <w:rPr>
          <w:rFonts w:ascii="Arial" w:eastAsia="Times New Roman" w:hAnsi="Arial" w:cs="Arial"/>
          <w:sz w:val="20"/>
          <w:szCs w:val="20"/>
        </w:rPr>
        <w:t xml:space="preserve"> Trong khi đó, quyền tác giả đảm bảo sự bảo vệ </w:t>
      </w:r>
      <w:r w:rsidRPr="000F79C5">
        <w:rPr>
          <w:rFonts w:ascii="Arial" w:eastAsia="Times New Roman" w:hAnsi="Arial" w:cs="Arial"/>
          <w:b/>
          <w:bCs/>
          <w:sz w:val="20"/>
          <w:szCs w:val="20"/>
        </w:rPr>
        <w:t>biểu đạt nghệ thuật</w:t>
      </w:r>
      <w:r w:rsidRPr="000F79C5">
        <w:rPr>
          <w:rFonts w:ascii="Arial" w:eastAsia="Times New Roman" w:hAnsi="Arial" w:cs="Arial"/>
          <w:sz w:val="20"/>
          <w:szCs w:val="20"/>
        </w:rPr>
        <w:t xml:space="preserve"> của thương hiệu, bao gồm logo, thiết kế, hình ảnh, chống lại hành vi sao chép trái </w:t>
      </w:r>
      <w:r w:rsidRPr="000F79C5">
        <w:rPr>
          <w:rFonts w:ascii="Arial" w:eastAsia="Times New Roman" w:hAnsi="Arial" w:cs="Arial"/>
          <w:sz w:val="20"/>
          <w:szCs w:val="20"/>
        </w:rPr>
        <w:lastRenderedPageBreak/>
        <w:t xml:space="preserve">phép trên một phạm vi rộng lớn hơn, </w:t>
      </w:r>
      <w:r w:rsidRPr="00A46E91">
        <w:rPr>
          <w:rStyle w:val="Strong"/>
          <w:rFonts w:ascii="Arial" w:hAnsi="Arial" w:cs="Arial"/>
          <w:sz w:val="20"/>
          <w:szCs w:val="20"/>
        </w:rPr>
        <w:t>vượt ra khỏi giới hạn bảo hộ theo ngành nghề kinh doanh cốt lõi</w:t>
      </w:r>
      <w:r w:rsidRPr="00A46E91">
        <w:rPr>
          <w:rFonts w:ascii="Arial" w:hAnsi="Arial" w:cs="Arial"/>
          <w:sz w:val="20"/>
          <w:szCs w:val="20"/>
        </w:rPr>
        <w:t xml:space="preserve"> của chủ thể quyền, từ đó thiết lập một hệ thống bảo hộ đa tầng, vững chắc cho tài sản trí tuệ.</w:t>
      </w:r>
    </w:p>
    <w:p w14:paraId="7A67414B" w14:textId="2AB57AFB" w:rsidR="00491638" w:rsidRPr="000F79C5" w:rsidRDefault="000334D6" w:rsidP="00491638">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75EBE1BC" wp14:editId="3CDC7A03">
                <wp:simplePos x="0" y="0"/>
                <wp:positionH relativeFrom="column">
                  <wp:posOffset>6318885</wp:posOffset>
                </wp:positionH>
                <wp:positionV relativeFrom="paragraph">
                  <wp:posOffset>-774065</wp:posOffset>
                </wp:positionV>
                <wp:extent cx="333375" cy="10325735"/>
                <wp:effectExtent l="0" t="0" r="28575" b="18415"/>
                <wp:wrapNone/>
                <wp:docPr id="2" name="Rectangle 2"/>
                <wp:cNvGraphicFramePr/>
                <a:graphic xmlns:a="http://schemas.openxmlformats.org/drawingml/2006/main">
                  <a:graphicData uri="http://schemas.microsoft.com/office/word/2010/wordprocessingShape">
                    <wps:wsp>
                      <wps:cNvSpPr/>
                      <wps:spPr>
                        <a:xfrm>
                          <a:off x="0" y="0"/>
                          <a:ext cx="333375" cy="10325735"/>
                        </a:xfrm>
                        <a:prstGeom prst="rect">
                          <a:avLst/>
                        </a:prstGeom>
                        <a:solidFill>
                          <a:srgbClr val="00B39C"/>
                        </a:solidFill>
                        <a:ln w="0" cap="flat" cmpd="sng" algn="ctr">
                          <a:solidFill>
                            <a:srgbClr val="00B39C"/>
                          </a:solidFill>
                          <a:prstDash val="solid"/>
                          <a:miter lim="800000"/>
                        </a:ln>
                        <a:effectLst/>
                      </wps:spPr>
                      <wps:txbx>
                        <w:txbxContent>
                          <w:p w14:paraId="58273929" w14:textId="77777777" w:rsidR="000334D6" w:rsidRPr="00BA68B8" w:rsidRDefault="000334D6" w:rsidP="000334D6">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97.55pt;margin-top:-60.95pt;width:26.25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" fillcolor="#00b39c" strokecolor="#00b39c" strokeweight="0">
                <v:textbox style="layout-flow:vertical">
                  <w:txbxContent>
                    <w:p w14:paraId="58273929" w14:textId="77777777" w:rsidR="000334D6" w:rsidRPr="00BA68B8" w:rsidRDefault="000334D6" w:rsidP="000334D6">
                      <w:pPr>
                        <w:spacing w:after="0" w:line="240" w:lineRule="auto"/>
                        <w:rPr>
                          <w:rFonts w:ascii="Arial" w:hAnsi="Arial" w:cs="Arial"/>
                          <w:b/>
                          <w:color w:val="FFFFFF" w:themeColor="background1"/>
                          <w:sz w:val="20"/>
                          <w:szCs w:val="20"/>
                        </w:rPr>
                      </w:pPr>
                      <w:r w:rsidRPr="00491638">
                        <w:rPr>
                          <w:rFonts w:ascii="Arial" w:hAnsi="Arial" w:cs="Arial"/>
                          <w:b/>
                          <w:bCs/>
                          <w:color w:val="FFFFFF" w:themeColor="background1"/>
                          <w:sz w:val="20"/>
                          <w:szCs w:val="20"/>
                        </w:rPr>
                        <w:t>Đăng ký quyền tác giả: bảo vệ thương hiệu toàn diện tại Việt Nam</w:t>
                      </w:r>
                    </w:p>
                  </w:txbxContent>
                </v:textbox>
              </v:rect>
            </w:pict>
          </mc:Fallback>
        </mc:AlternateContent>
      </w:r>
    </w:p>
    <w:bookmarkEnd w:id="1"/>
    <w:p w14:paraId="6640CE75" w14:textId="77777777" w:rsidR="00491638" w:rsidRPr="00A46E91" w:rsidRDefault="00491638" w:rsidP="00491638">
      <w:pPr>
        <w:spacing w:after="0" w:line="240" w:lineRule="auto"/>
        <w:jc w:val="both"/>
        <w:rPr>
          <w:rFonts w:ascii="Arial" w:eastAsia="Times New Roman" w:hAnsi="Arial" w:cs="Arial"/>
          <w:sz w:val="20"/>
          <w:szCs w:val="20"/>
        </w:rPr>
      </w:pPr>
      <w:r w:rsidRPr="000F79C5">
        <w:rPr>
          <w:rFonts w:ascii="Arial" w:eastAsia="Times New Roman" w:hAnsi="Arial" w:cs="Arial"/>
          <w:sz w:val="20"/>
          <w:szCs w:val="20"/>
        </w:rPr>
        <w:t>Đối với thương hiệu "Thiên Đường Kem Ngon", một chiến lược bảo vệ SHTT toàn diện cần bao gồm:</w:t>
      </w:r>
    </w:p>
    <w:p w14:paraId="5F3D5437" w14:textId="77777777" w:rsidR="00491638" w:rsidRPr="000F79C5" w:rsidRDefault="00491638" w:rsidP="00491638">
      <w:pPr>
        <w:spacing w:after="0" w:line="240" w:lineRule="auto"/>
        <w:jc w:val="both"/>
        <w:rPr>
          <w:rFonts w:ascii="Arial" w:eastAsia="Times New Roman" w:hAnsi="Arial" w:cs="Arial"/>
          <w:sz w:val="20"/>
          <w:szCs w:val="20"/>
        </w:rPr>
      </w:pPr>
    </w:p>
    <w:p w14:paraId="4ED4A988" w14:textId="77777777" w:rsidR="00491638" w:rsidRPr="000F79C5" w:rsidRDefault="00491638" w:rsidP="00491638">
      <w:pPr>
        <w:numPr>
          <w:ilvl w:val="0"/>
          <w:numId w:val="24"/>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Đăng ký Nhãn hiệu:</w:t>
      </w:r>
      <w:r w:rsidRPr="000F79C5">
        <w:rPr>
          <w:rFonts w:ascii="Arial" w:eastAsia="Times New Roman" w:hAnsi="Arial" w:cs="Arial"/>
          <w:sz w:val="20"/>
          <w:szCs w:val="20"/>
        </w:rPr>
        <w:t xml:space="preserve"> Tiến hành đăng ký nhãn hiệu cho tên thương hiệu "Thiên Đường Kem Ngon", và có thể cả logo dưới hình thức nhãn hiệu, cho các sản phẩm, dịch vụ kinh doanh cốt lõi (kem, đồ uống, món tráng miệng...).</w:t>
      </w:r>
    </w:p>
    <w:p w14:paraId="4F78A14B" w14:textId="77777777" w:rsidR="00491638" w:rsidRPr="000F79C5" w:rsidRDefault="00491638" w:rsidP="00491638">
      <w:pPr>
        <w:numPr>
          <w:ilvl w:val="0"/>
          <w:numId w:val="24"/>
        </w:numPr>
        <w:spacing w:after="0" w:line="240" w:lineRule="auto"/>
        <w:jc w:val="both"/>
        <w:rPr>
          <w:rFonts w:ascii="Arial" w:eastAsia="Times New Roman" w:hAnsi="Arial" w:cs="Arial"/>
          <w:sz w:val="20"/>
          <w:szCs w:val="20"/>
        </w:rPr>
      </w:pPr>
      <w:r w:rsidRPr="000F79C5">
        <w:rPr>
          <w:rFonts w:ascii="Arial" w:eastAsia="Times New Roman" w:hAnsi="Arial" w:cs="Arial"/>
          <w:b/>
          <w:bCs/>
          <w:sz w:val="20"/>
          <w:szCs w:val="20"/>
        </w:rPr>
        <w:t>Đăng ký Quyền Tác giả (tại Việt Nam và các quốc gia khác):</w:t>
      </w:r>
      <w:r w:rsidRPr="000F79C5">
        <w:rPr>
          <w:rFonts w:ascii="Arial" w:eastAsia="Times New Roman" w:hAnsi="Arial" w:cs="Arial"/>
          <w:sz w:val="20"/>
          <w:szCs w:val="20"/>
        </w:rPr>
        <w:t xml:space="preserve"> Đăng ký quyền tác giả cho tác phẩm mỹ thuật ứng dụng logo chim cánh cụt, nhằm thiết lập cơ sở pháp lý vững chắc để chống lại các hành vi sao chép, sử dụng trái phép tác phẩm, bất kể lĩnh vực ứng dụng.</w:t>
      </w:r>
    </w:p>
    <w:p w14:paraId="61D0A0BF" w14:textId="52EB5F57" w:rsidR="00491638" w:rsidRPr="00A46E91" w:rsidRDefault="00491638" w:rsidP="00491638">
      <w:pPr>
        <w:spacing w:after="0" w:line="240" w:lineRule="auto"/>
        <w:jc w:val="both"/>
        <w:rPr>
          <w:rFonts w:ascii="Arial" w:eastAsia="Times New Roman" w:hAnsi="Arial" w:cs="Arial"/>
          <w:b/>
          <w:bCs/>
          <w:color w:val="2F5496" w:themeColor="accent1" w:themeShade="BF"/>
        </w:rPr>
      </w:pPr>
    </w:p>
    <w:p w14:paraId="1BB3ABCF" w14:textId="77777777" w:rsidR="00491638" w:rsidRPr="00A46E91" w:rsidRDefault="00491638" w:rsidP="00491638">
      <w:pPr>
        <w:spacing w:after="0" w:line="240" w:lineRule="auto"/>
        <w:jc w:val="both"/>
        <w:rPr>
          <w:rFonts w:ascii="Arial" w:eastAsia="Times New Roman" w:hAnsi="Arial" w:cs="Arial"/>
          <w:b/>
          <w:bCs/>
          <w:color w:val="2F5496" w:themeColor="accent1" w:themeShade="BF"/>
        </w:rPr>
      </w:pPr>
      <w:bookmarkStart w:id="2" w:name="_Hlk190016415"/>
      <w:r w:rsidRPr="00A46E91">
        <w:rPr>
          <w:rFonts w:ascii="Arial" w:eastAsia="Times New Roman" w:hAnsi="Arial" w:cs="Arial"/>
          <w:b/>
          <w:bCs/>
          <w:color w:val="2F5496" w:themeColor="accent1" w:themeShade="BF"/>
        </w:rPr>
        <w:t>Đăng Ký</w:t>
      </w:r>
      <w:r w:rsidRPr="000F79C5">
        <w:rPr>
          <w:rFonts w:ascii="Arial" w:eastAsia="Times New Roman" w:hAnsi="Arial" w:cs="Arial"/>
          <w:b/>
          <w:bCs/>
          <w:color w:val="2F5496" w:themeColor="accent1" w:themeShade="BF"/>
        </w:rPr>
        <w:t xml:space="preserve"> Quyền Tác giả</w:t>
      </w:r>
      <w:r w:rsidRPr="00A46E91">
        <w:rPr>
          <w:rFonts w:ascii="Arial" w:eastAsia="Times New Roman" w:hAnsi="Arial" w:cs="Arial"/>
          <w:b/>
          <w:bCs/>
          <w:color w:val="2F5496" w:themeColor="accent1" w:themeShade="BF"/>
        </w:rPr>
        <w:t xml:space="preserve">: Công cụ pháp </w:t>
      </w:r>
      <w:r>
        <w:rPr>
          <w:rFonts w:ascii="Arial" w:eastAsia="Times New Roman" w:hAnsi="Arial" w:cs="Arial"/>
          <w:b/>
          <w:bCs/>
          <w:color w:val="2F5496" w:themeColor="accent1" w:themeShade="BF"/>
        </w:rPr>
        <w:t xml:space="preserve">lý quan trọng để </w:t>
      </w:r>
      <w:r w:rsidRPr="00A46E91">
        <w:rPr>
          <w:rFonts w:ascii="Arial" w:eastAsia="Times New Roman" w:hAnsi="Arial" w:cs="Arial"/>
          <w:b/>
          <w:bCs/>
          <w:color w:val="2F5496" w:themeColor="accent1" w:themeShade="BF"/>
        </w:rPr>
        <w:t>bảo vệ tài sản trí tuệ</w:t>
      </w:r>
    </w:p>
    <w:p w14:paraId="56D2F7AB" w14:textId="77777777" w:rsidR="00491638" w:rsidRPr="000F79C5" w:rsidRDefault="00491638" w:rsidP="00491638">
      <w:pPr>
        <w:spacing w:after="0" w:line="240" w:lineRule="auto"/>
        <w:jc w:val="both"/>
        <w:rPr>
          <w:rFonts w:ascii="Arial" w:eastAsia="Times New Roman" w:hAnsi="Arial" w:cs="Arial"/>
          <w:sz w:val="20"/>
          <w:szCs w:val="20"/>
        </w:rPr>
      </w:pPr>
    </w:p>
    <w:p w14:paraId="7674424B" w14:textId="77777777" w:rsidR="00491638" w:rsidRPr="00A46E91" w:rsidRDefault="00491638" w:rsidP="00491638">
      <w:pPr>
        <w:spacing w:after="0" w:line="240" w:lineRule="auto"/>
        <w:jc w:val="both"/>
        <w:rPr>
          <w:rFonts w:ascii="Arial" w:hAnsi="Arial" w:cs="Arial"/>
          <w:sz w:val="20"/>
          <w:szCs w:val="20"/>
        </w:rPr>
      </w:pPr>
      <w:proofErr w:type="gramStart"/>
      <w:r w:rsidRPr="00A46E91">
        <w:rPr>
          <w:rFonts w:ascii="Arial" w:hAnsi="Arial" w:cs="Arial"/>
          <w:sz w:val="20"/>
          <w:szCs w:val="20"/>
        </w:rPr>
        <w:t xml:space="preserve">Không nên đánh giá thấp vai trò và </w:t>
      </w:r>
      <w:r w:rsidRPr="00A46E91">
        <w:rPr>
          <w:rStyle w:val="Strong"/>
          <w:rFonts w:ascii="Arial" w:hAnsi="Arial" w:cs="Arial"/>
          <w:sz w:val="20"/>
          <w:szCs w:val="20"/>
        </w:rPr>
        <w:t>giá trị pháp lý</w:t>
      </w:r>
      <w:r w:rsidRPr="00A46E91">
        <w:rPr>
          <w:rFonts w:ascii="Arial" w:hAnsi="Arial" w:cs="Arial"/>
          <w:sz w:val="20"/>
          <w:szCs w:val="20"/>
        </w:rPr>
        <w:t xml:space="preserve"> của việc đăng ký quyền tác giả.</w:t>
      </w:r>
      <w:proofErr w:type="gramEnd"/>
      <w:r w:rsidRPr="00A46E91">
        <w:rPr>
          <w:rFonts w:ascii="Arial" w:hAnsi="Arial" w:cs="Arial"/>
          <w:sz w:val="20"/>
          <w:szCs w:val="20"/>
        </w:rPr>
        <w:t xml:space="preserve"> </w:t>
      </w:r>
      <w:proofErr w:type="gramStart"/>
      <w:r w:rsidRPr="00A46E91">
        <w:rPr>
          <w:rFonts w:ascii="Arial" w:hAnsi="Arial" w:cs="Arial"/>
          <w:sz w:val="20"/>
          <w:szCs w:val="20"/>
        </w:rPr>
        <w:t xml:space="preserve">Mặc dù </w:t>
      </w:r>
      <w:r w:rsidRPr="00A46E91">
        <w:rPr>
          <w:rStyle w:val="Strong"/>
          <w:rFonts w:ascii="Arial" w:hAnsi="Arial" w:cs="Arial"/>
          <w:sz w:val="20"/>
          <w:szCs w:val="20"/>
        </w:rPr>
        <w:t>không phải là sự thay thế</w:t>
      </w:r>
      <w:r w:rsidRPr="00A46E91">
        <w:rPr>
          <w:rFonts w:ascii="Arial" w:hAnsi="Arial" w:cs="Arial"/>
          <w:sz w:val="20"/>
          <w:szCs w:val="20"/>
        </w:rPr>
        <w:t xml:space="preserve"> cho cơ chế bảo hộ nhãn hiệu, đăng ký quyền tác giả cấu thành một </w:t>
      </w:r>
      <w:r w:rsidRPr="00A46E91">
        <w:rPr>
          <w:rStyle w:val="Strong"/>
          <w:rFonts w:ascii="Arial" w:hAnsi="Arial" w:cs="Arial"/>
          <w:sz w:val="20"/>
          <w:szCs w:val="20"/>
        </w:rPr>
        <w:t>công cụ pháp lý hữu hiệu và không thể thiếu</w:t>
      </w:r>
      <w:r w:rsidRPr="00A46E91">
        <w:rPr>
          <w:rFonts w:ascii="Arial" w:hAnsi="Arial" w:cs="Arial"/>
          <w:sz w:val="20"/>
          <w:szCs w:val="20"/>
        </w:rPr>
        <w:t xml:space="preserve"> trong hệ thống bảo vệ quyền sở hữu trí tuệ toàn diện của doanh nghiệp.</w:t>
      </w:r>
      <w:proofErr w:type="gramEnd"/>
      <w:r w:rsidRPr="00A46E91">
        <w:rPr>
          <w:rFonts w:ascii="Arial" w:hAnsi="Arial" w:cs="Arial"/>
          <w:sz w:val="20"/>
          <w:szCs w:val="20"/>
        </w:rPr>
        <w:t xml:space="preserve"> Đăng ký quyền tác giả không chỉ </w:t>
      </w:r>
      <w:r w:rsidRPr="00A46E91">
        <w:rPr>
          <w:rStyle w:val="Strong"/>
          <w:rFonts w:ascii="Arial" w:hAnsi="Arial" w:cs="Arial"/>
          <w:sz w:val="20"/>
          <w:szCs w:val="20"/>
        </w:rPr>
        <w:t>củng cố địa vị pháp lý</w:t>
      </w:r>
      <w:r w:rsidRPr="00A46E91">
        <w:rPr>
          <w:rFonts w:ascii="Arial" w:hAnsi="Arial" w:cs="Arial"/>
          <w:sz w:val="20"/>
          <w:szCs w:val="20"/>
        </w:rPr>
        <w:t xml:space="preserve"> của chủ thể quyền, mà còn </w:t>
      </w:r>
      <w:r w:rsidRPr="00A46E91">
        <w:rPr>
          <w:rStyle w:val="Strong"/>
          <w:rFonts w:ascii="Arial" w:hAnsi="Arial" w:cs="Arial"/>
          <w:sz w:val="20"/>
          <w:szCs w:val="20"/>
        </w:rPr>
        <w:t>mở rộng phạm vi bảo hộ</w:t>
      </w:r>
      <w:r w:rsidRPr="00A46E91">
        <w:rPr>
          <w:rFonts w:ascii="Arial" w:hAnsi="Arial" w:cs="Arial"/>
          <w:sz w:val="20"/>
          <w:szCs w:val="20"/>
        </w:rPr>
        <w:t xml:space="preserve"> đối với tác phẩm, </w:t>
      </w:r>
      <w:r w:rsidRPr="00A46E91">
        <w:rPr>
          <w:rStyle w:val="Strong"/>
          <w:rFonts w:ascii="Arial" w:hAnsi="Arial" w:cs="Arial"/>
          <w:sz w:val="20"/>
          <w:szCs w:val="20"/>
        </w:rPr>
        <w:t>cho phép chủ sở hữu quyền chủ động áp dụng các biện pháp pháp lý</w:t>
      </w:r>
      <w:r w:rsidRPr="00A46E91">
        <w:rPr>
          <w:rFonts w:ascii="Arial" w:hAnsi="Arial" w:cs="Arial"/>
          <w:sz w:val="20"/>
          <w:szCs w:val="20"/>
        </w:rPr>
        <w:t xml:space="preserve"> nhằm ngăn chặn hiệu quả các hành vi xâm phạm quyền lợi hợp pháp </w:t>
      </w:r>
      <w:r w:rsidRPr="000F79C5">
        <w:rPr>
          <w:rFonts w:ascii="Arial" w:eastAsia="Times New Roman" w:hAnsi="Arial" w:cs="Arial"/>
          <w:sz w:val="20"/>
          <w:szCs w:val="20"/>
        </w:rPr>
        <w:t>trong nhiều bối cảnh khác nhau.</w:t>
      </w:r>
    </w:p>
    <w:p w14:paraId="65203C04" w14:textId="77777777" w:rsidR="00491638" w:rsidRPr="000F79C5" w:rsidRDefault="00491638" w:rsidP="00491638">
      <w:pPr>
        <w:spacing w:after="0" w:line="240" w:lineRule="auto"/>
        <w:jc w:val="both"/>
        <w:rPr>
          <w:rFonts w:ascii="Arial" w:eastAsia="Times New Roman" w:hAnsi="Arial" w:cs="Arial"/>
          <w:sz w:val="20"/>
          <w:szCs w:val="20"/>
        </w:rPr>
      </w:pPr>
    </w:p>
    <w:p w14:paraId="69B5CD14" w14:textId="5FD9B4C8" w:rsidR="007375E8" w:rsidRPr="003973F2" w:rsidRDefault="00491638" w:rsidP="00D03044">
      <w:pPr>
        <w:spacing w:after="0" w:line="240" w:lineRule="auto"/>
        <w:jc w:val="both"/>
        <w:rPr>
          <w:rFonts w:ascii="Arial" w:eastAsia="Times New Roman" w:hAnsi="Arial" w:cs="Arial"/>
          <w:b/>
          <w:bCs/>
          <w:sz w:val="20"/>
          <w:szCs w:val="20"/>
        </w:rPr>
      </w:pPr>
      <w:r w:rsidRPr="000F79C5">
        <w:rPr>
          <w:rFonts w:ascii="Arial" w:eastAsia="Times New Roman" w:hAnsi="Arial" w:cs="Arial"/>
          <w:sz w:val="20"/>
          <w:szCs w:val="20"/>
        </w:rPr>
        <w:t xml:space="preserve">Liệu logo và các tác phẩm sáng tạo khác của doanh nghiệp có đang chỉ được bảo hộ một cách "tự động" mà chưa được đăng ký chính thức? Có lẽ đã đến lúc doanh nghiệp cần </w:t>
      </w:r>
      <w:r w:rsidRPr="00A46E91">
        <w:rPr>
          <w:rStyle w:val="Strong"/>
          <w:rFonts w:ascii="Arial" w:hAnsi="Arial" w:cs="Arial"/>
          <w:sz w:val="20"/>
          <w:szCs w:val="20"/>
        </w:rPr>
        <w:t>nhận thức và khai thác tối đa tiềm năng pháp lý</w:t>
      </w:r>
      <w:r w:rsidRPr="00A46E91">
        <w:rPr>
          <w:rFonts w:ascii="Arial" w:hAnsi="Arial" w:cs="Arial"/>
          <w:sz w:val="20"/>
          <w:szCs w:val="20"/>
        </w:rPr>
        <w:t xml:space="preserve"> của </w:t>
      </w:r>
      <w:r>
        <w:rPr>
          <w:rFonts w:ascii="Arial" w:hAnsi="Arial" w:cs="Arial"/>
          <w:sz w:val="20"/>
          <w:szCs w:val="20"/>
        </w:rPr>
        <w:t xml:space="preserve">cơ chế bảo hộ </w:t>
      </w:r>
      <w:r w:rsidRPr="00A46E91">
        <w:rPr>
          <w:rFonts w:ascii="Arial" w:hAnsi="Arial" w:cs="Arial"/>
          <w:sz w:val="20"/>
          <w:szCs w:val="20"/>
        </w:rPr>
        <w:t xml:space="preserve">quyền tác giả, thông qua việc chủ động thực hiện các bước đăng ký </w:t>
      </w:r>
      <w:proofErr w:type="gramStart"/>
      <w:r w:rsidRPr="00A46E91">
        <w:rPr>
          <w:rFonts w:ascii="Arial" w:hAnsi="Arial" w:cs="Arial"/>
          <w:sz w:val="20"/>
          <w:szCs w:val="20"/>
        </w:rPr>
        <w:t>theo</w:t>
      </w:r>
      <w:proofErr w:type="gramEnd"/>
      <w:r w:rsidRPr="00A46E91">
        <w:rPr>
          <w:rFonts w:ascii="Arial" w:hAnsi="Arial" w:cs="Arial"/>
          <w:sz w:val="20"/>
          <w:szCs w:val="20"/>
        </w:rPr>
        <w:t xml:space="preserve"> quy định của pháp luật tại Cục Bản quyền tác giả. </w:t>
      </w:r>
      <w:proofErr w:type="gramStart"/>
      <w:r w:rsidRPr="00A46E91">
        <w:rPr>
          <w:rFonts w:ascii="Arial" w:hAnsi="Arial" w:cs="Arial"/>
          <w:sz w:val="20"/>
          <w:szCs w:val="20"/>
        </w:rPr>
        <w:t xml:space="preserve">Hành động này không chỉ nhằm </w:t>
      </w:r>
      <w:r w:rsidRPr="00A46E91">
        <w:rPr>
          <w:rStyle w:val="Strong"/>
          <w:rFonts w:ascii="Arial" w:hAnsi="Arial" w:cs="Arial"/>
          <w:sz w:val="20"/>
          <w:szCs w:val="20"/>
        </w:rPr>
        <w:t>thiết lập một hệ thống bảo hộ quyền sở hữu trí tuệ vững chắc và toàn diện</w:t>
      </w:r>
      <w:r w:rsidRPr="00A46E91">
        <w:rPr>
          <w:rFonts w:ascii="Arial" w:hAnsi="Arial" w:cs="Arial"/>
          <w:sz w:val="20"/>
          <w:szCs w:val="20"/>
        </w:rPr>
        <w:t xml:space="preserve"> cho thương hiệu, mà còn </w:t>
      </w:r>
      <w:r w:rsidRPr="00A46E91">
        <w:rPr>
          <w:rStyle w:val="Strong"/>
          <w:rFonts w:ascii="Arial" w:hAnsi="Arial" w:cs="Arial"/>
          <w:sz w:val="20"/>
          <w:szCs w:val="20"/>
        </w:rPr>
        <w:t>đảm bảo quyền lợi hợp pháp của doanh nghiệp được bảo vệ một cách tối ưu nhất</w:t>
      </w:r>
      <w:r w:rsidRPr="00A46E91">
        <w:rPr>
          <w:rFonts w:ascii="Arial" w:hAnsi="Arial" w:cs="Arial"/>
          <w:sz w:val="20"/>
          <w:szCs w:val="20"/>
        </w:rPr>
        <w:t xml:space="preserve"> trong môi trường cạnh tranh ngày càng khốc liệt.</w:t>
      </w:r>
      <w:bookmarkEnd w:id="2"/>
      <w:proofErr w:type="gramEnd"/>
    </w:p>
    <w:p w14:paraId="68D8DE35" w14:textId="77777777" w:rsidR="0002156E" w:rsidRPr="00D03044" w:rsidRDefault="0002156E" w:rsidP="0002156E">
      <w:pPr>
        <w:spacing w:after="0" w:line="240" w:lineRule="auto"/>
        <w:jc w:val="right"/>
        <w:rPr>
          <w:rFonts w:ascii="Arial" w:hAnsi="Arial" w:cs="Arial"/>
          <w:b/>
          <w:sz w:val="20"/>
          <w:szCs w:val="20"/>
        </w:rPr>
      </w:pPr>
    </w:p>
    <w:p w14:paraId="3B143CF8" w14:textId="77777777" w:rsidR="009465F4" w:rsidRDefault="009465F4" w:rsidP="001B21B9">
      <w:pPr>
        <w:spacing w:after="0" w:line="240" w:lineRule="auto"/>
        <w:jc w:val="right"/>
        <w:rPr>
          <w:rFonts w:ascii="Arial" w:hAnsi="Arial" w:cs="Arial"/>
          <w:b/>
          <w:sz w:val="20"/>
          <w:szCs w:val="20"/>
        </w:rPr>
      </w:pPr>
      <w:bookmarkStart w:id="3" w:name="_GoBack"/>
      <w:r w:rsidRPr="009465F4">
        <w:rPr>
          <w:rFonts w:ascii="Arial" w:hAnsi="Arial" w:cs="Arial"/>
          <w:b/>
          <w:sz w:val="20"/>
          <w:szCs w:val="20"/>
        </w:rPr>
        <w:t>Nguyễn Vũ Quân | Partner, IP Attorney</w:t>
      </w:r>
    </w:p>
    <w:p w14:paraId="400138FA" w14:textId="77777777" w:rsidR="009465F4" w:rsidRDefault="009465F4" w:rsidP="001B21B9">
      <w:pPr>
        <w:spacing w:after="0" w:line="240" w:lineRule="auto"/>
        <w:jc w:val="right"/>
        <w:rPr>
          <w:rFonts w:ascii="Arial" w:hAnsi="Arial" w:cs="Arial"/>
          <w:b/>
          <w:sz w:val="20"/>
          <w:szCs w:val="20"/>
        </w:rPr>
      </w:pPr>
      <w:r w:rsidRPr="009465F4">
        <w:rPr>
          <w:rFonts w:ascii="Arial" w:hAnsi="Arial" w:cs="Arial"/>
          <w:b/>
          <w:sz w:val="20"/>
          <w:szCs w:val="20"/>
        </w:rPr>
        <w:t>Hoàng Thị Tuyết Hồng | Senior Trademark Attorney</w:t>
      </w:r>
    </w:p>
    <w:p w14:paraId="3155002D" w14:textId="429EAD21" w:rsidR="001B21B9" w:rsidRDefault="009465F4" w:rsidP="001B21B9">
      <w:pPr>
        <w:spacing w:after="0" w:line="240" w:lineRule="auto"/>
        <w:jc w:val="right"/>
        <w:rPr>
          <w:rFonts w:ascii="Arial" w:hAnsi="Arial" w:cs="Arial"/>
          <w:b/>
          <w:sz w:val="20"/>
          <w:szCs w:val="20"/>
        </w:rPr>
      </w:pPr>
      <w:r w:rsidRPr="009465F4">
        <w:rPr>
          <w:rFonts w:ascii="Arial" w:hAnsi="Arial" w:cs="Arial"/>
          <w:b/>
          <w:sz w:val="20"/>
          <w:szCs w:val="20"/>
        </w:rPr>
        <w:t>Đ</w:t>
      </w:r>
      <w:r>
        <w:rPr>
          <w:rFonts w:ascii="Arial" w:hAnsi="Arial" w:cs="Arial"/>
          <w:b/>
          <w:sz w:val="20"/>
          <w:szCs w:val="20"/>
        </w:rPr>
        <w:t>inh Trang Ly</w:t>
      </w:r>
      <w:r w:rsidR="001B21B9" w:rsidRPr="0090530A">
        <w:rPr>
          <w:rFonts w:ascii="Arial" w:hAnsi="Arial" w:cs="Arial"/>
          <w:b/>
          <w:sz w:val="20"/>
          <w:szCs w:val="20"/>
        </w:rPr>
        <w:t xml:space="preserve"> | Associate</w:t>
      </w:r>
    </w:p>
    <w:bookmarkEnd w:id="3"/>
    <w:p w14:paraId="5515468A" w14:textId="77777777" w:rsidR="001B21B9" w:rsidRPr="0090530A" w:rsidRDefault="001B21B9" w:rsidP="001B21B9">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95017" w14:textId="77777777" w:rsidR="00132DE7" w:rsidRDefault="00132DE7">
      <w:pPr>
        <w:spacing w:after="0" w:line="240" w:lineRule="auto"/>
      </w:pPr>
      <w:r>
        <w:separator/>
      </w:r>
    </w:p>
  </w:endnote>
  <w:endnote w:type="continuationSeparator" w:id="0">
    <w:p w14:paraId="722BF7C9" w14:textId="77777777" w:rsidR="00132DE7" w:rsidRDefault="0013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32DE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0C7C53">
              <w:rPr>
                <w:rFonts w:ascii="Arial" w:hAnsi="Arial" w:cs="Arial"/>
                <w:b/>
                <w:noProof/>
                <w:sz w:val="18"/>
                <w:szCs w:val="18"/>
              </w:rPr>
              <w:t>3</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0C7C53">
              <w:rPr>
                <w:rFonts w:ascii="Arial" w:hAnsi="Arial" w:cs="Arial"/>
                <w:b/>
                <w:noProof/>
                <w:sz w:val="18"/>
                <w:szCs w:val="18"/>
              </w:rPr>
              <w:t>3</w:t>
            </w:r>
            <w:r w:rsidR="00D04B4E" w:rsidRPr="00FF7ED4">
              <w:rPr>
                <w:rFonts w:ascii="Arial" w:hAnsi="Arial" w:cs="Arial"/>
                <w:b/>
                <w:sz w:val="18"/>
                <w:szCs w:val="18"/>
              </w:rPr>
              <w:fldChar w:fldCharType="end"/>
            </w:r>
          </w:p>
        </w:sdtContent>
      </w:sdt>
    </w:sdtContent>
  </w:sdt>
  <w:p w14:paraId="2B30F0B7" w14:textId="77777777" w:rsidR="00C62253" w:rsidRDefault="00132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95ED8" w14:textId="77777777" w:rsidR="00132DE7" w:rsidRDefault="00132DE7">
      <w:pPr>
        <w:spacing w:after="0" w:line="240" w:lineRule="auto"/>
      </w:pPr>
      <w:r>
        <w:separator/>
      </w:r>
    </w:p>
  </w:footnote>
  <w:footnote w:type="continuationSeparator" w:id="0">
    <w:p w14:paraId="7F9BCB44" w14:textId="77777777" w:rsidR="00132DE7" w:rsidRDefault="00132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F1907"/>
    <w:multiLevelType w:val="multilevel"/>
    <w:tmpl w:val="B442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E46E5"/>
    <w:multiLevelType w:val="multilevel"/>
    <w:tmpl w:val="008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27CB4"/>
    <w:multiLevelType w:val="multilevel"/>
    <w:tmpl w:val="CF4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65FCA"/>
    <w:multiLevelType w:val="multilevel"/>
    <w:tmpl w:val="4A4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E4057"/>
    <w:multiLevelType w:val="multilevel"/>
    <w:tmpl w:val="24EE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853EA"/>
    <w:multiLevelType w:val="multilevel"/>
    <w:tmpl w:val="1D4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2"/>
  </w:num>
  <w:num w:numId="4">
    <w:abstractNumId w:val="19"/>
  </w:num>
  <w:num w:numId="5">
    <w:abstractNumId w:val="14"/>
  </w:num>
  <w:num w:numId="6">
    <w:abstractNumId w:val="0"/>
  </w:num>
  <w:num w:numId="7">
    <w:abstractNumId w:val="6"/>
  </w:num>
  <w:num w:numId="8">
    <w:abstractNumId w:val="20"/>
  </w:num>
  <w:num w:numId="9">
    <w:abstractNumId w:val="8"/>
  </w:num>
  <w:num w:numId="10">
    <w:abstractNumId w:val="5"/>
  </w:num>
  <w:num w:numId="11">
    <w:abstractNumId w:val="17"/>
  </w:num>
  <w:num w:numId="12">
    <w:abstractNumId w:val="1"/>
  </w:num>
  <w:num w:numId="13">
    <w:abstractNumId w:val="13"/>
  </w:num>
  <w:num w:numId="14">
    <w:abstractNumId w:val="15"/>
  </w:num>
  <w:num w:numId="15">
    <w:abstractNumId w:val="9"/>
  </w:num>
  <w:num w:numId="16">
    <w:abstractNumId w:val="22"/>
  </w:num>
  <w:num w:numId="17">
    <w:abstractNumId w:val="3"/>
  </w:num>
  <w:num w:numId="18">
    <w:abstractNumId w:val="10"/>
  </w:num>
  <w:num w:numId="19">
    <w:abstractNumId w:val="4"/>
  </w:num>
  <w:num w:numId="20">
    <w:abstractNumId w:val="18"/>
  </w:num>
  <w:num w:numId="21">
    <w:abstractNumId w:val="16"/>
  </w:num>
  <w:num w:numId="22">
    <w:abstractNumId w:val="2"/>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4E"/>
    <w:rsid w:val="00012C71"/>
    <w:rsid w:val="0002156E"/>
    <w:rsid w:val="0003042E"/>
    <w:rsid w:val="000334D6"/>
    <w:rsid w:val="000C7C53"/>
    <w:rsid w:val="00126CC7"/>
    <w:rsid w:val="00132DE7"/>
    <w:rsid w:val="001515AA"/>
    <w:rsid w:val="001B21B9"/>
    <w:rsid w:val="001D1CDD"/>
    <w:rsid w:val="001E0868"/>
    <w:rsid w:val="00215B22"/>
    <w:rsid w:val="00234C16"/>
    <w:rsid w:val="00247480"/>
    <w:rsid w:val="002753DD"/>
    <w:rsid w:val="00275903"/>
    <w:rsid w:val="002B63C0"/>
    <w:rsid w:val="0032315D"/>
    <w:rsid w:val="0033574A"/>
    <w:rsid w:val="00357E27"/>
    <w:rsid w:val="003756D4"/>
    <w:rsid w:val="003973F2"/>
    <w:rsid w:val="003D7C8C"/>
    <w:rsid w:val="003E03BE"/>
    <w:rsid w:val="00413E94"/>
    <w:rsid w:val="00491638"/>
    <w:rsid w:val="004A1761"/>
    <w:rsid w:val="004D64BC"/>
    <w:rsid w:val="004E6BF4"/>
    <w:rsid w:val="00531173"/>
    <w:rsid w:val="00576438"/>
    <w:rsid w:val="005D32F9"/>
    <w:rsid w:val="00631122"/>
    <w:rsid w:val="00675D62"/>
    <w:rsid w:val="006C0389"/>
    <w:rsid w:val="006F1BC0"/>
    <w:rsid w:val="007375E8"/>
    <w:rsid w:val="00745E08"/>
    <w:rsid w:val="007730A1"/>
    <w:rsid w:val="00774030"/>
    <w:rsid w:val="007B0242"/>
    <w:rsid w:val="007C392A"/>
    <w:rsid w:val="00813493"/>
    <w:rsid w:val="00820E66"/>
    <w:rsid w:val="008366D4"/>
    <w:rsid w:val="008416E5"/>
    <w:rsid w:val="008B04FA"/>
    <w:rsid w:val="00933532"/>
    <w:rsid w:val="009465F4"/>
    <w:rsid w:val="009A6972"/>
    <w:rsid w:val="00A4177F"/>
    <w:rsid w:val="00A623C4"/>
    <w:rsid w:val="00A760D2"/>
    <w:rsid w:val="00A96095"/>
    <w:rsid w:val="00AC1781"/>
    <w:rsid w:val="00AC74F1"/>
    <w:rsid w:val="00AC78E0"/>
    <w:rsid w:val="00AF0703"/>
    <w:rsid w:val="00B80503"/>
    <w:rsid w:val="00C13ACF"/>
    <w:rsid w:val="00C21442"/>
    <w:rsid w:val="00CA3F97"/>
    <w:rsid w:val="00CE035D"/>
    <w:rsid w:val="00CF471C"/>
    <w:rsid w:val="00D02775"/>
    <w:rsid w:val="00D03044"/>
    <w:rsid w:val="00D04B4E"/>
    <w:rsid w:val="00D3442E"/>
    <w:rsid w:val="00D417C1"/>
    <w:rsid w:val="00D645F2"/>
    <w:rsid w:val="00D75958"/>
    <w:rsid w:val="00D9190F"/>
    <w:rsid w:val="00E02884"/>
    <w:rsid w:val="00EA06F0"/>
    <w:rsid w:val="00EA4A54"/>
    <w:rsid w:val="00EC12BB"/>
    <w:rsid w:val="00EC5B6B"/>
    <w:rsid w:val="00F7004B"/>
    <w:rsid w:val="00F87C5A"/>
    <w:rsid w:val="00FA2CEE"/>
    <w:rsid w:val="00FB3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03044"/>
    <w:rPr>
      <w:b/>
      <w:bCs/>
    </w:rPr>
  </w:style>
  <w:style w:type="character" w:customStyle="1"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B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42"/>
    <w:rPr>
      <w:rFonts w:ascii="Tahoma" w:hAnsi="Tahoma" w:cs="Tahoma"/>
      <w:sz w:val="16"/>
      <w:szCs w:val="16"/>
    </w:rPr>
  </w:style>
  <w:style w:type="character" w:styleId="FollowedHyperlink">
    <w:name w:val="FollowedHyperlink"/>
    <w:basedOn w:val="DefaultParagraphFont"/>
    <w:uiPriority w:val="99"/>
    <w:semiHidden/>
    <w:unhideWhenUsed/>
    <w:rsid w:val="00FB34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03044"/>
    <w:rPr>
      <w:b/>
      <w:bCs/>
    </w:rPr>
  </w:style>
  <w:style w:type="character" w:customStyle="1"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B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42"/>
    <w:rPr>
      <w:rFonts w:ascii="Tahoma" w:hAnsi="Tahoma" w:cs="Tahoma"/>
      <w:sz w:val="16"/>
      <w:szCs w:val="16"/>
    </w:rPr>
  </w:style>
  <w:style w:type="character" w:styleId="FollowedHyperlink">
    <w:name w:val="FollowedHyperlink"/>
    <w:basedOn w:val="DefaultParagraphFont"/>
    <w:uiPriority w:val="99"/>
    <w:semiHidden/>
    <w:unhideWhenUsed/>
    <w:rsid w:val="00FB3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beyond-first-to-file-how-copyright-won-a-trademark-battle-in-vietn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cancelling-a-trademark-registration-in-bad-faith-in-vietnam-what-a-genuine-trademark-owner-needs-to-d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Author</cp:lastModifiedBy>
  <cp:revision>12</cp:revision>
  <cp:lastPrinted>2025-02-10T04:19:00Z</cp:lastPrinted>
  <dcterms:created xsi:type="dcterms:W3CDTF">2023-02-07T03:35:00Z</dcterms:created>
  <dcterms:modified xsi:type="dcterms:W3CDTF">2025-02-10T06:39:00Z</dcterms:modified>
</cp:coreProperties>
</file>