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56B6" w14:textId="563286C9" w:rsidR="00057AE0" w:rsidRPr="00057AE0" w:rsidRDefault="004D64BC" w:rsidP="00057AE0">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3977BD1">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453F2D3" w:rsidR="00FA2CEE" w:rsidRPr="00124A5C" w:rsidRDefault="00BD5B3D" w:rsidP="00FA2CEE">
                            <w:pPr>
                              <w:spacing w:after="0" w:line="240" w:lineRule="auto"/>
                              <w:rPr>
                                <w:rFonts w:ascii="Arial" w:hAnsi="Arial" w:cs="Arial"/>
                                <w:b/>
                                <w:color w:val="FFFFFF" w:themeColor="background1"/>
                                <w:sz w:val="20"/>
                                <w:szCs w:val="20"/>
                                <w:lang w:val="vi-VN"/>
                              </w:rPr>
                            </w:pPr>
                            <w:r w:rsidRPr="00BD5B3D">
                              <w:rPr>
                                <w:rFonts w:ascii="Arial" w:hAnsi="Arial" w:cs="Arial"/>
                                <w:b/>
                                <w:bCs/>
                                <w:color w:val="FFFFFF" w:themeColor="background1"/>
                                <w:sz w:val="20"/>
                                <w:szCs w:val="20"/>
                              </w:rPr>
                              <w:t>Tranh chấp nhãn hiệu với tên thương mại tại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453F2D3" w:rsidR="00FA2CEE" w:rsidRPr="00124A5C" w:rsidRDefault="00BD5B3D" w:rsidP="00FA2CEE">
                      <w:pPr>
                        <w:spacing w:after="0" w:line="240" w:lineRule="auto"/>
                        <w:rPr>
                          <w:rFonts w:ascii="Arial" w:hAnsi="Arial" w:cs="Arial"/>
                          <w:b/>
                          <w:color w:val="FFFFFF" w:themeColor="background1"/>
                          <w:sz w:val="20"/>
                          <w:szCs w:val="20"/>
                          <w:lang w:val="vi-VN"/>
                        </w:rPr>
                      </w:pPr>
                      <w:r w:rsidRPr="00BD5B3D">
                        <w:rPr>
                          <w:rFonts w:ascii="Arial" w:hAnsi="Arial" w:cs="Arial"/>
                          <w:b/>
                          <w:bCs/>
                          <w:color w:val="FFFFFF" w:themeColor="background1"/>
                          <w:sz w:val="20"/>
                          <w:szCs w:val="20"/>
                        </w:rPr>
                        <w:t>Tranh chấp nhãn hiệu với tên thương mại tại Campuchia</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4FC0796" w:rsidR="00FA2CEE" w:rsidRPr="00CC7576" w:rsidRDefault="004052D7" w:rsidP="00FA2CEE">
                            <w:pPr>
                              <w:spacing w:after="0"/>
                              <w:jc w:val="center"/>
                              <w:rPr>
                                <w:rFonts w:ascii="Arial" w:hAnsi="Arial" w:cs="Arial"/>
                                <w:b/>
                                <w:color w:val="FFFFFF" w:themeColor="background1"/>
                                <w:sz w:val="20"/>
                                <w:szCs w:val="20"/>
                              </w:rPr>
                            </w:pPr>
                            <w:r w:rsidRPr="004052D7">
                              <w:rPr>
                                <w:rFonts w:ascii="Arial" w:hAnsi="Arial" w:cs="Arial"/>
                                <w:b/>
                                <w:bCs/>
                                <w:color w:val="FFFFFF" w:themeColor="background1"/>
                                <w:sz w:val="20"/>
                                <w:szCs w:val="20"/>
                              </w:rPr>
                              <w:t>Tranh chấp nhãn hiệu với tên thương mại</w:t>
                            </w:r>
                            <w:r>
                              <w:rPr>
                                <w:rFonts w:ascii="Arial" w:hAnsi="Arial" w:cs="Arial"/>
                                <w:b/>
                                <w:bCs/>
                                <w:color w:val="FFFFFF" w:themeColor="background1"/>
                                <w:sz w:val="20"/>
                                <w:szCs w:val="20"/>
                              </w:rPr>
                              <w:t xml:space="preserve"> tại Campuchia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4FC0796" w:rsidR="00FA2CEE" w:rsidRPr="00CC7576" w:rsidRDefault="004052D7" w:rsidP="00FA2CEE">
                      <w:pPr>
                        <w:spacing w:after="0"/>
                        <w:jc w:val="center"/>
                        <w:rPr>
                          <w:rFonts w:ascii="Arial" w:hAnsi="Arial" w:cs="Arial"/>
                          <w:b/>
                          <w:color w:val="FFFFFF" w:themeColor="background1"/>
                          <w:sz w:val="20"/>
                          <w:szCs w:val="20"/>
                        </w:rPr>
                      </w:pPr>
                      <w:r w:rsidRPr="004052D7">
                        <w:rPr>
                          <w:rFonts w:ascii="Arial" w:hAnsi="Arial" w:cs="Arial"/>
                          <w:b/>
                          <w:bCs/>
                          <w:color w:val="FFFFFF" w:themeColor="background1"/>
                          <w:sz w:val="20"/>
                          <w:szCs w:val="20"/>
                        </w:rPr>
                        <w:t>Tranh chấp nhãn hiệu với tên thương mại</w:t>
                      </w:r>
                      <w:r>
                        <w:rPr>
                          <w:rFonts w:ascii="Arial" w:hAnsi="Arial" w:cs="Arial"/>
                          <w:b/>
                          <w:bCs/>
                          <w:color w:val="FFFFFF" w:themeColor="background1"/>
                          <w:sz w:val="20"/>
                          <w:szCs w:val="20"/>
                        </w:rPr>
                        <w:t xml:space="preserve"> tại Campuchia</w:t>
                      </w:r>
                    </w:p>
                  </w:txbxContent>
                </v:textbox>
                <w10:wrap anchorx="page"/>
              </v:rect>
            </w:pict>
          </mc:Fallback>
        </mc:AlternateContent>
      </w:r>
      <w:r w:rsidR="00745E08" w:rsidRPr="00745E08">
        <w:rPr>
          <w:rFonts w:ascii="Arial" w:hAnsi="Arial" w:cs="Arial"/>
          <w:b/>
          <w:iCs/>
          <w:color w:val="C00000"/>
        </w:rPr>
        <w:t xml:space="preserve"> </w:t>
      </w:r>
      <w:bookmarkStart w:id="0" w:name="_GoBack"/>
      <w:r w:rsidR="00057AE0" w:rsidRPr="00057AE0">
        <w:rPr>
          <w:rFonts w:ascii="Arial" w:hAnsi="Arial" w:cs="Arial"/>
          <w:b/>
          <w:iCs/>
          <w:color w:val="C00000"/>
        </w:rPr>
        <w:t>Tranh chấp nhãn hiệu với tên thương mại: Giải quyết thế nào tại Campuchia?</w:t>
      </w:r>
      <w:bookmarkEnd w:id="0"/>
    </w:p>
    <w:p w14:paraId="2EBC41DC" w14:textId="77777777" w:rsidR="00057AE0" w:rsidRPr="00BC72C2" w:rsidRDefault="00057AE0" w:rsidP="00057AE0">
      <w:pPr>
        <w:pStyle w:val="NormalWeb"/>
        <w:spacing w:before="0" w:beforeAutospacing="0" w:after="0" w:afterAutospacing="0"/>
        <w:jc w:val="both"/>
        <w:rPr>
          <w:rStyle w:val="Strong"/>
          <w:rFonts w:ascii="Arial" w:hAnsi="Arial" w:cs="Arial"/>
          <w:sz w:val="20"/>
          <w:szCs w:val="20"/>
        </w:rPr>
      </w:pPr>
    </w:p>
    <w:p w14:paraId="0737622D" w14:textId="77777777" w:rsidR="00057AE0" w:rsidRPr="00772099" w:rsidRDefault="00057AE0" w:rsidP="00057AE0">
      <w:pPr>
        <w:pStyle w:val="NormalWeb"/>
        <w:spacing w:before="0" w:beforeAutospacing="0" w:after="0" w:afterAutospacing="0"/>
        <w:jc w:val="both"/>
        <w:rPr>
          <w:rFonts w:ascii="Arial" w:hAnsi="Arial" w:cs="Arial"/>
          <w:b/>
          <w:bCs/>
          <w:i/>
          <w:iCs/>
          <w:sz w:val="20"/>
          <w:szCs w:val="20"/>
        </w:rPr>
      </w:pPr>
      <w:r w:rsidRPr="004052D7">
        <w:rPr>
          <w:rStyle w:val="Strong"/>
          <w:rFonts w:ascii="Arial" w:hAnsi="Arial" w:cs="Arial"/>
          <w:b w:val="0"/>
          <w:i/>
          <w:iCs/>
          <w:sz w:val="20"/>
          <w:szCs w:val="20"/>
        </w:rPr>
        <w:t>Các chủ sở hữu nhãn hiệu có lý do để lo lắng khi phát hiện ngày càng nhiều nhãn hiệu của họ bị "ăn theo" một cách tinh vi tại Campuchia. Không ít doanh nghiệp Trung Quốc, mặc dù đã đăng ký nhãn hiệu, lại đang phải đối mặt với tình trạng, nhãn hiệu của họ bị sử dụng làm tên thương mại của các công ty tại Campuchia.</w:t>
      </w:r>
      <w:r w:rsidRPr="00772099">
        <w:rPr>
          <w:rStyle w:val="Strong"/>
          <w:rFonts w:ascii="Arial" w:hAnsi="Arial" w:cs="Arial"/>
          <w:i/>
          <w:iCs/>
          <w:sz w:val="20"/>
          <w:szCs w:val="20"/>
        </w:rPr>
        <w:t xml:space="preserve"> </w:t>
      </w:r>
      <w:r w:rsidRPr="00772099">
        <w:rPr>
          <w:rFonts w:ascii="Arial" w:hAnsi="Arial" w:cs="Arial"/>
          <w:b/>
          <w:bCs/>
          <w:i/>
          <w:iCs/>
          <w:sz w:val="20"/>
          <w:szCs w:val="20"/>
        </w:rPr>
        <w:t xml:space="preserve"> </w:t>
      </w:r>
      <w:r w:rsidRPr="00772099">
        <w:rPr>
          <w:rFonts w:ascii="Arial" w:hAnsi="Arial" w:cs="Arial"/>
          <w:i/>
          <w:iCs/>
          <w:sz w:val="20"/>
          <w:szCs w:val="20"/>
        </w:rPr>
        <w:t>Khi những cái tên na ná xuất hiện trên thị trường, nhãn hiệu sẽ mất dần khả năng phân biệt, thị phần</w:t>
      </w:r>
      <w:r>
        <w:rPr>
          <w:rFonts w:ascii="Arial" w:hAnsi="Arial" w:cs="Arial"/>
          <w:i/>
          <w:iCs/>
          <w:sz w:val="20"/>
          <w:szCs w:val="20"/>
        </w:rPr>
        <w:t xml:space="preserve"> thu hẹp, chuỗi giá trị thương hiệu bị bào mòn,</w:t>
      </w:r>
      <w:r w:rsidRPr="00772099">
        <w:rPr>
          <w:rFonts w:ascii="Arial" w:hAnsi="Arial" w:cs="Arial"/>
          <w:i/>
          <w:iCs/>
          <w:sz w:val="20"/>
          <w:szCs w:val="20"/>
        </w:rPr>
        <w:t xml:space="preserve"> và xụp đổ sau những nỗ lực xúc tiến marketing tốn kém nguồn lực tài chính, nhân sự, sáng tạo và thời gian.</w:t>
      </w:r>
      <w:r w:rsidRPr="00772099">
        <w:rPr>
          <w:rFonts w:ascii="Arial" w:hAnsi="Arial" w:cs="Arial"/>
          <w:b/>
          <w:bCs/>
          <w:i/>
          <w:iCs/>
          <w:sz w:val="20"/>
          <w:szCs w:val="20"/>
        </w:rPr>
        <w:t xml:space="preserve"> </w:t>
      </w:r>
    </w:p>
    <w:p w14:paraId="72BE163C" w14:textId="77777777" w:rsidR="00057AE0" w:rsidRPr="00BC72C2" w:rsidRDefault="00057AE0" w:rsidP="00057AE0">
      <w:pPr>
        <w:pStyle w:val="NormalWeb"/>
        <w:spacing w:before="0" w:beforeAutospacing="0" w:after="0" w:afterAutospacing="0"/>
        <w:jc w:val="both"/>
        <w:rPr>
          <w:rFonts w:ascii="Arial" w:hAnsi="Arial" w:cs="Arial"/>
          <w:sz w:val="20"/>
          <w:szCs w:val="20"/>
        </w:rPr>
      </w:pPr>
    </w:p>
    <w:p w14:paraId="0167FD5A" w14:textId="77777777" w:rsidR="00057AE0" w:rsidRDefault="00057AE0" w:rsidP="00057AE0">
      <w:pPr>
        <w:pStyle w:val="NormalWeb"/>
        <w:spacing w:before="0" w:beforeAutospacing="0" w:after="0" w:afterAutospacing="0"/>
        <w:jc w:val="both"/>
        <w:rPr>
          <w:rFonts w:ascii="Arial" w:hAnsi="Arial" w:cs="Arial"/>
          <w:sz w:val="20"/>
          <w:szCs w:val="20"/>
        </w:rPr>
      </w:pPr>
      <w:r w:rsidRPr="00D954EC">
        <w:rPr>
          <w:rFonts w:ascii="Arial" w:hAnsi="Arial" w:cs="Arial"/>
          <w:sz w:val="20"/>
          <w:szCs w:val="20"/>
        </w:rPr>
        <w:t xml:space="preserve">KENFOX IP &amp; Law Office sẽ đi sâu vào vấn đề xử lý tên thương mại xâm phạm nhãn hiệu tại Campuchia, cung cấp những </w:t>
      </w:r>
      <w:r>
        <w:rPr>
          <w:rFonts w:ascii="Arial" w:hAnsi="Arial" w:cs="Arial"/>
          <w:sz w:val="20"/>
          <w:szCs w:val="20"/>
        </w:rPr>
        <w:t>phân tích</w:t>
      </w:r>
      <w:r w:rsidRPr="00D954EC">
        <w:rPr>
          <w:rFonts w:ascii="Arial" w:hAnsi="Arial" w:cs="Arial"/>
          <w:sz w:val="20"/>
          <w:szCs w:val="20"/>
        </w:rPr>
        <w:t xml:space="preserve"> về luật pháp Campuchia cũng như các chiến lược để bảo vệ chủ</w:t>
      </w:r>
      <w:r w:rsidRPr="00BC72C2">
        <w:rPr>
          <w:rFonts w:ascii="Arial" w:hAnsi="Arial" w:cs="Arial"/>
          <w:sz w:val="20"/>
          <w:szCs w:val="20"/>
        </w:rPr>
        <w:t xml:space="preserve"> sở nhãn hiệu nếu phát hiện tên thương mại xâm phạm nhãn hiệu tại Campuchia.</w:t>
      </w:r>
    </w:p>
    <w:p w14:paraId="0D6F1B6C" w14:textId="77777777" w:rsidR="00057AE0" w:rsidRPr="00BC72C2" w:rsidRDefault="00057AE0" w:rsidP="00057AE0">
      <w:pPr>
        <w:pStyle w:val="NormalWeb"/>
        <w:spacing w:before="0" w:beforeAutospacing="0" w:after="0" w:afterAutospacing="0"/>
        <w:jc w:val="both"/>
        <w:rPr>
          <w:rFonts w:ascii="Arial" w:hAnsi="Arial" w:cs="Arial"/>
          <w:sz w:val="20"/>
          <w:szCs w:val="20"/>
        </w:rPr>
      </w:pPr>
    </w:p>
    <w:p w14:paraId="7A7BBAC6" w14:textId="77777777" w:rsidR="00057AE0" w:rsidRPr="00660508" w:rsidRDefault="00057AE0" w:rsidP="00057AE0">
      <w:pPr>
        <w:pStyle w:val="NormalWeb"/>
        <w:spacing w:before="0" w:beforeAutospacing="0" w:after="0" w:afterAutospacing="0"/>
        <w:jc w:val="both"/>
        <w:rPr>
          <w:rFonts w:ascii="Arial" w:hAnsi="Arial" w:cs="Arial"/>
          <w:b/>
          <w:bCs/>
          <w:color w:val="2F5496" w:themeColor="accent1" w:themeShade="BF"/>
          <w:sz w:val="22"/>
          <w:szCs w:val="22"/>
        </w:rPr>
      </w:pPr>
      <w:r w:rsidRPr="00660508">
        <w:rPr>
          <w:rFonts w:ascii="Arial" w:hAnsi="Arial" w:cs="Arial"/>
          <w:b/>
          <w:bCs/>
          <w:color w:val="2F5496" w:themeColor="accent1" w:themeShade="BF"/>
          <w:sz w:val="22"/>
          <w:szCs w:val="22"/>
        </w:rPr>
        <w:t>Giải quyết tranh chấp tên thương mại xâm phạm nhãn hiệu: Cơ chế nào</w:t>
      </w:r>
    </w:p>
    <w:p w14:paraId="77B940A4" w14:textId="77777777" w:rsidR="00057AE0" w:rsidRDefault="00057AE0" w:rsidP="00057AE0">
      <w:pPr>
        <w:pStyle w:val="NormalWeb"/>
        <w:spacing w:before="0" w:beforeAutospacing="0" w:after="0" w:afterAutospacing="0"/>
        <w:jc w:val="both"/>
        <w:rPr>
          <w:rFonts w:ascii="Arial" w:hAnsi="Arial" w:cs="Arial"/>
          <w:sz w:val="20"/>
          <w:szCs w:val="20"/>
        </w:rPr>
      </w:pPr>
    </w:p>
    <w:p w14:paraId="18F1BBCE" w14:textId="77777777" w:rsidR="00057AE0" w:rsidRPr="00BC72C2" w:rsidRDefault="00057AE0" w:rsidP="00057AE0">
      <w:pPr>
        <w:pStyle w:val="NormalWeb"/>
        <w:spacing w:before="0" w:beforeAutospacing="0" w:after="0" w:afterAutospacing="0"/>
        <w:jc w:val="both"/>
        <w:rPr>
          <w:rFonts w:ascii="Arial" w:hAnsi="Arial" w:cs="Arial"/>
          <w:sz w:val="20"/>
          <w:szCs w:val="20"/>
        </w:rPr>
      </w:pPr>
      <w:r w:rsidRPr="00BC72C2">
        <w:rPr>
          <w:rFonts w:ascii="Arial" w:hAnsi="Arial" w:cs="Arial"/>
          <w:sz w:val="20"/>
          <w:szCs w:val="20"/>
        </w:rPr>
        <w:t xml:space="preserve">Luật pháp Campuchia cung cấp một số cơ chế để chủ sở hữu nhãn hiệu có thể bảo vệ quyền lợi của mình khi đối mặt với tình trạng </w:t>
      </w:r>
      <w:hyperlink r:id="rId7" w:history="1">
        <w:r w:rsidRPr="00716527">
          <w:rPr>
            <w:rStyle w:val="Hyperlink"/>
            <w:rFonts w:ascii="Arial" w:hAnsi="Arial" w:cs="Arial"/>
            <w:sz w:val="20"/>
            <w:szCs w:val="20"/>
          </w:rPr>
          <w:t>xâm phạm nhãn hiệu</w:t>
        </w:r>
      </w:hyperlink>
      <w:r w:rsidRPr="00BC72C2">
        <w:rPr>
          <w:rFonts w:ascii="Arial" w:hAnsi="Arial" w:cs="Arial"/>
          <w:sz w:val="20"/>
          <w:szCs w:val="20"/>
        </w:rPr>
        <w:t xml:space="preserve"> thông qua tên thương mại. Cụ thể, các chủ sở hữu nhãn hiệu có thể xem xét các lựa chọn sau, tùy thuộc vào mức độ nghiêm trọng của vụ việc và mục tiêu mong muốn</w:t>
      </w:r>
      <w:r>
        <w:rPr>
          <w:rFonts w:ascii="Arial" w:hAnsi="Arial" w:cs="Arial"/>
          <w:sz w:val="20"/>
          <w:szCs w:val="20"/>
        </w:rPr>
        <w:t>.</w:t>
      </w:r>
    </w:p>
    <w:p w14:paraId="0CBE9ACA" w14:textId="77777777" w:rsidR="00057AE0" w:rsidRDefault="00057AE0" w:rsidP="00057AE0">
      <w:pPr>
        <w:spacing w:after="0" w:line="240" w:lineRule="auto"/>
        <w:jc w:val="both"/>
        <w:outlineLvl w:val="2"/>
        <w:rPr>
          <w:rFonts w:ascii="Arial" w:eastAsia="Times New Roman" w:hAnsi="Arial" w:cs="Arial"/>
          <w:b/>
          <w:bCs/>
          <w:sz w:val="20"/>
          <w:szCs w:val="20"/>
          <w:lang w:bidi="lo-LA"/>
        </w:rPr>
      </w:pPr>
    </w:p>
    <w:p w14:paraId="0744FFC4" w14:textId="77777777" w:rsidR="00057AE0" w:rsidRPr="00D954EC" w:rsidRDefault="00057AE0" w:rsidP="00057AE0">
      <w:pPr>
        <w:spacing w:after="0" w:line="240" w:lineRule="auto"/>
        <w:jc w:val="both"/>
        <w:outlineLvl w:val="2"/>
        <w:rPr>
          <w:rFonts w:ascii="Arial" w:eastAsia="Times New Roman" w:hAnsi="Arial" w:cs="Arial"/>
          <w:b/>
          <w:bCs/>
          <w:lang w:bidi="lo-LA"/>
        </w:rPr>
      </w:pPr>
      <w:r w:rsidRPr="00D954EC">
        <w:rPr>
          <w:rFonts w:ascii="Arial" w:eastAsia="Times New Roman" w:hAnsi="Arial" w:cs="Arial"/>
          <w:b/>
          <w:bCs/>
          <w:lang w:bidi="lo-LA"/>
        </w:rPr>
        <w:t>[i]</w:t>
      </w:r>
      <w:r w:rsidRPr="00033245">
        <w:rPr>
          <w:rFonts w:ascii="Arial" w:eastAsia="Times New Roman" w:hAnsi="Arial" w:cs="Arial"/>
          <w:b/>
          <w:bCs/>
          <w:lang w:bidi="lo-LA"/>
        </w:rPr>
        <w:t xml:space="preserve"> </w:t>
      </w:r>
      <w:r w:rsidRPr="00D954EC">
        <w:rPr>
          <w:rFonts w:ascii="Arial" w:eastAsia="Times New Roman" w:hAnsi="Arial" w:cs="Arial"/>
          <w:b/>
          <w:bCs/>
          <w:lang w:bidi="lo-LA"/>
        </w:rPr>
        <w:t>Yêu cầu giải quyết tranh chấp tên thương mại và nhãn hiệu</w:t>
      </w:r>
      <w:r w:rsidRPr="00033245">
        <w:rPr>
          <w:rFonts w:ascii="Arial" w:eastAsia="Times New Roman" w:hAnsi="Arial" w:cs="Arial"/>
          <w:b/>
          <w:bCs/>
          <w:lang w:bidi="lo-LA"/>
        </w:rPr>
        <w:t xml:space="preserve"> tại Cục Sở hữu Trí tuệ Campuchia </w:t>
      </w:r>
    </w:p>
    <w:p w14:paraId="7D14C782" w14:textId="77777777" w:rsidR="00057AE0" w:rsidRPr="00033245" w:rsidRDefault="00057AE0" w:rsidP="00057AE0">
      <w:pPr>
        <w:spacing w:after="0" w:line="240" w:lineRule="auto"/>
        <w:jc w:val="both"/>
        <w:outlineLvl w:val="2"/>
        <w:rPr>
          <w:rFonts w:ascii="Arial" w:eastAsia="Times New Roman" w:hAnsi="Arial" w:cs="Arial"/>
          <w:b/>
          <w:bCs/>
          <w:sz w:val="20"/>
          <w:szCs w:val="20"/>
          <w:lang w:bidi="lo-LA"/>
        </w:rPr>
      </w:pPr>
    </w:p>
    <w:p w14:paraId="2136C71B" w14:textId="77777777" w:rsidR="00057AE0" w:rsidRDefault="00057AE0" w:rsidP="00057AE0">
      <w:pPr>
        <w:spacing w:after="0" w:line="240" w:lineRule="auto"/>
        <w:jc w:val="both"/>
        <w:rPr>
          <w:rFonts w:ascii="Arial" w:eastAsia="Times New Roman" w:hAnsi="Arial" w:cs="Arial"/>
          <w:sz w:val="20"/>
          <w:szCs w:val="20"/>
          <w:lang w:bidi="lo-LA"/>
        </w:rPr>
      </w:pPr>
      <w:r w:rsidRPr="00033245">
        <w:rPr>
          <w:rFonts w:ascii="Arial" w:eastAsia="Times New Roman" w:hAnsi="Arial" w:cs="Arial"/>
          <w:sz w:val="20"/>
          <w:szCs w:val="20"/>
          <w:lang w:bidi="lo-LA"/>
        </w:rPr>
        <w:t xml:space="preserve">Đây là giải pháp đầu tiên và có thể là trực tiếp nhất để bảo vệ quyền của </w:t>
      </w:r>
      <w:r w:rsidRPr="00BC72C2">
        <w:rPr>
          <w:rFonts w:ascii="Arial" w:eastAsia="Times New Roman" w:hAnsi="Arial" w:cs="Arial"/>
          <w:sz w:val="20"/>
          <w:szCs w:val="20"/>
          <w:lang w:bidi="lo-LA"/>
        </w:rPr>
        <w:t>chủ sở hữu nhãn hiệu</w:t>
      </w:r>
      <w:r>
        <w:rPr>
          <w:rFonts w:ascii="Arial" w:eastAsia="Times New Roman" w:hAnsi="Arial" w:cs="Arial"/>
          <w:sz w:val="20"/>
          <w:szCs w:val="20"/>
          <w:lang w:bidi="lo-LA"/>
        </w:rPr>
        <w:t>.</w:t>
      </w:r>
    </w:p>
    <w:p w14:paraId="4D811A78" w14:textId="77777777" w:rsidR="00057AE0" w:rsidRPr="00033245" w:rsidRDefault="00057AE0" w:rsidP="00057AE0">
      <w:pPr>
        <w:spacing w:after="0" w:line="240" w:lineRule="auto"/>
        <w:jc w:val="both"/>
        <w:rPr>
          <w:rFonts w:ascii="Arial" w:eastAsia="Times New Roman" w:hAnsi="Arial" w:cs="Arial"/>
          <w:sz w:val="20"/>
          <w:szCs w:val="20"/>
          <w:lang w:bidi="lo-LA"/>
        </w:rPr>
      </w:pPr>
    </w:p>
    <w:p w14:paraId="6CE14841" w14:textId="77777777" w:rsidR="00057AE0" w:rsidRPr="0023785E"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1.1. </w:t>
      </w:r>
      <w:r w:rsidRPr="0023785E">
        <w:rPr>
          <w:rFonts w:ascii="Arial" w:eastAsia="Times New Roman" w:hAnsi="Arial" w:cs="Arial"/>
          <w:b/>
          <w:bCs/>
          <w:sz w:val="20"/>
          <w:szCs w:val="20"/>
          <w:lang w:bidi="lo-LA"/>
        </w:rPr>
        <w:t>Cơ quan có thẩm quyền:</w:t>
      </w:r>
      <w:r w:rsidRPr="0023785E">
        <w:rPr>
          <w:rFonts w:ascii="Arial" w:eastAsia="Times New Roman" w:hAnsi="Arial" w:cs="Arial"/>
          <w:sz w:val="20"/>
          <w:szCs w:val="20"/>
          <w:lang w:bidi="lo-LA"/>
        </w:rPr>
        <w:t xml:space="preserve"> Cục Sở hữu Trí tuệ Campuchia (</w:t>
      </w:r>
      <w:r w:rsidRPr="007A5545">
        <w:rPr>
          <w:rFonts w:ascii="Arial" w:eastAsia="Times New Roman" w:hAnsi="Arial" w:cs="Arial"/>
          <w:b/>
          <w:bCs/>
          <w:sz w:val="20"/>
          <w:szCs w:val="20"/>
          <w:lang w:bidi="lo-LA"/>
        </w:rPr>
        <w:t>Cục SHTT Campuchia</w:t>
      </w:r>
      <w:r w:rsidRPr="0023785E">
        <w:rPr>
          <w:rFonts w:ascii="Arial" w:eastAsia="Times New Roman" w:hAnsi="Arial" w:cs="Arial"/>
          <w:sz w:val="20"/>
          <w:szCs w:val="20"/>
          <w:lang w:bidi="lo-LA"/>
        </w:rPr>
        <w:t>)</w:t>
      </w:r>
    </w:p>
    <w:p w14:paraId="199DDD93" w14:textId="77777777" w:rsidR="00057AE0" w:rsidRPr="0023785E"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1.2. </w:t>
      </w:r>
      <w:r w:rsidRPr="0023785E">
        <w:rPr>
          <w:rFonts w:ascii="Arial" w:eastAsia="Times New Roman" w:hAnsi="Arial" w:cs="Arial"/>
          <w:b/>
          <w:bCs/>
          <w:sz w:val="20"/>
          <w:szCs w:val="20"/>
          <w:lang w:bidi="lo-LA"/>
        </w:rPr>
        <w:t>Căn cứ pháp lý:</w:t>
      </w:r>
      <w:r w:rsidRPr="0023785E">
        <w:rPr>
          <w:rFonts w:ascii="Arial" w:eastAsia="Times New Roman" w:hAnsi="Arial" w:cs="Arial"/>
          <w:sz w:val="20"/>
          <w:szCs w:val="20"/>
          <w:lang w:bidi="lo-LA"/>
        </w:rPr>
        <w:t xml:space="preserve"> Các nhãn hiệu đã đăng ký trước đó của chủ sở hữu nhãn hiệu tại Campuchia.</w:t>
      </w:r>
    </w:p>
    <w:p w14:paraId="584A22E6" w14:textId="77777777" w:rsidR="00057AE0" w:rsidRPr="0023785E"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1.3. </w:t>
      </w:r>
      <w:r w:rsidRPr="0023785E">
        <w:rPr>
          <w:rFonts w:ascii="Arial" w:eastAsia="Times New Roman" w:hAnsi="Arial" w:cs="Arial"/>
          <w:b/>
          <w:bCs/>
          <w:sz w:val="20"/>
          <w:szCs w:val="20"/>
          <w:lang w:bidi="lo-LA"/>
        </w:rPr>
        <w:t>Luật áp dụng:</w:t>
      </w:r>
      <w:r w:rsidRPr="0023785E">
        <w:rPr>
          <w:rFonts w:ascii="Arial" w:eastAsia="Times New Roman" w:hAnsi="Arial" w:cs="Arial"/>
          <w:sz w:val="20"/>
          <w:szCs w:val="20"/>
          <w:lang w:bidi="lo-LA"/>
        </w:rPr>
        <w:t xml:space="preserve"> Luật về Nhãn hiệu, Tên thương mại và Hành vi Cạnh tranh Không lành mạnh của Campuchia. Các điều khoản cụ thể bao gồm:</w:t>
      </w:r>
    </w:p>
    <w:p w14:paraId="2F29AADF" w14:textId="77777777" w:rsidR="00057AE0" w:rsidRPr="00371196" w:rsidRDefault="00057AE0" w:rsidP="00057AE0">
      <w:pPr>
        <w:pStyle w:val="ListParagraph"/>
        <w:spacing w:after="0" w:line="240" w:lineRule="auto"/>
        <w:ind w:left="450"/>
        <w:jc w:val="both"/>
        <w:rPr>
          <w:rFonts w:ascii="Arial" w:eastAsia="Times New Roman" w:hAnsi="Arial" w:cs="Arial"/>
          <w:sz w:val="20"/>
          <w:szCs w:val="20"/>
          <w:lang w:bidi="lo-LA"/>
        </w:rPr>
      </w:pPr>
    </w:p>
    <w:p w14:paraId="6C8CF444" w14:textId="77777777" w:rsidR="00057AE0" w:rsidRDefault="00057AE0" w:rsidP="00057AE0">
      <w:pPr>
        <w:spacing w:after="0" w:line="240" w:lineRule="auto"/>
        <w:jc w:val="both"/>
        <w:rPr>
          <w:rFonts w:ascii="Arial" w:hAnsi="Arial" w:cs="Arial"/>
          <w:sz w:val="20"/>
          <w:szCs w:val="20"/>
        </w:rPr>
      </w:pPr>
      <w:r w:rsidRPr="00033245">
        <w:rPr>
          <w:rFonts w:ascii="Arial" w:eastAsia="Times New Roman" w:hAnsi="Arial" w:cs="Arial"/>
          <w:i/>
          <w:iCs/>
          <w:sz w:val="20"/>
          <w:szCs w:val="20"/>
          <w:u w:val="single"/>
          <w:lang w:bidi="lo-LA"/>
        </w:rPr>
        <w:t>Điều 2(c)</w:t>
      </w:r>
      <w:r w:rsidRPr="0023785E">
        <w:rPr>
          <w:rFonts w:ascii="Arial" w:eastAsia="Times New Roman" w:hAnsi="Arial" w:cs="Arial"/>
          <w:i/>
          <w:iCs/>
          <w:sz w:val="20"/>
          <w:szCs w:val="20"/>
          <w:lang w:bidi="lo-LA"/>
        </w:rPr>
        <w:t>:</w:t>
      </w:r>
      <w:r w:rsidRPr="00BC72C2">
        <w:rPr>
          <w:rFonts w:ascii="Arial" w:eastAsia="Times New Roman" w:hAnsi="Arial" w:cs="Arial"/>
          <w:b/>
          <w:bCs/>
          <w:sz w:val="20"/>
          <w:szCs w:val="20"/>
          <w:lang w:bidi="lo-LA"/>
        </w:rPr>
        <w:t xml:space="preserve"> </w:t>
      </w:r>
      <w:r w:rsidRPr="00BC72C2">
        <w:rPr>
          <w:rFonts w:ascii="Arial" w:hAnsi="Arial" w:cs="Arial"/>
          <w:sz w:val="20"/>
          <w:szCs w:val="20"/>
        </w:rPr>
        <w:t>Xác định "tên thương mại" là tên gọi được sử dụng để nhận biết và phân biệt doanh nghiệp.</w:t>
      </w:r>
    </w:p>
    <w:p w14:paraId="7683CAF0" w14:textId="77777777" w:rsidR="00057AE0" w:rsidRPr="00BC72C2" w:rsidRDefault="00057AE0" w:rsidP="00057AE0">
      <w:pPr>
        <w:spacing w:after="0" w:line="240" w:lineRule="auto"/>
        <w:jc w:val="both"/>
        <w:rPr>
          <w:rFonts w:ascii="Arial" w:eastAsia="Times New Roman" w:hAnsi="Arial" w:cs="Arial"/>
          <w:sz w:val="20"/>
          <w:szCs w:val="20"/>
          <w:lang w:bidi="lo-LA"/>
        </w:rPr>
      </w:pPr>
    </w:p>
    <w:p w14:paraId="390D4B4E" w14:textId="77777777" w:rsidR="00057AE0" w:rsidRPr="00BC72C2" w:rsidRDefault="00057AE0" w:rsidP="00057AE0">
      <w:pPr>
        <w:spacing w:after="0" w:line="240" w:lineRule="auto"/>
        <w:jc w:val="both"/>
        <w:rPr>
          <w:rFonts w:ascii="Arial" w:eastAsia="Times New Roman" w:hAnsi="Arial" w:cs="Arial"/>
          <w:sz w:val="20"/>
          <w:szCs w:val="20"/>
          <w:lang w:bidi="lo-LA"/>
        </w:rPr>
      </w:pPr>
      <w:r w:rsidRPr="0023785E">
        <w:rPr>
          <w:rFonts w:ascii="Arial" w:hAnsi="Arial" w:cs="Arial"/>
          <w:i/>
          <w:iCs/>
          <w:sz w:val="20"/>
          <w:szCs w:val="20"/>
          <w:u w:val="single"/>
        </w:rPr>
        <w:t>Điều 2</w:t>
      </w:r>
      <w:r w:rsidRPr="0023785E">
        <w:rPr>
          <w:rFonts w:ascii="Arial" w:hAnsi="Arial" w:cs="Arial"/>
          <w:i/>
          <w:iCs/>
          <w:sz w:val="20"/>
          <w:szCs w:val="20"/>
        </w:rPr>
        <w:t>0:</w:t>
      </w:r>
      <w:r w:rsidRPr="00BC72C2">
        <w:rPr>
          <w:rFonts w:ascii="Arial" w:hAnsi="Arial" w:cs="Arial"/>
          <w:sz w:val="20"/>
          <w:szCs w:val="20"/>
        </w:rPr>
        <w:t xml:space="preserve"> Quy định rằng tên thương mại không được sử dụng nếu nó trái với trật tự công cộng hoặc đạo đức, hoặc nếu nó có khả năng gây hiểu lầm cho công chúng về bản chất của doanh nghiệp.</w:t>
      </w:r>
    </w:p>
    <w:p w14:paraId="4E0EBB63" w14:textId="77777777" w:rsidR="00057AE0" w:rsidRDefault="00057AE0" w:rsidP="00057AE0">
      <w:pPr>
        <w:spacing w:after="0" w:line="240" w:lineRule="auto"/>
        <w:jc w:val="both"/>
        <w:rPr>
          <w:rFonts w:ascii="Arial" w:hAnsi="Arial" w:cs="Arial"/>
          <w:b/>
          <w:bCs/>
          <w:sz w:val="20"/>
          <w:szCs w:val="20"/>
        </w:rPr>
      </w:pPr>
    </w:p>
    <w:p w14:paraId="2637ACD1" w14:textId="77777777" w:rsidR="00057AE0" w:rsidRPr="00BC72C2" w:rsidRDefault="00057AE0" w:rsidP="00057AE0">
      <w:pPr>
        <w:spacing w:after="0" w:line="240" w:lineRule="auto"/>
        <w:jc w:val="both"/>
        <w:rPr>
          <w:rFonts w:ascii="Arial" w:eastAsia="Times New Roman" w:hAnsi="Arial" w:cs="Arial"/>
          <w:sz w:val="20"/>
          <w:szCs w:val="20"/>
          <w:lang w:bidi="lo-LA"/>
        </w:rPr>
      </w:pPr>
      <w:r w:rsidRPr="0023785E">
        <w:rPr>
          <w:rFonts w:ascii="Arial" w:hAnsi="Arial" w:cs="Arial"/>
          <w:i/>
          <w:iCs/>
          <w:sz w:val="20"/>
          <w:szCs w:val="20"/>
          <w:u w:val="single"/>
        </w:rPr>
        <w:t>Điều 21</w:t>
      </w:r>
      <w:r w:rsidRPr="0023785E">
        <w:rPr>
          <w:rFonts w:ascii="Arial" w:hAnsi="Arial" w:cs="Arial"/>
          <w:i/>
          <w:iCs/>
          <w:sz w:val="20"/>
          <w:szCs w:val="20"/>
        </w:rPr>
        <w:t>:</w:t>
      </w:r>
      <w:r w:rsidRPr="00BC72C2">
        <w:rPr>
          <w:rFonts w:ascii="Arial" w:hAnsi="Arial" w:cs="Arial"/>
          <w:sz w:val="20"/>
          <w:szCs w:val="20"/>
        </w:rPr>
        <w:t xml:space="preserve"> Sử dụng trái phép: Việc sử dụng sau đó của một tên thương mại bởi một bên thứ ba, dù là dưới dạng tên thương mại, nhãn hiệu, hoặc bất kỳ tên gọi hay nhãn hiệu tương tự nào có khả năng gây nhầm lẫn cho công chúng, đều bị coi là trái pháp luật. Quy định này đưa ra cơ sở trực tiếp để thực hiện hành động chống lại việc sử dụng tên thương mại gây nhầm lẫn với nhãn hiệu đã có trước đó.</w:t>
      </w:r>
    </w:p>
    <w:p w14:paraId="40ED9E53" w14:textId="77777777" w:rsidR="00057AE0" w:rsidRDefault="00057AE0" w:rsidP="00057AE0">
      <w:pPr>
        <w:spacing w:after="0" w:line="240" w:lineRule="auto"/>
        <w:jc w:val="both"/>
        <w:rPr>
          <w:rFonts w:ascii="Arial" w:hAnsi="Arial" w:cs="Arial"/>
          <w:b/>
          <w:bCs/>
          <w:sz w:val="20"/>
          <w:szCs w:val="20"/>
        </w:rPr>
      </w:pPr>
    </w:p>
    <w:p w14:paraId="76DFAC2B" w14:textId="77777777" w:rsidR="00057AE0" w:rsidRPr="00BC72C2" w:rsidRDefault="00057AE0" w:rsidP="00057AE0">
      <w:pPr>
        <w:spacing w:after="0" w:line="240" w:lineRule="auto"/>
        <w:jc w:val="both"/>
        <w:rPr>
          <w:rFonts w:ascii="Arial" w:eastAsia="Times New Roman" w:hAnsi="Arial" w:cs="Arial"/>
          <w:sz w:val="20"/>
          <w:szCs w:val="20"/>
          <w:lang w:bidi="lo-LA"/>
        </w:rPr>
      </w:pPr>
      <w:r w:rsidRPr="0023785E">
        <w:rPr>
          <w:rFonts w:ascii="Arial" w:hAnsi="Arial" w:cs="Arial"/>
          <w:i/>
          <w:iCs/>
          <w:sz w:val="20"/>
          <w:szCs w:val="20"/>
          <w:u w:val="single"/>
        </w:rPr>
        <w:t>Điều 63</w:t>
      </w:r>
      <w:r w:rsidRPr="0023785E">
        <w:rPr>
          <w:rFonts w:ascii="Arial" w:hAnsi="Arial" w:cs="Arial"/>
          <w:i/>
          <w:iCs/>
          <w:sz w:val="20"/>
          <w:szCs w:val="20"/>
        </w:rPr>
        <w:t>:</w:t>
      </w:r>
      <w:r w:rsidRPr="00BC72C2">
        <w:rPr>
          <w:rFonts w:ascii="Arial" w:hAnsi="Arial" w:cs="Arial"/>
          <w:sz w:val="20"/>
          <w:szCs w:val="20"/>
        </w:rPr>
        <w:t xml:space="preserve"> Các cá nhân hoặc công ty cố tình đăng ký hoặc tiếp tục sử dụng tên thương mại xâm phạm nhãn hiệu đã có trước đó có thể bị truy cứu trách nhiệm theo điều khoản này. Ngoài ra, điều khoản này cũng quy định hình phạt cho các thông tin sai lệch được đưa ra trong quá trình đăng ký hoặc các quy trình hành chính khác liên quan đến nhãn hiệu, tên thương mại và giấy phép.</w:t>
      </w:r>
    </w:p>
    <w:p w14:paraId="7DDCDB8A" w14:textId="77777777" w:rsidR="00057AE0" w:rsidRPr="0023785E" w:rsidRDefault="00057AE0" w:rsidP="00057AE0">
      <w:pPr>
        <w:spacing w:after="0" w:line="240" w:lineRule="auto"/>
        <w:jc w:val="both"/>
        <w:rPr>
          <w:rFonts w:ascii="Arial" w:hAnsi="Arial" w:cs="Arial"/>
          <w:b/>
          <w:bCs/>
          <w:sz w:val="20"/>
          <w:szCs w:val="20"/>
          <w:u w:val="single"/>
        </w:rPr>
      </w:pPr>
    </w:p>
    <w:p w14:paraId="1CDF28F5" w14:textId="77777777" w:rsidR="00057AE0" w:rsidRPr="00BC72C2" w:rsidRDefault="00057AE0" w:rsidP="00057AE0">
      <w:pPr>
        <w:spacing w:after="0" w:line="240" w:lineRule="auto"/>
        <w:jc w:val="both"/>
        <w:rPr>
          <w:rFonts w:ascii="Arial" w:eastAsia="Times New Roman" w:hAnsi="Arial" w:cs="Arial"/>
          <w:sz w:val="20"/>
          <w:szCs w:val="20"/>
          <w:lang w:bidi="lo-LA"/>
        </w:rPr>
      </w:pPr>
      <w:r w:rsidRPr="0023785E">
        <w:rPr>
          <w:rFonts w:ascii="Arial" w:hAnsi="Arial" w:cs="Arial"/>
          <w:i/>
          <w:iCs/>
          <w:sz w:val="20"/>
          <w:szCs w:val="20"/>
          <w:u w:val="single"/>
        </w:rPr>
        <w:t>Điều 64</w:t>
      </w:r>
      <w:r w:rsidRPr="0023785E">
        <w:rPr>
          <w:rFonts w:ascii="Arial" w:hAnsi="Arial" w:cs="Arial"/>
          <w:i/>
          <w:iCs/>
          <w:sz w:val="20"/>
          <w:szCs w:val="20"/>
        </w:rPr>
        <w:t>:</w:t>
      </w:r>
      <w:r w:rsidRPr="00BC72C2">
        <w:rPr>
          <w:rFonts w:ascii="Arial" w:hAnsi="Arial" w:cs="Arial"/>
          <w:sz w:val="20"/>
          <w:szCs w:val="20"/>
        </w:rPr>
        <w:t xml:space="preserve"> Điều khoản này đặc biệt đề cập đến việc làm giả các nhãn hiệu đã đăng ký, nhãn hiệu dịch vụ, nhãn hiệu tập thể, hoặc "tên thương mại". Nếu tên thương mại về cơ bản là một bản sao trực tiếp của nhãn hiệu đã đăng ký và nó đang được sử dụng theo cách có khả năng gây nhầm lẫn cho công chúng, Điều 64 có thể được viện dẫn. Tuy nhiên, điều này sẽ phụ thuộc vào các tình tiết cụ thể của vụ việc và cách giải thích "làm giả" của tòa án Campuchia. Làm giả thường ngụ ý một bản sao chính xác hoặc gần như chính xác với ý định lừa dối.</w:t>
      </w:r>
    </w:p>
    <w:p w14:paraId="3833012B" w14:textId="77777777" w:rsidR="00057AE0" w:rsidRDefault="00057AE0" w:rsidP="00057AE0">
      <w:pPr>
        <w:spacing w:after="0" w:line="240" w:lineRule="auto"/>
        <w:jc w:val="both"/>
        <w:rPr>
          <w:rFonts w:ascii="Arial" w:hAnsi="Arial" w:cs="Arial"/>
          <w:b/>
          <w:bCs/>
          <w:sz w:val="20"/>
          <w:szCs w:val="20"/>
        </w:rPr>
      </w:pPr>
    </w:p>
    <w:p w14:paraId="17C09103" w14:textId="77777777" w:rsidR="00057AE0" w:rsidRPr="00371196" w:rsidRDefault="00057AE0" w:rsidP="00057AE0">
      <w:pPr>
        <w:spacing w:after="0" w:line="240" w:lineRule="auto"/>
        <w:jc w:val="both"/>
        <w:rPr>
          <w:rFonts w:ascii="Arial" w:eastAsia="Times New Roman" w:hAnsi="Arial" w:cs="Arial"/>
          <w:sz w:val="20"/>
          <w:szCs w:val="20"/>
          <w:lang w:bidi="lo-LA"/>
        </w:rPr>
      </w:pPr>
      <w:r w:rsidRPr="0023785E">
        <w:rPr>
          <w:rFonts w:ascii="Arial" w:hAnsi="Arial" w:cs="Arial"/>
          <w:i/>
          <w:iCs/>
          <w:sz w:val="20"/>
          <w:szCs w:val="20"/>
          <w:u w:val="single"/>
        </w:rPr>
        <w:t>Điều 11(b)</w:t>
      </w:r>
      <w:r w:rsidRPr="0023785E">
        <w:rPr>
          <w:rFonts w:ascii="Arial" w:hAnsi="Arial" w:cs="Arial"/>
          <w:i/>
          <w:iCs/>
          <w:sz w:val="20"/>
          <w:szCs w:val="20"/>
        </w:rPr>
        <w:t>:</w:t>
      </w:r>
      <w:r w:rsidRPr="00BC72C2">
        <w:rPr>
          <w:rFonts w:ascii="Arial" w:hAnsi="Arial" w:cs="Arial"/>
          <w:sz w:val="20"/>
          <w:szCs w:val="20"/>
        </w:rPr>
        <w:t xml:space="preserve"> Điều khoản này cho phép chủ sở hữu nhãn hiệu đã đăng ký quyền khởi kiện bất cứ ai vi phạm nhãn hiệu của họ. Việc sử dụng một </w:t>
      </w:r>
      <w:hyperlink r:id="rId8" w:history="1">
        <w:r w:rsidRPr="00DD4682">
          <w:rPr>
            <w:rStyle w:val="Hyperlink"/>
            <w:rFonts w:ascii="Arial" w:hAnsi="Arial" w:cs="Arial"/>
            <w:sz w:val="20"/>
            <w:szCs w:val="20"/>
          </w:rPr>
          <w:t>dấu hiệu tương tự</w:t>
        </w:r>
      </w:hyperlink>
      <w:r w:rsidRPr="00BC72C2">
        <w:rPr>
          <w:rFonts w:ascii="Arial" w:hAnsi="Arial" w:cs="Arial"/>
          <w:sz w:val="20"/>
          <w:szCs w:val="20"/>
        </w:rPr>
        <w:t xml:space="preserve"> trên các sản phẩm hoặc dịch vụ tương tự, gây ra khả năng nhầm lẫn cho công chúng, cũng bị xem là vi phạm. Nếu việc sử dụng tên thương mại dẫn đến sự nhầm lẫn với nhãn hiệu đã đăng ký và làm ảnh hưởng đến tính độc đáo hoặc uy tín của nhãn hiệu đó, chủ sở hữu nhãn hiệu có thể dựa vào Điều 11(b) để khởi kiện.</w:t>
      </w:r>
    </w:p>
    <w:p w14:paraId="5187D104" w14:textId="77777777" w:rsidR="00057AE0" w:rsidRPr="00BC72C2" w:rsidRDefault="00057AE0" w:rsidP="00057AE0">
      <w:pPr>
        <w:spacing w:after="0" w:line="240" w:lineRule="auto"/>
        <w:ind w:left="990"/>
        <w:jc w:val="both"/>
        <w:rPr>
          <w:rFonts w:ascii="Arial" w:eastAsia="Times New Roman" w:hAnsi="Arial" w:cs="Arial"/>
          <w:sz w:val="20"/>
          <w:szCs w:val="20"/>
          <w:lang w:bidi="lo-LA"/>
        </w:rPr>
      </w:pPr>
    </w:p>
    <w:p w14:paraId="626A77BE" w14:textId="77777777" w:rsidR="00057AE0" w:rsidRPr="00033245"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1.4. </w:t>
      </w:r>
      <w:r w:rsidRPr="00033245">
        <w:rPr>
          <w:rFonts w:ascii="Arial" w:eastAsia="Times New Roman" w:hAnsi="Arial" w:cs="Arial"/>
          <w:b/>
          <w:bCs/>
          <w:sz w:val="20"/>
          <w:szCs w:val="20"/>
          <w:lang w:bidi="lo-LA"/>
        </w:rPr>
        <w:t>Thủ tục:</w:t>
      </w:r>
    </w:p>
    <w:p w14:paraId="2980A671" w14:textId="77777777" w:rsidR="00057AE0" w:rsidRPr="00033245" w:rsidRDefault="00057AE0" w:rsidP="00057AE0">
      <w:pPr>
        <w:numPr>
          <w:ilvl w:val="1"/>
          <w:numId w:val="27"/>
        </w:numPr>
        <w:tabs>
          <w:tab w:val="clear" w:pos="1440"/>
        </w:tabs>
        <w:spacing w:after="0" w:line="240" w:lineRule="auto"/>
        <w:ind w:left="360"/>
        <w:jc w:val="both"/>
        <w:rPr>
          <w:rFonts w:ascii="Arial" w:eastAsia="Times New Roman" w:hAnsi="Arial" w:cs="Arial"/>
          <w:sz w:val="20"/>
          <w:szCs w:val="20"/>
          <w:lang w:bidi="lo-LA"/>
        </w:rPr>
      </w:pPr>
      <w:r w:rsidRPr="00033245">
        <w:rPr>
          <w:rFonts w:ascii="Arial" w:eastAsia="Times New Roman" w:hAnsi="Arial" w:cs="Arial"/>
          <w:sz w:val="20"/>
          <w:szCs w:val="20"/>
          <w:lang w:bidi="lo-LA"/>
        </w:rPr>
        <w:t xml:space="preserve">Nộp đơn khiếu nại lên </w:t>
      </w:r>
      <w:r w:rsidRPr="00BC72C2">
        <w:rPr>
          <w:rFonts w:ascii="Arial" w:hAnsi="Arial" w:cs="Arial"/>
          <w:sz w:val="20"/>
          <w:szCs w:val="20"/>
        </w:rPr>
        <w:t>Cục SHTT Campuchia</w:t>
      </w:r>
      <w:r w:rsidRPr="00033245">
        <w:rPr>
          <w:rFonts w:ascii="Arial" w:eastAsia="Times New Roman" w:hAnsi="Arial" w:cs="Arial"/>
          <w:sz w:val="20"/>
          <w:szCs w:val="20"/>
          <w:lang w:bidi="lo-LA"/>
        </w:rPr>
        <w:t>.</w:t>
      </w:r>
    </w:p>
    <w:p w14:paraId="477DFE8A" w14:textId="77777777" w:rsidR="00057AE0" w:rsidRPr="00033245" w:rsidRDefault="00057AE0" w:rsidP="00057AE0">
      <w:pPr>
        <w:numPr>
          <w:ilvl w:val="1"/>
          <w:numId w:val="27"/>
        </w:numPr>
        <w:tabs>
          <w:tab w:val="clear" w:pos="1440"/>
        </w:tabs>
        <w:spacing w:after="0" w:line="240" w:lineRule="auto"/>
        <w:ind w:left="360"/>
        <w:jc w:val="both"/>
        <w:rPr>
          <w:rFonts w:ascii="Arial" w:eastAsia="Times New Roman" w:hAnsi="Arial" w:cs="Arial"/>
          <w:sz w:val="20"/>
          <w:szCs w:val="20"/>
          <w:lang w:bidi="lo-LA"/>
        </w:rPr>
      </w:pPr>
      <w:r w:rsidRPr="00BC72C2">
        <w:rPr>
          <w:rFonts w:ascii="Arial" w:hAnsi="Arial" w:cs="Arial"/>
          <w:sz w:val="20"/>
          <w:szCs w:val="20"/>
        </w:rPr>
        <w:t>Cục SHTT Campuchia</w:t>
      </w:r>
      <w:r w:rsidRPr="00033245">
        <w:rPr>
          <w:rFonts w:ascii="Arial" w:eastAsia="Times New Roman" w:hAnsi="Arial" w:cs="Arial"/>
          <w:sz w:val="20"/>
          <w:szCs w:val="20"/>
          <w:lang w:bidi="lo-LA"/>
        </w:rPr>
        <w:t xml:space="preserve"> sẽ điều tra và có thể tổ chức các phiên </w:t>
      </w:r>
      <w:r w:rsidRPr="00BC72C2">
        <w:rPr>
          <w:rFonts w:ascii="Arial" w:eastAsia="Times New Roman" w:hAnsi="Arial" w:cs="Arial"/>
          <w:sz w:val="20"/>
          <w:szCs w:val="20"/>
          <w:lang w:bidi="lo-LA"/>
        </w:rPr>
        <w:t>họp, trao đổi giữa chủ nhãn hiệu và bên nghi ngờ xâm phạm.</w:t>
      </w:r>
    </w:p>
    <w:p w14:paraId="479AC488" w14:textId="01FA90CC" w:rsidR="00057AE0" w:rsidRDefault="00BD5B3D" w:rsidP="00057AE0">
      <w:pPr>
        <w:numPr>
          <w:ilvl w:val="1"/>
          <w:numId w:val="27"/>
        </w:numPr>
        <w:spacing w:after="0" w:line="240" w:lineRule="auto"/>
        <w:ind w:left="360"/>
        <w:jc w:val="both"/>
        <w:rPr>
          <w:rFonts w:ascii="Arial" w:eastAsia="Times New Roman" w:hAnsi="Arial" w:cs="Arial"/>
          <w:sz w:val="20"/>
          <w:szCs w:val="20"/>
          <w:lang w:bidi="lo-LA"/>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C5C9C4E" wp14:editId="573494B8">
                <wp:simplePos x="0" y="0"/>
                <wp:positionH relativeFrom="column">
                  <wp:posOffset>6391910</wp:posOffset>
                </wp:positionH>
                <wp:positionV relativeFrom="paragraph">
                  <wp:posOffset>-315859</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757C9" w14:textId="77777777" w:rsidR="00BD5B3D" w:rsidRPr="00124A5C" w:rsidRDefault="00BD5B3D" w:rsidP="00BD5B3D">
                            <w:pPr>
                              <w:spacing w:after="0" w:line="240" w:lineRule="auto"/>
                              <w:rPr>
                                <w:rFonts w:ascii="Arial" w:hAnsi="Arial" w:cs="Arial"/>
                                <w:b/>
                                <w:color w:val="FFFFFF" w:themeColor="background1"/>
                                <w:sz w:val="20"/>
                                <w:szCs w:val="20"/>
                                <w:lang w:val="vi-VN"/>
                              </w:rPr>
                            </w:pPr>
                            <w:r w:rsidRPr="00BD5B3D">
                              <w:rPr>
                                <w:rFonts w:ascii="Arial" w:hAnsi="Arial" w:cs="Arial"/>
                                <w:b/>
                                <w:bCs/>
                                <w:color w:val="FFFFFF" w:themeColor="background1"/>
                                <w:sz w:val="20"/>
                                <w:szCs w:val="20"/>
                              </w:rPr>
                              <w:t>Tranh chấp nhãn hiệu với tên thương mại tại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C9C4E" id="Rectangle 1" o:spid="_x0000_s1028" style="position:absolute;left:0;text-align:left;margin-left:503.3pt;margin-top:-24.8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" fillcolor="#00b39c" strokecolor="#00b39c" strokeweight="0">
                <v:textbox style="layout-flow:vertical">
                  <w:txbxContent>
                    <w:p w14:paraId="371757C9" w14:textId="77777777" w:rsidR="00BD5B3D" w:rsidRPr="00124A5C" w:rsidRDefault="00BD5B3D" w:rsidP="00BD5B3D">
                      <w:pPr>
                        <w:spacing w:after="0" w:line="240" w:lineRule="auto"/>
                        <w:rPr>
                          <w:rFonts w:ascii="Arial" w:hAnsi="Arial" w:cs="Arial"/>
                          <w:b/>
                          <w:color w:val="FFFFFF" w:themeColor="background1"/>
                          <w:sz w:val="20"/>
                          <w:szCs w:val="20"/>
                          <w:lang w:val="vi-VN"/>
                        </w:rPr>
                      </w:pPr>
                      <w:r w:rsidRPr="00BD5B3D">
                        <w:rPr>
                          <w:rFonts w:ascii="Arial" w:hAnsi="Arial" w:cs="Arial"/>
                          <w:b/>
                          <w:bCs/>
                          <w:color w:val="FFFFFF" w:themeColor="background1"/>
                          <w:sz w:val="20"/>
                          <w:szCs w:val="20"/>
                        </w:rPr>
                        <w:t>Tranh chấp nhãn hiệu với tên thương mại tại Campuchia</w:t>
                      </w:r>
                    </w:p>
                  </w:txbxContent>
                </v:textbox>
              </v:rect>
            </w:pict>
          </mc:Fallback>
        </mc:AlternateContent>
      </w:r>
      <w:r w:rsidR="00057AE0" w:rsidRPr="00033245">
        <w:rPr>
          <w:rFonts w:ascii="Arial" w:eastAsia="Times New Roman" w:hAnsi="Arial" w:cs="Arial"/>
          <w:sz w:val="20"/>
          <w:szCs w:val="20"/>
          <w:lang w:bidi="lo-LA"/>
        </w:rPr>
        <w:t xml:space="preserve">Nếu </w:t>
      </w:r>
      <w:r w:rsidR="00057AE0" w:rsidRPr="00BC72C2">
        <w:rPr>
          <w:rFonts w:ascii="Arial" w:eastAsia="Times New Roman" w:hAnsi="Arial" w:cs="Arial"/>
          <w:sz w:val="20"/>
          <w:szCs w:val="20"/>
          <w:lang w:bidi="lo-LA"/>
        </w:rPr>
        <w:t>xác định có</w:t>
      </w:r>
      <w:r w:rsidR="00057AE0" w:rsidRPr="00033245">
        <w:rPr>
          <w:rFonts w:ascii="Arial" w:eastAsia="Times New Roman" w:hAnsi="Arial" w:cs="Arial"/>
          <w:sz w:val="20"/>
          <w:szCs w:val="20"/>
          <w:lang w:bidi="lo-LA"/>
        </w:rPr>
        <w:t xml:space="preserve"> hành vi xâm phạm</w:t>
      </w:r>
      <w:r w:rsidR="00057AE0" w:rsidRPr="00BC72C2">
        <w:rPr>
          <w:rFonts w:ascii="Arial" w:eastAsia="Times New Roman" w:hAnsi="Arial" w:cs="Arial"/>
          <w:sz w:val="20"/>
          <w:szCs w:val="20"/>
          <w:lang w:bidi="lo-LA"/>
        </w:rPr>
        <w:t xml:space="preserve"> xảy ra</w:t>
      </w:r>
      <w:r w:rsidR="00057AE0" w:rsidRPr="00033245">
        <w:rPr>
          <w:rFonts w:ascii="Arial" w:eastAsia="Times New Roman" w:hAnsi="Arial" w:cs="Arial"/>
          <w:sz w:val="20"/>
          <w:szCs w:val="20"/>
          <w:lang w:bidi="lo-LA"/>
        </w:rPr>
        <w:t xml:space="preserve">, </w:t>
      </w:r>
      <w:r w:rsidR="00057AE0" w:rsidRPr="00BC72C2">
        <w:rPr>
          <w:rFonts w:ascii="Arial" w:hAnsi="Arial" w:cs="Arial"/>
          <w:sz w:val="20"/>
          <w:szCs w:val="20"/>
        </w:rPr>
        <w:t>Cục SHTT Campuchia</w:t>
      </w:r>
      <w:r w:rsidR="00057AE0" w:rsidRPr="00033245">
        <w:rPr>
          <w:rFonts w:ascii="Arial" w:eastAsia="Times New Roman" w:hAnsi="Arial" w:cs="Arial"/>
          <w:sz w:val="20"/>
          <w:szCs w:val="20"/>
          <w:lang w:bidi="lo-LA"/>
        </w:rPr>
        <w:t xml:space="preserve"> có thể yêu cầu </w:t>
      </w:r>
      <w:r w:rsidR="00057AE0" w:rsidRPr="00BC72C2">
        <w:rPr>
          <w:rFonts w:ascii="Arial" w:eastAsia="Times New Roman" w:hAnsi="Arial" w:cs="Arial"/>
          <w:sz w:val="20"/>
          <w:szCs w:val="20"/>
          <w:lang w:bidi="lo-LA"/>
        </w:rPr>
        <w:t>bên vi phạm</w:t>
      </w:r>
      <w:r w:rsidR="00057AE0" w:rsidRPr="00033245">
        <w:rPr>
          <w:rFonts w:ascii="Arial" w:eastAsia="Times New Roman" w:hAnsi="Arial" w:cs="Arial"/>
          <w:sz w:val="20"/>
          <w:szCs w:val="20"/>
          <w:lang w:bidi="lo-LA"/>
        </w:rPr>
        <w:t xml:space="preserve"> ngừng sử dụng nhãn hiệu.</w:t>
      </w:r>
      <w:r w:rsidR="00057AE0" w:rsidRPr="00BC72C2">
        <w:rPr>
          <w:rFonts w:ascii="Arial" w:eastAsia="Times New Roman" w:hAnsi="Arial" w:cs="Arial"/>
          <w:sz w:val="20"/>
          <w:szCs w:val="20"/>
          <w:lang w:bidi="lo-LA"/>
        </w:rPr>
        <w:t xml:space="preserve">  </w:t>
      </w:r>
    </w:p>
    <w:p w14:paraId="17726B6D" w14:textId="77777777" w:rsidR="00057AE0" w:rsidRPr="00EC5443" w:rsidRDefault="00057AE0" w:rsidP="00057AE0">
      <w:pPr>
        <w:pStyle w:val="ListParagraph"/>
        <w:spacing w:after="0" w:line="240" w:lineRule="auto"/>
        <w:ind w:left="90"/>
        <w:jc w:val="both"/>
        <w:rPr>
          <w:rFonts w:ascii="Arial" w:eastAsia="Times New Roman" w:hAnsi="Arial" w:cs="Arial"/>
          <w:sz w:val="20"/>
          <w:szCs w:val="20"/>
          <w:lang w:bidi="lo-LA"/>
        </w:rPr>
      </w:pPr>
    </w:p>
    <w:p w14:paraId="1B8FFC28" w14:textId="3A3442FC" w:rsidR="00057AE0" w:rsidRPr="0023785E" w:rsidRDefault="00057AE0" w:rsidP="00057AE0">
      <w:pPr>
        <w:spacing w:after="0" w:line="240" w:lineRule="auto"/>
        <w:jc w:val="both"/>
        <w:rPr>
          <w:rFonts w:ascii="Arial" w:eastAsia="Times New Roman" w:hAnsi="Arial" w:cs="Arial"/>
          <w:sz w:val="20"/>
          <w:szCs w:val="20"/>
          <w:lang w:bidi="lo-LA"/>
        </w:rPr>
      </w:pPr>
      <w:r>
        <w:rPr>
          <w:rFonts w:ascii="Arial" w:hAnsi="Arial" w:cs="Arial"/>
          <w:b/>
          <w:bCs/>
          <w:sz w:val="20"/>
          <w:szCs w:val="20"/>
        </w:rPr>
        <w:t xml:space="preserve">1.5. </w:t>
      </w:r>
      <w:r w:rsidRPr="0023785E">
        <w:rPr>
          <w:rFonts w:ascii="Arial" w:hAnsi="Arial" w:cs="Arial"/>
          <w:b/>
          <w:bCs/>
          <w:sz w:val="20"/>
          <w:szCs w:val="20"/>
        </w:rPr>
        <w:t>Ưu điểm và nhược điểm khi giải quyết tranh chấp nhãn hiệu và tên thương mại tại Cục SHTT Campuchia</w:t>
      </w:r>
    </w:p>
    <w:p w14:paraId="7DC94FE9" w14:textId="35389558" w:rsidR="00057AE0" w:rsidRDefault="00057AE0" w:rsidP="00057AE0">
      <w:pPr>
        <w:spacing w:after="0" w:line="240" w:lineRule="auto"/>
        <w:jc w:val="both"/>
        <w:outlineLvl w:val="2"/>
        <w:rPr>
          <w:rFonts w:ascii="Arial" w:hAnsi="Arial" w:cs="Arial"/>
          <w:sz w:val="20"/>
          <w:szCs w:val="20"/>
        </w:rPr>
      </w:pPr>
    </w:p>
    <w:p w14:paraId="2F0BA57E" w14:textId="3069EB29" w:rsidR="00057AE0" w:rsidRDefault="00057AE0" w:rsidP="00057AE0">
      <w:pPr>
        <w:spacing w:after="0" w:line="240" w:lineRule="auto"/>
        <w:jc w:val="both"/>
        <w:outlineLvl w:val="2"/>
        <w:rPr>
          <w:rFonts w:ascii="Arial" w:hAnsi="Arial" w:cs="Arial"/>
          <w:sz w:val="20"/>
          <w:szCs w:val="20"/>
        </w:rPr>
      </w:pPr>
      <w:r w:rsidRPr="00BC72C2">
        <w:rPr>
          <w:rFonts w:ascii="Arial" w:hAnsi="Arial" w:cs="Arial"/>
          <w:sz w:val="20"/>
          <w:szCs w:val="20"/>
        </w:rPr>
        <w:t>Giải quyết tranh chấp tại Cục SHTT Campuchia mang lại một số lợi thế đáng kể cho các bên liên quan. Trước h</w:t>
      </w:r>
      <w:r>
        <w:rPr>
          <w:rFonts w:ascii="Arial" w:hAnsi="Arial" w:cs="Arial"/>
          <w:sz w:val="20"/>
          <w:szCs w:val="20"/>
        </w:rPr>
        <w:t>ết</w:t>
      </w:r>
      <w:r w:rsidRPr="00BC72C2">
        <w:rPr>
          <w:rFonts w:ascii="Arial" w:hAnsi="Arial" w:cs="Arial"/>
          <w:sz w:val="20"/>
          <w:szCs w:val="20"/>
        </w:rPr>
        <w:t xml:space="preserve">, quy trình này thường ít tốn kém hơn so với việc đưa vụ việc ra tòa, giúp tiết kiệm chi phí đáng kể cho các bên. Thứ hai, thủ tục giải quyết tại Cục SHTT Campuchia tương đối đơn giản và nhanh chóng, giúp các bên giải quyết tranh chấp một cách hiệu quả và kịp thời. Cuối cùng, với vai trò là cơ quan chuyên trách về </w:t>
      </w:r>
      <w:r>
        <w:rPr>
          <w:rFonts w:ascii="Arial" w:hAnsi="Arial" w:cs="Arial"/>
          <w:sz w:val="20"/>
          <w:szCs w:val="20"/>
        </w:rPr>
        <w:t>SHTT</w:t>
      </w:r>
      <w:r w:rsidRPr="00BC72C2">
        <w:rPr>
          <w:rFonts w:ascii="Arial" w:hAnsi="Arial" w:cs="Arial"/>
          <w:sz w:val="20"/>
          <w:szCs w:val="20"/>
        </w:rPr>
        <w:t xml:space="preserve">, Cục SHTT Campuchia có đội ngũ chuyên gia am hiểu luật pháp và có kinh nghiệm trong việc giải quyết các tranh chấp về </w:t>
      </w:r>
      <w:hyperlink r:id="rId9" w:history="1">
        <w:r w:rsidRPr="00D91F41">
          <w:rPr>
            <w:rStyle w:val="Hyperlink"/>
            <w:rFonts w:ascii="Arial" w:hAnsi="Arial" w:cs="Arial"/>
            <w:sz w:val="20"/>
            <w:szCs w:val="20"/>
          </w:rPr>
          <w:t>nhãn hiệu và tên thương mại</w:t>
        </w:r>
      </w:hyperlink>
      <w:r w:rsidRPr="00BC72C2">
        <w:rPr>
          <w:rFonts w:ascii="Arial" w:hAnsi="Arial" w:cs="Arial"/>
          <w:sz w:val="20"/>
          <w:szCs w:val="20"/>
        </w:rPr>
        <w:t xml:space="preserve">, đảm bảo tính khách quan và công bằng trong quá trình giải quyết. Tuy nhiên, giải pháp này cũng có những hạn chế nhất định. Quyền hạn của Cục SHTT Campuchia bị giới hạn, chỉ có thể yêu cầu bên vi phạm ngừng sử dụng nhãn hiệu mà không thể đưa ra các biện pháp trừng phạt nặng hơn như bồi thường thiệt hại. Ngoài ra, quyết định của Cục SHTT Campuchia không có tính ràng buộc tuyệt đối, bên vi phạm có quyền kháng cáo lên tòa án, kéo dài thời gian và chi phí giải quyết tranh chấp.   </w:t>
      </w:r>
    </w:p>
    <w:p w14:paraId="6CD89263" w14:textId="5CEFE242" w:rsidR="00057AE0" w:rsidRPr="00BC72C2" w:rsidRDefault="00057AE0" w:rsidP="00057AE0">
      <w:pPr>
        <w:spacing w:after="0" w:line="240" w:lineRule="auto"/>
        <w:jc w:val="both"/>
        <w:outlineLvl w:val="2"/>
        <w:rPr>
          <w:rFonts w:ascii="Arial" w:eastAsia="Times New Roman" w:hAnsi="Arial" w:cs="Arial"/>
          <w:b/>
          <w:bCs/>
          <w:sz w:val="20"/>
          <w:szCs w:val="20"/>
          <w:lang w:bidi="lo-LA"/>
        </w:rPr>
      </w:pPr>
    </w:p>
    <w:p w14:paraId="4B74C1F8" w14:textId="17C74B42" w:rsidR="00057AE0" w:rsidRPr="00033245" w:rsidRDefault="00057AE0" w:rsidP="00057AE0">
      <w:pPr>
        <w:spacing w:after="0" w:line="240" w:lineRule="auto"/>
        <w:jc w:val="both"/>
        <w:outlineLvl w:val="2"/>
        <w:rPr>
          <w:rFonts w:ascii="Arial" w:eastAsia="Times New Roman" w:hAnsi="Arial" w:cs="Arial"/>
          <w:b/>
          <w:bCs/>
          <w:lang w:bidi="lo-LA"/>
        </w:rPr>
      </w:pPr>
      <w:r w:rsidRPr="00D954EC">
        <w:rPr>
          <w:rFonts w:ascii="Arial" w:eastAsia="Times New Roman" w:hAnsi="Arial" w:cs="Arial"/>
          <w:b/>
          <w:bCs/>
          <w:lang w:bidi="lo-LA"/>
        </w:rPr>
        <w:t>[ii]</w:t>
      </w:r>
      <w:r w:rsidRPr="00033245">
        <w:rPr>
          <w:rFonts w:ascii="Arial" w:eastAsia="Times New Roman" w:hAnsi="Arial" w:cs="Arial"/>
          <w:b/>
          <w:bCs/>
          <w:lang w:bidi="lo-LA"/>
        </w:rPr>
        <w:t xml:space="preserve"> Khởi kiện tại tòa án Campuchia về hành vi xâm phạm nhãn hiệu và cạnh tranh không lành mạnh</w:t>
      </w:r>
    </w:p>
    <w:p w14:paraId="59423769" w14:textId="77777777" w:rsidR="00057AE0" w:rsidRDefault="00057AE0" w:rsidP="00057AE0">
      <w:pPr>
        <w:spacing w:after="0" w:line="240" w:lineRule="auto"/>
        <w:jc w:val="both"/>
        <w:rPr>
          <w:rFonts w:ascii="Arial" w:eastAsia="Times New Roman" w:hAnsi="Arial" w:cs="Arial"/>
          <w:sz w:val="20"/>
          <w:szCs w:val="20"/>
          <w:lang w:bidi="lo-LA"/>
        </w:rPr>
      </w:pPr>
    </w:p>
    <w:p w14:paraId="5C549BB2" w14:textId="77777777" w:rsidR="00057AE0" w:rsidRDefault="00057AE0" w:rsidP="00057AE0">
      <w:pPr>
        <w:spacing w:after="0" w:line="240" w:lineRule="auto"/>
        <w:jc w:val="both"/>
        <w:rPr>
          <w:rFonts w:ascii="Arial" w:eastAsia="Times New Roman" w:hAnsi="Arial" w:cs="Arial"/>
          <w:sz w:val="20"/>
          <w:szCs w:val="20"/>
          <w:lang w:bidi="lo-LA"/>
        </w:rPr>
      </w:pPr>
      <w:r w:rsidRPr="00033245">
        <w:rPr>
          <w:rFonts w:ascii="Arial" w:eastAsia="Times New Roman" w:hAnsi="Arial" w:cs="Arial"/>
          <w:sz w:val="20"/>
          <w:szCs w:val="20"/>
          <w:lang w:bidi="lo-LA"/>
        </w:rPr>
        <w:t xml:space="preserve">Trong trường hợp cần thiết phải có biện pháp mạnh hơn hoặc yêu cầu bồi thường thiệt hại, đây có thể là một </w:t>
      </w:r>
      <w:r w:rsidRPr="00BC72C2">
        <w:rPr>
          <w:rFonts w:ascii="Arial" w:eastAsia="Times New Roman" w:hAnsi="Arial" w:cs="Arial"/>
          <w:sz w:val="20"/>
          <w:szCs w:val="20"/>
          <w:lang w:bidi="lo-LA"/>
        </w:rPr>
        <w:t>cơ chế để chủ thể quyền xem xét sử dụng</w:t>
      </w:r>
      <w:r w:rsidRPr="00033245">
        <w:rPr>
          <w:rFonts w:ascii="Arial" w:eastAsia="Times New Roman" w:hAnsi="Arial" w:cs="Arial"/>
          <w:sz w:val="20"/>
          <w:szCs w:val="20"/>
          <w:lang w:bidi="lo-LA"/>
        </w:rPr>
        <w:t>.</w:t>
      </w:r>
    </w:p>
    <w:p w14:paraId="34E5F2BA" w14:textId="77777777" w:rsidR="00057AE0" w:rsidRPr="00033245" w:rsidRDefault="00057AE0" w:rsidP="00057AE0">
      <w:pPr>
        <w:spacing w:after="0" w:line="240" w:lineRule="auto"/>
        <w:jc w:val="both"/>
        <w:rPr>
          <w:rFonts w:ascii="Arial" w:eastAsia="Times New Roman" w:hAnsi="Arial" w:cs="Arial"/>
          <w:sz w:val="20"/>
          <w:szCs w:val="20"/>
          <w:lang w:bidi="lo-LA"/>
        </w:rPr>
      </w:pPr>
    </w:p>
    <w:p w14:paraId="749D9518" w14:textId="77777777" w:rsidR="00057AE0"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2.1. </w:t>
      </w:r>
      <w:r w:rsidRPr="00033245">
        <w:rPr>
          <w:rFonts w:ascii="Arial" w:eastAsia="Times New Roman" w:hAnsi="Arial" w:cs="Arial"/>
          <w:b/>
          <w:bCs/>
          <w:sz w:val="20"/>
          <w:szCs w:val="20"/>
          <w:lang w:bidi="lo-LA"/>
        </w:rPr>
        <w:t>Cơ quan có thẩm quyền:</w:t>
      </w:r>
      <w:r w:rsidRPr="00033245">
        <w:rPr>
          <w:rFonts w:ascii="Arial" w:eastAsia="Times New Roman" w:hAnsi="Arial" w:cs="Arial"/>
          <w:sz w:val="20"/>
          <w:szCs w:val="20"/>
          <w:lang w:bidi="lo-LA"/>
        </w:rPr>
        <w:t xml:space="preserve"> Tòa án Campuchia có thẩm quyền.</w:t>
      </w:r>
    </w:p>
    <w:p w14:paraId="5C6DBD84" w14:textId="77777777" w:rsidR="00057AE0" w:rsidRPr="00033245" w:rsidRDefault="00057AE0" w:rsidP="00057AE0">
      <w:pPr>
        <w:spacing w:after="0" w:line="240" w:lineRule="auto"/>
        <w:ind w:left="450"/>
        <w:jc w:val="both"/>
        <w:rPr>
          <w:rFonts w:ascii="Arial" w:eastAsia="Times New Roman" w:hAnsi="Arial" w:cs="Arial"/>
          <w:sz w:val="20"/>
          <w:szCs w:val="20"/>
          <w:lang w:bidi="lo-LA"/>
        </w:rPr>
      </w:pPr>
    </w:p>
    <w:p w14:paraId="790C5E45" w14:textId="77777777" w:rsidR="00057AE0"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2.2. </w:t>
      </w:r>
      <w:r w:rsidRPr="00033245">
        <w:rPr>
          <w:rFonts w:ascii="Arial" w:eastAsia="Times New Roman" w:hAnsi="Arial" w:cs="Arial"/>
          <w:b/>
          <w:bCs/>
          <w:sz w:val="20"/>
          <w:szCs w:val="20"/>
          <w:lang w:bidi="lo-LA"/>
        </w:rPr>
        <w:t>Căn cứ pháp lý:</w:t>
      </w:r>
      <w:r w:rsidRPr="00033245">
        <w:rPr>
          <w:rFonts w:ascii="Arial" w:eastAsia="Times New Roman" w:hAnsi="Arial" w:cs="Arial"/>
          <w:sz w:val="20"/>
          <w:szCs w:val="20"/>
          <w:lang w:bidi="lo-LA"/>
        </w:rPr>
        <w:t xml:space="preserve"> Các nhãn hiệu đã đăng ký của </w:t>
      </w:r>
      <w:r w:rsidRPr="00BC72C2">
        <w:rPr>
          <w:rFonts w:ascii="Arial" w:eastAsia="Times New Roman" w:hAnsi="Arial" w:cs="Arial"/>
          <w:sz w:val="20"/>
          <w:szCs w:val="20"/>
          <w:lang w:bidi="lo-LA"/>
        </w:rPr>
        <w:t>chủ nhãn hiệu</w:t>
      </w:r>
      <w:r w:rsidRPr="00033245">
        <w:rPr>
          <w:rFonts w:ascii="Arial" w:eastAsia="Times New Roman" w:hAnsi="Arial" w:cs="Arial"/>
          <w:sz w:val="20"/>
          <w:szCs w:val="20"/>
          <w:lang w:bidi="lo-LA"/>
        </w:rPr>
        <w:t xml:space="preserve"> và khả năng gây nhầm lẫn cho người tiêu dùng do việc sử dụng </w:t>
      </w:r>
      <w:r w:rsidRPr="00BC72C2">
        <w:rPr>
          <w:rFonts w:ascii="Arial" w:eastAsia="Times New Roman" w:hAnsi="Arial" w:cs="Arial"/>
          <w:sz w:val="20"/>
          <w:szCs w:val="20"/>
          <w:lang w:bidi="lo-LA"/>
        </w:rPr>
        <w:t>nhãn hiệu đã đăng ký</w:t>
      </w:r>
      <w:r w:rsidRPr="00033245">
        <w:rPr>
          <w:rFonts w:ascii="Arial" w:eastAsia="Times New Roman" w:hAnsi="Arial" w:cs="Arial"/>
          <w:sz w:val="20"/>
          <w:szCs w:val="20"/>
          <w:lang w:bidi="lo-LA"/>
        </w:rPr>
        <w:t xml:space="preserve"> trong tên công ty</w:t>
      </w:r>
      <w:r w:rsidRPr="00BC72C2">
        <w:rPr>
          <w:rFonts w:ascii="Arial" w:eastAsia="Times New Roman" w:hAnsi="Arial" w:cs="Arial"/>
          <w:sz w:val="20"/>
          <w:szCs w:val="20"/>
          <w:lang w:bidi="lo-LA"/>
        </w:rPr>
        <w:t xml:space="preserve"> của bên nghi ngờ xâm phạm</w:t>
      </w:r>
      <w:r>
        <w:rPr>
          <w:rFonts w:ascii="Arial" w:eastAsia="Times New Roman" w:hAnsi="Arial" w:cs="Arial"/>
          <w:sz w:val="20"/>
          <w:szCs w:val="20"/>
          <w:lang w:bidi="lo-LA"/>
        </w:rPr>
        <w:t>.</w:t>
      </w:r>
    </w:p>
    <w:p w14:paraId="6A897DCA" w14:textId="77777777" w:rsidR="00057AE0" w:rsidRPr="00033245" w:rsidRDefault="00057AE0" w:rsidP="00057AE0">
      <w:pPr>
        <w:spacing w:after="0" w:line="240" w:lineRule="auto"/>
        <w:ind w:left="450"/>
        <w:jc w:val="both"/>
        <w:rPr>
          <w:rFonts w:ascii="Arial" w:eastAsia="Times New Roman" w:hAnsi="Arial" w:cs="Arial"/>
          <w:sz w:val="20"/>
          <w:szCs w:val="20"/>
          <w:lang w:bidi="lo-LA"/>
        </w:rPr>
      </w:pPr>
    </w:p>
    <w:p w14:paraId="37ABB0FC" w14:textId="77777777" w:rsidR="00057AE0" w:rsidRPr="00371196"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2.3. </w:t>
      </w:r>
      <w:r w:rsidRPr="00033245">
        <w:rPr>
          <w:rFonts w:ascii="Arial" w:eastAsia="Times New Roman" w:hAnsi="Arial" w:cs="Arial"/>
          <w:b/>
          <w:bCs/>
          <w:sz w:val="20"/>
          <w:szCs w:val="20"/>
          <w:lang w:bidi="lo-LA"/>
        </w:rPr>
        <w:t>Luật áp dụng:</w:t>
      </w:r>
    </w:p>
    <w:p w14:paraId="50B17E06" w14:textId="77777777" w:rsidR="00057AE0" w:rsidRDefault="00057AE0" w:rsidP="00057AE0">
      <w:pPr>
        <w:spacing w:after="0" w:line="240" w:lineRule="auto"/>
        <w:jc w:val="both"/>
        <w:rPr>
          <w:rFonts w:ascii="Arial" w:eastAsia="Times New Roman" w:hAnsi="Arial" w:cs="Arial"/>
          <w:sz w:val="20"/>
          <w:szCs w:val="20"/>
          <w:lang w:bidi="lo-LA"/>
        </w:rPr>
      </w:pPr>
      <w:bookmarkStart w:id="1" w:name="_Hlk174533218"/>
    </w:p>
    <w:p w14:paraId="443C9B26" w14:textId="77777777" w:rsidR="00057AE0" w:rsidRDefault="00057AE0" w:rsidP="00057AE0">
      <w:pPr>
        <w:spacing w:after="0" w:line="240" w:lineRule="auto"/>
        <w:jc w:val="both"/>
        <w:rPr>
          <w:rFonts w:ascii="Arial" w:eastAsia="Times New Roman" w:hAnsi="Arial" w:cs="Arial"/>
          <w:sz w:val="20"/>
          <w:szCs w:val="20"/>
          <w:lang w:bidi="lo-LA"/>
        </w:rPr>
      </w:pPr>
      <w:r w:rsidRPr="007A5545">
        <w:rPr>
          <w:rFonts w:ascii="Arial" w:eastAsia="Times New Roman" w:hAnsi="Arial" w:cs="Arial"/>
          <w:sz w:val="20"/>
          <w:szCs w:val="20"/>
          <w:lang w:bidi="lo-LA"/>
        </w:rPr>
        <w:t>Các điều khoản nêu trên (Điều 2(c), 20, 21, 63, 64, 11(b)) và:</w:t>
      </w:r>
    </w:p>
    <w:p w14:paraId="6418DB04" w14:textId="77777777" w:rsidR="00057AE0" w:rsidRPr="007A5545" w:rsidRDefault="00057AE0" w:rsidP="00057AE0">
      <w:pPr>
        <w:spacing w:after="0" w:line="240" w:lineRule="auto"/>
        <w:jc w:val="both"/>
        <w:rPr>
          <w:rFonts w:ascii="Arial" w:eastAsia="Times New Roman" w:hAnsi="Arial" w:cs="Arial"/>
          <w:sz w:val="20"/>
          <w:szCs w:val="20"/>
          <w:lang w:bidi="lo-LA"/>
        </w:rPr>
      </w:pPr>
    </w:p>
    <w:bookmarkEnd w:id="1"/>
    <w:p w14:paraId="28971CF8" w14:textId="77777777" w:rsidR="00057AE0" w:rsidRDefault="00057AE0" w:rsidP="00057AE0">
      <w:pPr>
        <w:spacing w:after="0" w:line="240" w:lineRule="auto"/>
        <w:jc w:val="both"/>
        <w:rPr>
          <w:rFonts w:ascii="Arial" w:hAnsi="Arial" w:cs="Arial"/>
          <w:sz w:val="20"/>
          <w:szCs w:val="20"/>
        </w:rPr>
      </w:pPr>
      <w:r w:rsidRPr="007A5545">
        <w:rPr>
          <w:rFonts w:ascii="Arial" w:hAnsi="Arial" w:cs="Arial"/>
          <w:i/>
          <w:iCs/>
          <w:sz w:val="20"/>
          <w:szCs w:val="20"/>
          <w:u w:val="single"/>
        </w:rPr>
        <w:t>Điều 65</w:t>
      </w:r>
      <w:r w:rsidRPr="007A5545">
        <w:rPr>
          <w:rFonts w:ascii="Arial" w:hAnsi="Arial" w:cs="Arial"/>
          <w:sz w:val="20"/>
          <w:szCs w:val="20"/>
        </w:rPr>
        <w:t>: Điều khoản này tập trung vào hành vi "bắt chước" một nhãn hiệu đã đăng ký, nhãn hiệu dịch vụ, nhãn hiệu tập thể hoặc "tên thương mại" với ý định gây nhầm lẫn cho công chúng. Mặc dù trọng tâm chính là vào việc bắt chước, nhưng nó có khả năng áp dụng cho các trường hợp vi phạm tên thương mại nếu tên thương mại bắt chước gần giống một nhãn hiệu đã có trước đó và gây ra sự nhầm lẫn cho người tiêu dùng.</w:t>
      </w:r>
    </w:p>
    <w:p w14:paraId="483F1AE1" w14:textId="77777777" w:rsidR="00057AE0" w:rsidRPr="007A5545" w:rsidRDefault="00057AE0" w:rsidP="00057AE0">
      <w:pPr>
        <w:spacing w:after="0" w:line="240" w:lineRule="auto"/>
        <w:jc w:val="both"/>
        <w:rPr>
          <w:rFonts w:ascii="Arial" w:hAnsi="Arial" w:cs="Arial"/>
          <w:sz w:val="20"/>
          <w:szCs w:val="20"/>
        </w:rPr>
      </w:pPr>
    </w:p>
    <w:p w14:paraId="37F6F9D6" w14:textId="77777777" w:rsidR="00057AE0" w:rsidRPr="007A5545" w:rsidRDefault="00057AE0" w:rsidP="00057AE0">
      <w:pPr>
        <w:spacing w:after="0" w:line="240" w:lineRule="auto"/>
        <w:jc w:val="both"/>
        <w:rPr>
          <w:rFonts w:ascii="Arial" w:hAnsi="Arial" w:cs="Arial"/>
          <w:sz w:val="20"/>
          <w:szCs w:val="20"/>
        </w:rPr>
      </w:pPr>
      <w:r w:rsidRPr="007A5545">
        <w:rPr>
          <w:rFonts w:ascii="Arial" w:hAnsi="Arial" w:cs="Arial"/>
          <w:i/>
          <w:iCs/>
          <w:sz w:val="20"/>
          <w:szCs w:val="20"/>
          <w:u w:val="single"/>
        </w:rPr>
        <w:t>Điều 23</w:t>
      </w:r>
      <w:r w:rsidRPr="007A5545">
        <w:rPr>
          <w:rFonts w:ascii="Arial" w:hAnsi="Arial" w:cs="Arial"/>
          <w:sz w:val="20"/>
          <w:szCs w:val="20"/>
        </w:rPr>
        <w:t>: Điều khoản này định nghĩa các hành vi cạnh tranh không lành mạnh. Nó có thể liên quan đến một tên thương mại vi phạm nhãn hiệu đã có trước đó nếu việc sử dụng tên thương mại rơi vào bất kỳ trường hợp nào sau đây</w:t>
      </w:r>
      <w:r>
        <w:rPr>
          <w:rFonts w:ascii="Arial" w:hAnsi="Arial" w:cs="Arial"/>
          <w:sz w:val="20"/>
          <w:szCs w:val="20"/>
        </w:rPr>
        <w:t xml:space="preserve">: </w:t>
      </w:r>
      <w:r w:rsidRPr="007A5545">
        <w:rPr>
          <w:rFonts w:ascii="Arial" w:hAnsi="Arial" w:cs="Arial"/>
          <w:b/>
          <w:bCs/>
          <w:sz w:val="20"/>
          <w:szCs w:val="20"/>
        </w:rPr>
        <w:t>(i)</w:t>
      </w:r>
      <w:r>
        <w:rPr>
          <w:rFonts w:ascii="Arial" w:hAnsi="Arial" w:cs="Arial"/>
          <w:sz w:val="20"/>
          <w:szCs w:val="20"/>
        </w:rPr>
        <w:t xml:space="preserve"> </w:t>
      </w:r>
      <w:r w:rsidRPr="00D954EC">
        <w:rPr>
          <w:rFonts w:ascii="Arial" w:hAnsi="Arial" w:cs="Arial"/>
          <w:sz w:val="20"/>
          <w:szCs w:val="20"/>
        </w:rPr>
        <w:t>Tạo ra sự nhầm lẫn với cơ sở kinh doanh, hàng hóa hoặc hoạt động của đối thủ cạnh tranh. Nếu việc sử dụng tên thương mại khiến người tiêu dùng tin rằng có mối liên hệ với doanh nghiệp của chủ sở hữu nhãn hiệu, điều này có thể cấu thành hành vi cạnh tranh không lành mạnh (</w:t>
      </w:r>
      <w:r w:rsidRPr="007A5545">
        <w:rPr>
          <w:rFonts w:ascii="Arial" w:hAnsi="Arial" w:cs="Arial"/>
          <w:i/>
          <w:iCs/>
          <w:sz w:val="20"/>
          <w:szCs w:val="20"/>
        </w:rPr>
        <w:t>theo Điều 23(a)</w:t>
      </w:r>
      <w:r w:rsidRPr="00D954EC">
        <w:rPr>
          <w:rFonts w:ascii="Arial" w:hAnsi="Arial" w:cs="Arial"/>
          <w:sz w:val="20"/>
          <w:szCs w:val="20"/>
        </w:rPr>
        <w:t>)</w:t>
      </w:r>
      <w:r>
        <w:rPr>
          <w:rFonts w:ascii="Arial" w:hAnsi="Arial" w:cs="Arial"/>
          <w:sz w:val="20"/>
          <w:szCs w:val="20"/>
        </w:rPr>
        <w:t xml:space="preserve">; </w:t>
      </w:r>
      <w:r w:rsidRPr="007A5545">
        <w:rPr>
          <w:rFonts w:ascii="Arial" w:hAnsi="Arial" w:cs="Arial"/>
          <w:b/>
          <w:bCs/>
          <w:sz w:val="20"/>
          <w:szCs w:val="20"/>
        </w:rPr>
        <w:t>(ii)</w:t>
      </w:r>
      <w:r>
        <w:rPr>
          <w:rFonts w:ascii="Arial" w:hAnsi="Arial" w:cs="Arial"/>
          <w:sz w:val="20"/>
          <w:szCs w:val="20"/>
        </w:rPr>
        <w:t xml:space="preserve"> </w:t>
      </w:r>
      <w:r w:rsidRPr="007A5545">
        <w:rPr>
          <w:rFonts w:ascii="Arial" w:hAnsi="Arial" w:cs="Arial"/>
          <w:sz w:val="20"/>
          <w:szCs w:val="20"/>
        </w:rPr>
        <w:t xml:space="preserve">Đưa ra các cáo buộc sai sự thật nhằm </w:t>
      </w:r>
      <w:hyperlink r:id="rId10" w:history="1">
        <w:r w:rsidRPr="006F50A8">
          <w:rPr>
            <w:rStyle w:val="Hyperlink"/>
            <w:rFonts w:ascii="Arial" w:hAnsi="Arial" w:cs="Arial"/>
            <w:sz w:val="20"/>
            <w:szCs w:val="20"/>
          </w:rPr>
          <w:t>làm mất uy tín</w:t>
        </w:r>
      </w:hyperlink>
      <w:r w:rsidRPr="007A5545">
        <w:rPr>
          <w:rFonts w:ascii="Arial" w:hAnsi="Arial" w:cs="Arial"/>
          <w:sz w:val="20"/>
          <w:szCs w:val="20"/>
        </w:rPr>
        <w:t xml:space="preserve"> của đối thủ cạnh tranh. Điều này ít có khả năng áp dụng trực tiếp trong trường hợp vi phạm tên thương mại, trừ khi việc sử dụng tên thương mại liên quan đến việc đưa ra các tuyên bố sai sự thật về chủ sở hữu nhãn hiệu (</w:t>
      </w:r>
      <w:r w:rsidRPr="007A5545">
        <w:rPr>
          <w:rFonts w:ascii="Arial" w:hAnsi="Arial" w:cs="Arial"/>
          <w:i/>
          <w:iCs/>
          <w:sz w:val="20"/>
          <w:szCs w:val="20"/>
        </w:rPr>
        <w:t>theo Điều 23(b)</w:t>
      </w:r>
      <w:r w:rsidRPr="007A5545">
        <w:rPr>
          <w:rFonts w:ascii="Arial" w:hAnsi="Arial" w:cs="Arial"/>
          <w:sz w:val="20"/>
          <w:szCs w:val="20"/>
        </w:rPr>
        <w:t>)</w:t>
      </w:r>
      <w:r>
        <w:rPr>
          <w:rFonts w:ascii="Arial" w:hAnsi="Arial" w:cs="Arial"/>
          <w:sz w:val="20"/>
          <w:szCs w:val="20"/>
        </w:rPr>
        <w:t xml:space="preserve">; và </w:t>
      </w:r>
      <w:r w:rsidRPr="007A5545">
        <w:rPr>
          <w:rFonts w:ascii="Arial" w:hAnsi="Arial" w:cs="Arial"/>
          <w:b/>
          <w:bCs/>
          <w:sz w:val="20"/>
          <w:szCs w:val="20"/>
        </w:rPr>
        <w:t>(iii)</w:t>
      </w:r>
      <w:r>
        <w:rPr>
          <w:rFonts w:ascii="Arial" w:hAnsi="Arial" w:cs="Arial"/>
          <w:sz w:val="20"/>
          <w:szCs w:val="20"/>
        </w:rPr>
        <w:t xml:space="preserve"> </w:t>
      </w:r>
      <w:r w:rsidRPr="007A5545">
        <w:rPr>
          <w:rFonts w:ascii="Arial" w:hAnsi="Arial" w:cs="Arial"/>
          <w:sz w:val="20"/>
          <w:szCs w:val="20"/>
        </w:rPr>
        <w:t>Sử dụng các chỉ dẫn hoặc cáo buộc gây hiểu lầm cho công chúng về bản chất, nguồn gốc hoặc đặc điểm của hàng hóa hoặc dịch vụ. Nếu việc sử dụng tên thương mại gây hiểu lầm cho người tiêu dùng về nguồn gốc hoặc chất lượng của hàng hóa hoặc dịch vụ, điều này cũng có thể được coi là cạnh tranh không lành mạnh (</w:t>
      </w:r>
      <w:r w:rsidRPr="006857B2">
        <w:rPr>
          <w:rFonts w:ascii="Arial" w:hAnsi="Arial" w:cs="Arial"/>
          <w:i/>
          <w:iCs/>
          <w:sz w:val="20"/>
          <w:szCs w:val="20"/>
        </w:rPr>
        <w:t>theo Điều 23(c)</w:t>
      </w:r>
      <w:r w:rsidRPr="007A5545">
        <w:rPr>
          <w:rFonts w:ascii="Arial" w:hAnsi="Arial" w:cs="Arial"/>
          <w:sz w:val="20"/>
          <w:szCs w:val="20"/>
        </w:rPr>
        <w:t>).</w:t>
      </w:r>
    </w:p>
    <w:p w14:paraId="18DB6741" w14:textId="77777777" w:rsidR="00057AE0" w:rsidRPr="00371196" w:rsidRDefault="00057AE0" w:rsidP="00057AE0">
      <w:pPr>
        <w:pStyle w:val="ListParagraph"/>
        <w:spacing w:after="0" w:line="240" w:lineRule="auto"/>
        <w:ind w:left="900"/>
        <w:jc w:val="both"/>
        <w:rPr>
          <w:rFonts w:ascii="Arial" w:eastAsia="Times New Roman" w:hAnsi="Arial" w:cs="Arial"/>
          <w:sz w:val="20"/>
          <w:szCs w:val="20"/>
          <w:lang w:bidi="lo-LA"/>
        </w:rPr>
      </w:pPr>
    </w:p>
    <w:p w14:paraId="3414DA4B" w14:textId="77777777" w:rsidR="00057AE0" w:rsidRPr="00033245"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2.4. </w:t>
      </w:r>
      <w:r w:rsidRPr="00033245">
        <w:rPr>
          <w:rFonts w:ascii="Arial" w:eastAsia="Times New Roman" w:hAnsi="Arial" w:cs="Arial"/>
          <w:b/>
          <w:bCs/>
          <w:sz w:val="20"/>
          <w:szCs w:val="20"/>
          <w:lang w:bidi="lo-LA"/>
        </w:rPr>
        <w:t>Thủ tục:</w:t>
      </w:r>
    </w:p>
    <w:p w14:paraId="1F073322" w14:textId="77777777" w:rsidR="00057AE0" w:rsidRPr="00033245" w:rsidRDefault="00057AE0" w:rsidP="00057AE0">
      <w:pPr>
        <w:numPr>
          <w:ilvl w:val="1"/>
          <w:numId w:val="28"/>
        </w:numPr>
        <w:tabs>
          <w:tab w:val="clear" w:pos="1440"/>
        </w:tabs>
        <w:spacing w:after="0" w:line="240" w:lineRule="auto"/>
        <w:ind w:left="270"/>
        <w:jc w:val="both"/>
        <w:rPr>
          <w:rFonts w:ascii="Arial" w:eastAsia="Times New Roman" w:hAnsi="Arial" w:cs="Arial"/>
          <w:sz w:val="20"/>
          <w:szCs w:val="20"/>
          <w:lang w:bidi="lo-LA"/>
        </w:rPr>
      </w:pPr>
      <w:r w:rsidRPr="00033245">
        <w:rPr>
          <w:rFonts w:ascii="Arial" w:eastAsia="Times New Roman" w:hAnsi="Arial" w:cs="Arial"/>
          <w:sz w:val="20"/>
          <w:szCs w:val="20"/>
          <w:lang w:bidi="lo-LA"/>
        </w:rPr>
        <w:t>Nộp đơn kiện lên tòa án có thẩm quyền</w:t>
      </w:r>
      <w:r>
        <w:rPr>
          <w:rFonts w:ascii="Arial" w:eastAsia="Times New Roman" w:hAnsi="Arial" w:cs="Arial"/>
          <w:sz w:val="20"/>
          <w:szCs w:val="20"/>
          <w:lang w:bidi="lo-LA"/>
        </w:rPr>
        <w:t xml:space="preserve"> tại Campuchia</w:t>
      </w:r>
      <w:r w:rsidRPr="00033245">
        <w:rPr>
          <w:rFonts w:ascii="Arial" w:eastAsia="Times New Roman" w:hAnsi="Arial" w:cs="Arial"/>
          <w:sz w:val="20"/>
          <w:szCs w:val="20"/>
          <w:lang w:bidi="lo-LA"/>
        </w:rPr>
        <w:t>.</w:t>
      </w:r>
    </w:p>
    <w:p w14:paraId="7241688E" w14:textId="77777777" w:rsidR="00057AE0" w:rsidRPr="00033245" w:rsidRDefault="00057AE0" w:rsidP="00057AE0">
      <w:pPr>
        <w:numPr>
          <w:ilvl w:val="1"/>
          <w:numId w:val="28"/>
        </w:numPr>
        <w:tabs>
          <w:tab w:val="clear" w:pos="1440"/>
        </w:tabs>
        <w:spacing w:after="0" w:line="240" w:lineRule="auto"/>
        <w:ind w:left="270"/>
        <w:jc w:val="both"/>
        <w:rPr>
          <w:rFonts w:ascii="Arial" w:eastAsia="Times New Roman" w:hAnsi="Arial" w:cs="Arial"/>
          <w:sz w:val="20"/>
          <w:szCs w:val="20"/>
          <w:lang w:bidi="lo-LA"/>
        </w:rPr>
      </w:pPr>
      <w:r w:rsidRPr="00033245">
        <w:rPr>
          <w:rFonts w:ascii="Arial" w:eastAsia="Times New Roman" w:hAnsi="Arial" w:cs="Arial"/>
          <w:sz w:val="20"/>
          <w:szCs w:val="20"/>
          <w:lang w:bidi="lo-LA"/>
        </w:rPr>
        <w:t>Tòa án sẽ xem xét bằng chứng và tranh luận từ cả hai bên.</w:t>
      </w:r>
    </w:p>
    <w:p w14:paraId="5254FB2F" w14:textId="77777777" w:rsidR="00057AE0" w:rsidRPr="00033245" w:rsidRDefault="00057AE0" w:rsidP="00057AE0">
      <w:pPr>
        <w:numPr>
          <w:ilvl w:val="1"/>
          <w:numId w:val="28"/>
        </w:numPr>
        <w:tabs>
          <w:tab w:val="clear" w:pos="1440"/>
        </w:tabs>
        <w:spacing w:after="0" w:line="240" w:lineRule="auto"/>
        <w:ind w:left="270"/>
        <w:jc w:val="both"/>
        <w:rPr>
          <w:rFonts w:ascii="Arial" w:eastAsia="Times New Roman" w:hAnsi="Arial" w:cs="Arial"/>
          <w:sz w:val="20"/>
          <w:szCs w:val="20"/>
          <w:lang w:bidi="lo-LA"/>
        </w:rPr>
      </w:pPr>
      <w:r w:rsidRPr="00033245">
        <w:rPr>
          <w:rFonts w:ascii="Arial" w:eastAsia="Times New Roman" w:hAnsi="Arial" w:cs="Arial"/>
          <w:sz w:val="20"/>
          <w:szCs w:val="20"/>
          <w:lang w:bidi="lo-LA"/>
        </w:rPr>
        <w:t>Nếu tòa án xác định có hành vi cạnh tranh không lành mạnh hoặc xâm phạm nhãn hiệu, họ có thể yêu cầu công ty Campuchia ngừng sử dụng nhãn hiệu và có thể yêu cầu bồi thường thiệt hại hoặc các biện pháp khắc phục khác.</w:t>
      </w:r>
    </w:p>
    <w:p w14:paraId="21350D9F" w14:textId="77777777" w:rsidR="00057AE0" w:rsidRDefault="00057AE0" w:rsidP="00057AE0">
      <w:pPr>
        <w:spacing w:after="0" w:line="240" w:lineRule="auto"/>
        <w:jc w:val="both"/>
        <w:outlineLvl w:val="2"/>
        <w:rPr>
          <w:rFonts w:ascii="Arial" w:hAnsi="Arial" w:cs="Arial"/>
          <w:sz w:val="20"/>
          <w:szCs w:val="20"/>
        </w:rPr>
      </w:pPr>
    </w:p>
    <w:p w14:paraId="0B58548C" w14:textId="77777777" w:rsidR="00057AE0" w:rsidRPr="006857B2" w:rsidRDefault="00057AE0" w:rsidP="00057AE0">
      <w:pPr>
        <w:spacing w:after="0" w:line="240" w:lineRule="auto"/>
        <w:jc w:val="both"/>
        <w:rPr>
          <w:rFonts w:ascii="Arial" w:eastAsia="Times New Roman" w:hAnsi="Arial" w:cs="Arial"/>
          <w:sz w:val="20"/>
          <w:szCs w:val="20"/>
          <w:lang w:bidi="lo-LA"/>
        </w:rPr>
      </w:pPr>
      <w:r>
        <w:rPr>
          <w:rFonts w:ascii="Arial" w:hAnsi="Arial" w:cs="Arial"/>
          <w:b/>
          <w:bCs/>
          <w:sz w:val="20"/>
          <w:szCs w:val="20"/>
        </w:rPr>
        <w:t xml:space="preserve">2.5. </w:t>
      </w:r>
      <w:r w:rsidRPr="006857B2">
        <w:rPr>
          <w:rFonts w:ascii="Arial" w:hAnsi="Arial" w:cs="Arial"/>
          <w:b/>
          <w:bCs/>
          <w:sz w:val="20"/>
          <w:szCs w:val="20"/>
        </w:rPr>
        <w:t>Ưu điểm và nhược điểm khi giải quyết tranh chấp nhãn hiệu và tên thương mại thông qua Tòa án tại Campuchia</w:t>
      </w:r>
    </w:p>
    <w:p w14:paraId="56B032C9" w14:textId="77777777" w:rsidR="00057AE0" w:rsidRDefault="00057AE0" w:rsidP="00057AE0">
      <w:pPr>
        <w:spacing w:after="0" w:line="240" w:lineRule="auto"/>
        <w:jc w:val="both"/>
        <w:outlineLvl w:val="2"/>
        <w:rPr>
          <w:rFonts w:ascii="Arial" w:hAnsi="Arial" w:cs="Arial"/>
          <w:sz w:val="20"/>
          <w:szCs w:val="20"/>
        </w:rPr>
      </w:pPr>
    </w:p>
    <w:p w14:paraId="40991E23" w14:textId="7D63C281" w:rsidR="00057AE0" w:rsidRDefault="00057AE0" w:rsidP="00057AE0">
      <w:pPr>
        <w:spacing w:after="0" w:line="240" w:lineRule="auto"/>
        <w:jc w:val="both"/>
        <w:outlineLvl w:val="2"/>
        <w:rPr>
          <w:rFonts w:ascii="Arial" w:hAnsi="Arial" w:cs="Arial"/>
          <w:sz w:val="20"/>
          <w:szCs w:val="20"/>
        </w:rPr>
      </w:pPr>
      <w:r w:rsidRPr="00BC72C2">
        <w:rPr>
          <w:rFonts w:ascii="Arial" w:hAnsi="Arial" w:cs="Arial"/>
          <w:sz w:val="20"/>
          <w:szCs w:val="20"/>
        </w:rPr>
        <w:t xml:space="preserve">Khởi kiện ra tòa án Campuchia là một biện pháp mạnh mẽ để bảo vệ quyền </w:t>
      </w:r>
      <w:r>
        <w:rPr>
          <w:rFonts w:ascii="Arial" w:hAnsi="Arial" w:cs="Arial"/>
          <w:sz w:val="20"/>
          <w:szCs w:val="20"/>
        </w:rPr>
        <w:t xml:space="preserve">SHTT, </w:t>
      </w:r>
      <w:r w:rsidRPr="00BC72C2">
        <w:rPr>
          <w:rFonts w:ascii="Arial" w:hAnsi="Arial" w:cs="Arial"/>
          <w:sz w:val="20"/>
          <w:szCs w:val="20"/>
        </w:rPr>
        <w:t xml:space="preserve">đặc biệt trong các trường hợp vi phạm nghiêm trọng hoặc khi các bên không thể đạt được thỏa thuận thông qua thương lượng. Ưu điểm nổi bật của việc này là tòa án có thể đưa ra các biện pháp xử phạt nghiêm khắc như yêu cầu bồi thường </w:t>
      </w:r>
      <w:r w:rsidR="00BD5B3D"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3DCFD77D" wp14:editId="178CA66C">
                <wp:simplePos x="0" y="0"/>
                <wp:positionH relativeFrom="column">
                  <wp:posOffset>6391910</wp:posOffset>
                </wp:positionH>
                <wp:positionV relativeFrom="paragraph">
                  <wp:posOffset>-326858</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A3E3F" w14:textId="77777777" w:rsidR="00BD5B3D" w:rsidRPr="00124A5C" w:rsidRDefault="00BD5B3D" w:rsidP="00BD5B3D">
                            <w:pPr>
                              <w:spacing w:after="0" w:line="240" w:lineRule="auto"/>
                              <w:rPr>
                                <w:rFonts w:ascii="Arial" w:hAnsi="Arial" w:cs="Arial"/>
                                <w:b/>
                                <w:color w:val="FFFFFF" w:themeColor="background1"/>
                                <w:sz w:val="20"/>
                                <w:szCs w:val="20"/>
                                <w:lang w:val="vi-VN"/>
                              </w:rPr>
                            </w:pPr>
                            <w:r w:rsidRPr="00BD5B3D">
                              <w:rPr>
                                <w:rFonts w:ascii="Arial" w:hAnsi="Arial" w:cs="Arial"/>
                                <w:b/>
                                <w:bCs/>
                                <w:color w:val="FFFFFF" w:themeColor="background1"/>
                                <w:sz w:val="20"/>
                                <w:szCs w:val="20"/>
                              </w:rPr>
                              <w:t>Tranh chấp nhãn hiệu với tên thương mại tại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FD77D" id="Rectangle 5" o:spid="_x0000_s1029" style="position:absolute;left:0;text-align:left;margin-left:503.3pt;margin-top:-25.7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" fillcolor="#00b39c" strokecolor="#00b39c" strokeweight="0">
                <v:textbox style="layout-flow:vertical">
                  <w:txbxContent>
                    <w:p w14:paraId="173A3E3F" w14:textId="77777777" w:rsidR="00BD5B3D" w:rsidRPr="00124A5C" w:rsidRDefault="00BD5B3D" w:rsidP="00BD5B3D">
                      <w:pPr>
                        <w:spacing w:after="0" w:line="240" w:lineRule="auto"/>
                        <w:rPr>
                          <w:rFonts w:ascii="Arial" w:hAnsi="Arial" w:cs="Arial"/>
                          <w:b/>
                          <w:color w:val="FFFFFF" w:themeColor="background1"/>
                          <w:sz w:val="20"/>
                          <w:szCs w:val="20"/>
                          <w:lang w:val="vi-VN"/>
                        </w:rPr>
                      </w:pPr>
                      <w:r w:rsidRPr="00BD5B3D">
                        <w:rPr>
                          <w:rFonts w:ascii="Arial" w:hAnsi="Arial" w:cs="Arial"/>
                          <w:b/>
                          <w:bCs/>
                          <w:color w:val="FFFFFF" w:themeColor="background1"/>
                          <w:sz w:val="20"/>
                          <w:szCs w:val="20"/>
                        </w:rPr>
                        <w:t>Tranh chấp nhãn hiệu với tên thương mại tại Campuchia</w:t>
                      </w:r>
                    </w:p>
                  </w:txbxContent>
                </v:textbox>
              </v:rect>
            </w:pict>
          </mc:Fallback>
        </mc:AlternateContent>
      </w:r>
      <w:r w:rsidRPr="00BC72C2">
        <w:rPr>
          <w:rFonts w:ascii="Arial" w:hAnsi="Arial" w:cs="Arial"/>
          <w:sz w:val="20"/>
          <w:szCs w:val="20"/>
        </w:rPr>
        <w:t xml:space="preserve">thiệt hại, tiêu hủy hàng giả, hay thậm chí buộc bên vi phạm công khai xin lỗi, nhằm răn đe và bảo vệ quyền lợi của chủ sở hữu nhãn hiệu một cách triệt để. Hơn nữa, phán quyết của tòa án có tính ràng buộc pháp lý cao, đảm bảo việc </w:t>
      </w:r>
      <w:hyperlink r:id="rId11" w:history="1">
        <w:r w:rsidRPr="00301259">
          <w:rPr>
            <w:rStyle w:val="Hyperlink"/>
            <w:rFonts w:ascii="Arial" w:hAnsi="Arial" w:cs="Arial"/>
            <w:sz w:val="20"/>
            <w:szCs w:val="20"/>
          </w:rPr>
          <w:t>thực thi hiệu quả</w:t>
        </w:r>
      </w:hyperlink>
      <w:r w:rsidRPr="00BC72C2">
        <w:rPr>
          <w:rFonts w:ascii="Arial" w:hAnsi="Arial" w:cs="Arial"/>
          <w:sz w:val="20"/>
          <w:szCs w:val="20"/>
        </w:rPr>
        <w:t>. Tuy nhiên, giải pháp này cũng đi kèm với những hạn chế nhất định. Chi phí cho việc thuê luật sư và theo đuổi vụ kiện có thể rất lớn, gây áp lực tài chính lên chủ sở hữu nhãn hiệu. Bên cạnh đó, quy trình tố tụng tại tòa án thường kéo dài và phức tạp, đòi hỏi sự kiên nhẫn và đầu tư thời gian đáng kể. Cuối cùng, không có gì đảm bảo chắc chắn về việc thắng kiện, do đó chủ sở hữu nhãn hiệu cần cân nhắc kỹ lưỡng trước khi quyết định đưa vụ việc ra tòa.</w:t>
      </w:r>
    </w:p>
    <w:p w14:paraId="4D260BBE" w14:textId="4A320E84" w:rsidR="00057AE0" w:rsidRPr="00BC72C2" w:rsidRDefault="00057AE0" w:rsidP="00057AE0">
      <w:pPr>
        <w:spacing w:after="0" w:line="240" w:lineRule="auto"/>
        <w:jc w:val="both"/>
        <w:outlineLvl w:val="2"/>
        <w:rPr>
          <w:rFonts w:ascii="Arial" w:eastAsia="Times New Roman" w:hAnsi="Arial" w:cs="Arial"/>
          <w:b/>
          <w:bCs/>
          <w:sz w:val="20"/>
          <w:szCs w:val="20"/>
          <w:lang w:bidi="lo-LA"/>
        </w:rPr>
      </w:pPr>
    </w:p>
    <w:p w14:paraId="479D487F" w14:textId="77777777" w:rsidR="00057AE0" w:rsidRPr="00033245" w:rsidRDefault="00057AE0" w:rsidP="00057AE0">
      <w:pPr>
        <w:spacing w:after="0" w:line="240" w:lineRule="auto"/>
        <w:jc w:val="both"/>
        <w:outlineLvl w:val="2"/>
        <w:rPr>
          <w:rFonts w:ascii="Arial" w:eastAsia="Times New Roman" w:hAnsi="Arial" w:cs="Arial"/>
          <w:b/>
          <w:bCs/>
          <w:lang w:bidi="lo-LA"/>
        </w:rPr>
      </w:pPr>
      <w:r w:rsidRPr="00D954EC">
        <w:rPr>
          <w:rFonts w:ascii="Arial" w:eastAsia="Times New Roman" w:hAnsi="Arial" w:cs="Arial"/>
          <w:b/>
          <w:bCs/>
          <w:lang w:bidi="lo-LA"/>
        </w:rPr>
        <w:t>[iii]</w:t>
      </w:r>
      <w:r w:rsidRPr="00033245">
        <w:rPr>
          <w:rFonts w:ascii="Arial" w:eastAsia="Times New Roman" w:hAnsi="Arial" w:cs="Arial"/>
          <w:b/>
          <w:bCs/>
          <w:lang w:bidi="lo-LA"/>
        </w:rPr>
        <w:t xml:space="preserve"> Thương lượng </w:t>
      </w:r>
    </w:p>
    <w:p w14:paraId="77F30D1F" w14:textId="77777777" w:rsidR="00057AE0" w:rsidRDefault="00057AE0" w:rsidP="00057AE0">
      <w:pPr>
        <w:spacing w:after="0" w:line="240" w:lineRule="auto"/>
        <w:jc w:val="both"/>
        <w:rPr>
          <w:rFonts w:ascii="Arial" w:eastAsia="Times New Roman" w:hAnsi="Arial" w:cs="Arial"/>
          <w:sz w:val="20"/>
          <w:szCs w:val="20"/>
          <w:lang w:bidi="lo-LA"/>
        </w:rPr>
      </w:pPr>
    </w:p>
    <w:p w14:paraId="424B4810" w14:textId="77777777" w:rsidR="00057AE0" w:rsidRDefault="00057AE0" w:rsidP="00057AE0">
      <w:pPr>
        <w:spacing w:after="0" w:line="240" w:lineRule="auto"/>
        <w:jc w:val="both"/>
        <w:rPr>
          <w:rFonts w:ascii="Arial" w:eastAsia="Times New Roman" w:hAnsi="Arial" w:cs="Arial"/>
          <w:sz w:val="20"/>
          <w:szCs w:val="20"/>
          <w:lang w:bidi="lo-LA"/>
        </w:rPr>
      </w:pPr>
      <w:r w:rsidRPr="00033245">
        <w:rPr>
          <w:rFonts w:ascii="Arial" w:eastAsia="Times New Roman" w:hAnsi="Arial" w:cs="Arial"/>
          <w:sz w:val="20"/>
          <w:szCs w:val="20"/>
          <w:lang w:bidi="lo-LA"/>
        </w:rPr>
        <w:t>Đây là một giải pháp thay thế, có thể giúp giải quyết vấn đề một cách nhanh chóng và tiết kiệm chi phí hơn so với kiện tụng.</w:t>
      </w:r>
    </w:p>
    <w:p w14:paraId="5D185392" w14:textId="77777777" w:rsidR="00057AE0" w:rsidRPr="00033245" w:rsidRDefault="00057AE0" w:rsidP="00057AE0">
      <w:pPr>
        <w:spacing w:after="0" w:line="240" w:lineRule="auto"/>
        <w:jc w:val="both"/>
        <w:rPr>
          <w:rFonts w:ascii="Arial" w:eastAsia="Times New Roman" w:hAnsi="Arial" w:cs="Arial"/>
          <w:sz w:val="20"/>
          <w:szCs w:val="20"/>
          <w:lang w:bidi="lo-LA"/>
        </w:rPr>
      </w:pPr>
    </w:p>
    <w:p w14:paraId="094AE601" w14:textId="77777777" w:rsidR="00057AE0"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3.1. </w:t>
      </w:r>
      <w:r w:rsidRPr="00033245">
        <w:rPr>
          <w:rFonts w:ascii="Arial" w:eastAsia="Times New Roman" w:hAnsi="Arial" w:cs="Arial"/>
          <w:b/>
          <w:bCs/>
          <w:sz w:val="20"/>
          <w:szCs w:val="20"/>
          <w:lang w:bidi="lo-LA"/>
        </w:rPr>
        <w:t>Cơ quan có thẩm quyền:</w:t>
      </w:r>
      <w:r w:rsidRPr="00033245">
        <w:rPr>
          <w:rFonts w:ascii="Arial" w:eastAsia="Times New Roman" w:hAnsi="Arial" w:cs="Arial"/>
          <w:sz w:val="20"/>
          <w:szCs w:val="20"/>
          <w:lang w:bidi="lo-LA"/>
        </w:rPr>
        <w:t xml:space="preserve"> Không có (trực tiếp giữa các bên).</w:t>
      </w:r>
    </w:p>
    <w:p w14:paraId="19665F4D" w14:textId="77777777" w:rsidR="00057AE0" w:rsidRPr="00033245" w:rsidRDefault="00057AE0" w:rsidP="00057AE0">
      <w:pPr>
        <w:spacing w:after="0" w:line="240" w:lineRule="auto"/>
        <w:jc w:val="both"/>
        <w:rPr>
          <w:rFonts w:ascii="Arial" w:eastAsia="Times New Roman" w:hAnsi="Arial" w:cs="Arial"/>
          <w:sz w:val="20"/>
          <w:szCs w:val="20"/>
          <w:lang w:bidi="lo-LA"/>
        </w:rPr>
      </w:pPr>
    </w:p>
    <w:p w14:paraId="0762C386" w14:textId="77777777" w:rsidR="00057AE0"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3.2. </w:t>
      </w:r>
      <w:r w:rsidRPr="00033245">
        <w:rPr>
          <w:rFonts w:ascii="Arial" w:eastAsia="Times New Roman" w:hAnsi="Arial" w:cs="Arial"/>
          <w:b/>
          <w:bCs/>
          <w:sz w:val="20"/>
          <w:szCs w:val="20"/>
          <w:lang w:bidi="lo-LA"/>
        </w:rPr>
        <w:t>Cơ sở:</w:t>
      </w:r>
      <w:r w:rsidRPr="00033245">
        <w:rPr>
          <w:rFonts w:ascii="Arial" w:eastAsia="Times New Roman" w:hAnsi="Arial" w:cs="Arial"/>
          <w:sz w:val="20"/>
          <w:szCs w:val="20"/>
          <w:lang w:bidi="lo-LA"/>
        </w:rPr>
        <w:t xml:space="preserve"> Hai bên có thể đạt được một giải pháp thỏa đáng thông qua thương lượng.</w:t>
      </w:r>
    </w:p>
    <w:p w14:paraId="72F3A825" w14:textId="77777777" w:rsidR="00057AE0" w:rsidRPr="00033245" w:rsidRDefault="00057AE0" w:rsidP="00057AE0">
      <w:pPr>
        <w:spacing w:after="0" w:line="240" w:lineRule="auto"/>
        <w:jc w:val="both"/>
        <w:rPr>
          <w:rFonts w:ascii="Arial" w:eastAsia="Times New Roman" w:hAnsi="Arial" w:cs="Arial"/>
          <w:sz w:val="20"/>
          <w:szCs w:val="20"/>
          <w:lang w:bidi="lo-LA"/>
        </w:rPr>
      </w:pPr>
    </w:p>
    <w:p w14:paraId="088683B0" w14:textId="77777777" w:rsidR="00057AE0" w:rsidRPr="00033245" w:rsidRDefault="00057AE0" w:rsidP="00057AE0">
      <w:pPr>
        <w:spacing w:after="0" w:line="240" w:lineRule="auto"/>
        <w:jc w:val="both"/>
        <w:rPr>
          <w:rFonts w:ascii="Arial" w:eastAsia="Times New Roman" w:hAnsi="Arial" w:cs="Arial"/>
          <w:sz w:val="20"/>
          <w:szCs w:val="20"/>
          <w:lang w:bidi="lo-LA"/>
        </w:rPr>
      </w:pPr>
      <w:r>
        <w:rPr>
          <w:rFonts w:ascii="Arial" w:eastAsia="Times New Roman" w:hAnsi="Arial" w:cs="Arial"/>
          <w:b/>
          <w:bCs/>
          <w:sz w:val="20"/>
          <w:szCs w:val="20"/>
          <w:lang w:bidi="lo-LA"/>
        </w:rPr>
        <w:t xml:space="preserve">3.3. </w:t>
      </w:r>
      <w:r w:rsidRPr="00033245">
        <w:rPr>
          <w:rFonts w:ascii="Arial" w:eastAsia="Times New Roman" w:hAnsi="Arial" w:cs="Arial"/>
          <w:b/>
          <w:bCs/>
          <w:sz w:val="20"/>
          <w:szCs w:val="20"/>
          <w:lang w:bidi="lo-LA"/>
        </w:rPr>
        <w:t>Thủ tục:</w:t>
      </w:r>
    </w:p>
    <w:p w14:paraId="2B76AE50" w14:textId="77777777" w:rsidR="00057AE0" w:rsidRDefault="00057AE0" w:rsidP="00057AE0">
      <w:pPr>
        <w:pStyle w:val="ListParagraph"/>
        <w:numPr>
          <w:ilvl w:val="0"/>
          <w:numId w:val="29"/>
        </w:numPr>
        <w:spacing w:after="0" w:line="240" w:lineRule="auto"/>
        <w:ind w:left="360"/>
        <w:jc w:val="both"/>
        <w:rPr>
          <w:rFonts w:ascii="Arial" w:eastAsia="Times New Roman" w:hAnsi="Arial" w:cs="Arial"/>
          <w:sz w:val="20"/>
          <w:szCs w:val="20"/>
          <w:lang w:bidi="lo-LA"/>
        </w:rPr>
      </w:pPr>
      <w:r w:rsidRPr="00D954EC">
        <w:rPr>
          <w:rFonts w:ascii="Arial" w:eastAsia="Times New Roman" w:hAnsi="Arial" w:cs="Arial"/>
          <w:sz w:val="20"/>
          <w:szCs w:val="20"/>
          <w:lang w:bidi="lo-LA"/>
        </w:rPr>
        <w:t>Gửi thư cảnh cáo ngừng sử dụng nhãn hiệu đến công ty Campuchia.</w:t>
      </w:r>
    </w:p>
    <w:p w14:paraId="0309EF75" w14:textId="77777777" w:rsidR="00057AE0" w:rsidRPr="00D954EC" w:rsidRDefault="00057AE0" w:rsidP="00057AE0">
      <w:pPr>
        <w:pStyle w:val="ListParagraph"/>
        <w:numPr>
          <w:ilvl w:val="0"/>
          <w:numId w:val="29"/>
        </w:numPr>
        <w:spacing w:after="0" w:line="240" w:lineRule="auto"/>
        <w:ind w:left="360"/>
        <w:jc w:val="both"/>
        <w:rPr>
          <w:rFonts w:ascii="Arial" w:eastAsia="Times New Roman" w:hAnsi="Arial" w:cs="Arial"/>
          <w:sz w:val="20"/>
          <w:szCs w:val="20"/>
          <w:lang w:bidi="lo-LA"/>
        </w:rPr>
      </w:pPr>
      <w:r w:rsidRPr="00D954EC">
        <w:rPr>
          <w:rFonts w:ascii="Arial" w:eastAsia="Times New Roman" w:hAnsi="Arial" w:cs="Arial"/>
          <w:sz w:val="20"/>
          <w:szCs w:val="20"/>
          <w:lang w:bidi="lo-LA"/>
        </w:rPr>
        <w:t>Tham gia thảo luận để tìm kiếm các giải pháp khả thi, chẳng hạn như thỏa thuận cấp phép hoặc thay đổi tên công ty.</w:t>
      </w:r>
    </w:p>
    <w:p w14:paraId="2F341E6B" w14:textId="77777777" w:rsidR="00057AE0" w:rsidRDefault="00057AE0" w:rsidP="00057AE0">
      <w:pPr>
        <w:spacing w:after="0" w:line="240" w:lineRule="auto"/>
        <w:jc w:val="both"/>
        <w:rPr>
          <w:rFonts w:ascii="Arial" w:hAnsi="Arial" w:cs="Arial"/>
          <w:sz w:val="20"/>
          <w:szCs w:val="20"/>
        </w:rPr>
      </w:pPr>
    </w:p>
    <w:p w14:paraId="7D7FAA37" w14:textId="77777777" w:rsidR="00057AE0" w:rsidRPr="007A5545" w:rsidRDefault="00057AE0" w:rsidP="00057AE0">
      <w:pPr>
        <w:spacing w:after="0" w:line="240" w:lineRule="auto"/>
        <w:jc w:val="both"/>
        <w:rPr>
          <w:rFonts w:ascii="Arial" w:eastAsia="Times New Roman" w:hAnsi="Arial" w:cs="Arial"/>
          <w:sz w:val="20"/>
          <w:szCs w:val="20"/>
          <w:lang w:bidi="lo-LA"/>
        </w:rPr>
      </w:pPr>
      <w:r>
        <w:rPr>
          <w:rFonts w:ascii="Arial" w:hAnsi="Arial" w:cs="Arial"/>
          <w:b/>
          <w:bCs/>
          <w:sz w:val="20"/>
          <w:szCs w:val="20"/>
        </w:rPr>
        <w:t xml:space="preserve">3.4. </w:t>
      </w:r>
      <w:r w:rsidRPr="007A5545">
        <w:rPr>
          <w:rFonts w:ascii="Arial" w:hAnsi="Arial" w:cs="Arial"/>
          <w:b/>
          <w:bCs/>
          <w:sz w:val="20"/>
          <w:szCs w:val="20"/>
        </w:rPr>
        <w:t>Ưu điểm và nhược điểm khi giải quyết tranh chấp nhãn hiệu và tên thương mại bằng biện pháp thương lượng</w:t>
      </w:r>
    </w:p>
    <w:p w14:paraId="25B1EB6E" w14:textId="77777777" w:rsidR="00057AE0" w:rsidRDefault="00057AE0" w:rsidP="00057AE0">
      <w:pPr>
        <w:spacing w:after="0" w:line="240" w:lineRule="auto"/>
        <w:jc w:val="both"/>
        <w:rPr>
          <w:rFonts w:ascii="Arial" w:hAnsi="Arial" w:cs="Arial"/>
          <w:sz w:val="20"/>
          <w:szCs w:val="20"/>
        </w:rPr>
      </w:pPr>
    </w:p>
    <w:p w14:paraId="35A1A0B8" w14:textId="77777777" w:rsidR="00057AE0" w:rsidRDefault="00057AE0" w:rsidP="00057AE0">
      <w:pPr>
        <w:spacing w:after="0" w:line="240" w:lineRule="auto"/>
        <w:jc w:val="both"/>
        <w:rPr>
          <w:rFonts w:ascii="Arial" w:hAnsi="Arial" w:cs="Arial"/>
          <w:sz w:val="20"/>
          <w:szCs w:val="20"/>
        </w:rPr>
      </w:pPr>
      <w:r w:rsidRPr="00BC72C2">
        <w:rPr>
          <w:rFonts w:ascii="Arial" w:hAnsi="Arial" w:cs="Arial"/>
          <w:sz w:val="20"/>
          <w:szCs w:val="20"/>
        </w:rPr>
        <w:t>Thương lượng là một phương án giải quyết tranh chấp tên thương mại xâm phạm nhãn hiệu mang lại nhiều lợi ích thiết thực. Đầu tiên, đây là một cách tiếp cận nhanh chóng và tiết kiệm, giúp các bên tránh được những chi phí pháp lý và thời gian kéo dài của quá trình tố tụng. Thứ hai, thương lượng cho phép các bên linh hoạt trong việc tìm kiếm giải pháp phù hợp với lợi ích của mỗi bên, tạo điều kiện cho sự hợp tác và cùng có lợi. Cuối cùng, thương lượng có thể giúp duy trì mối quan hệ kinh doanh giữa các bên, tránh những xung đột kéo dài gây ảnh hưởng tiêu cực đến hoạt động kinh doanh của cả hai. Tuy nhiên, thương lượng cũng tồn tại một số hạn chế. Không có gì đảm bảo rằng các bên sẽ đạt được thỏa thuận cuối cùng, và nếu không thành công, các bên vẫn phải tìm đến các biện pháp pháp lý khác. Thêm vào đó, thỏa thuận đạt được chỉ có tính ràng buộc giữa các bên tham gia thương lượng, không có hiệu lực đối với các bên thứ ba có thể có liên quan đến vụ việc.</w:t>
      </w:r>
    </w:p>
    <w:p w14:paraId="149F90CF" w14:textId="77777777" w:rsidR="00057AE0" w:rsidRDefault="00057AE0" w:rsidP="00057AE0">
      <w:pPr>
        <w:spacing w:after="0" w:line="240" w:lineRule="auto"/>
        <w:jc w:val="both"/>
        <w:rPr>
          <w:rFonts w:ascii="Arial" w:hAnsi="Arial" w:cs="Arial"/>
          <w:sz w:val="20"/>
          <w:szCs w:val="20"/>
        </w:rPr>
      </w:pPr>
    </w:p>
    <w:p w14:paraId="48830022" w14:textId="77777777" w:rsidR="00057AE0" w:rsidRDefault="00057AE0" w:rsidP="00057AE0">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Đăng ký nhãn hiệu thế nào để có cơ sở xử lý tên thương mại tại Campuchia?</w:t>
      </w:r>
    </w:p>
    <w:p w14:paraId="64A8F543" w14:textId="77777777" w:rsidR="00057AE0" w:rsidRDefault="00057AE0" w:rsidP="00057AE0">
      <w:pPr>
        <w:spacing w:after="0" w:line="240" w:lineRule="auto"/>
        <w:jc w:val="both"/>
      </w:pPr>
    </w:p>
    <w:p w14:paraId="40D5EE2C" w14:textId="77777777" w:rsidR="00057AE0" w:rsidRPr="00C93986" w:rsidRDefault="00057AE0" w:rsidP="00057AE0">
      <w:pPr>
        <w:spacing w:after="0" w:line="240" w:lineRule="auto"/>
        <w:jc w:val="both"/>
        <w:rPr>
          <w:rFonts w:ascii="Arial" w:hAnsi="Arial" w:cs="Arial"/>
          <w:sz w:val="20"/>
          <w:szCs w:val="20"/>
        </w:rPr>
      </w:pPr>
      <w:r w:rsidRPr="00C93986">
        <w:rPr>
          <w:rFonts w:ascii="Arial" w:hAnsi="Arial" w:cs="Arial"/>
          <w:sz w:val="20"/>
          <w:szCs w:val="20"/>
        </w:rPr>
        <w:t xml:space="preserve">Khi đăng ký nhãn hiệu, đặc biệt là ở những khu vực pháp lý như Campuchia, nơi tranh chấp </w:t>
      </w:r>
      <w:r>
        <w:rPr>
          <w:rFonts w:ascii="Arial" w:hAnsi="Arial" w:cs="Arial"/>
          <w:sz w:val="20"/>
          <w:szCs w:val="20"/>
        </w:rPr>
        <w:t>giữa nhãn hiệu và</w:t>
      </w:r>
      <w:r w:rsidRPr="00C93986">
        <w:rPr>
          <w:rFonts w:ascii="Arial" w:hAnsi="Arial" w:cs="Arial"/>
          <w:sz w:val="20"/>
          <w:szCs w:val="20"/>
        </w:rPr>
        <w:t xml:space="preserve"> tên thương mại thường xuyên xảy ra, việc xem xét các xung đột tiềm ẩn với các tên thương mại trong tương lai là rất quan trọng. </w:t>
      </w:r>
      <w:r>
        <w:rPr>
          <w:rFonts w:ascii="Arial" w:hAnsi="Arial" w:cs="Arial"/>
          <w:sz w:val="20"/>
          <w:szCs w:val="20"/>
        </w:rPr>
        <w:t>Điều</w:t>
      </w:r>
      <w:r w:rsidRPr="00C93986">
        <w:rPr>
          <w:rFonts w:ascii="Arial" w:hAnsi="Arial" w:cs="Arial"/>
          <w:sz w:val="20"/>
          <w:szCs w:val="20"/>
        </w:rPr>
        <w:t xml:space="preserve"> này có thể tác động đáng kể đến khả năng </w:t>
      </w:r>
      <w:hyperlink r:id="rId12" w:history="1">
        <w:r w:rsidRPr="00716527">
          <w:rPr>
            <w:rStyle w:val="Hyperlink"/>
            <w:rFonts w:ascii="Arial" w:hAnsi="Arial" w:cs="Arial"/>
            <w:sz w:val="20"/>
            <w:szCs w:val="20"/>
          </w:rPr>
          <w:t>bảo vệ thương hiệu</w:t>
        </w:r>
      </w:hyperlink>
      <w:r w:rsidRPr="00C93986">
        <w:rPr>
          <w:rFonts w:ascii="Arial" w:hAnsi="Arial" w:cs="Arial"/>
          <w:sz w:val="20"/>
          <w:szCs w:val="20"/>
        </w:rPr>
        <w:t xml:space="preserve"> và xử lý hiệu quả các trường hợp </w:t>
      </w:r>
      <w:r>
        <w:rPr>
          <w:rFonts w:ascii="Arial" w:hAnsi="Arial" w:cs="Arial"/>
          <w:sz w:val="20"/>
          <w:szCs w:val="20"/>
        </w:rPr>
        <w:t>tên thương mại xâm phạm nhãn hiệu</w:t>
      </w:r>
      <w:r w:rsidRPr="00C93986">
        <w:rPr>
          <w:rFonts w:ascii="Arial" w:hAnsi="Arial" w:cs="Arial"/>
          <w:sz w:val="20"/>
          <w:szCs w:val="20"/>
        </w:rPr>
        <w:t xml:space="preserve">. </w:t>
      </w:r>
      <w:r>
        <w:rPr>
          <w:rFonts w:ascii="Arial" w:hAnsi="Arial" w:cs="Arial"/>
          <w:sz w:val="20"/>
          <w:szCs w:val="20"/>
        </w:rPr>
        <w:t>Chủ nhãn hiệu cần lưu ý áp dụng chiến lược sau đây để thiết lập công cụ pháp lý xử lý tên thương mại xâm phạm nhãn hiệu</w:t>
      </w:r>
      <w:r w:rsidRPr="00C93986">
        <w:rPr>
          <w:rFonts w:ascii="Arial" w:hAnsi="Arial" w:cs="Arial"/>
          <w:sz w:val="20"/>
          <w:szCs w:val="20"/>
        </w:rPr>
        <w:t>:</w:t>
      </w:r>
    </w:p>
    <w:p w14:paraId="6A1ED7DD" w14:textId="77777777" w:rsidR="00057AE0" w:rsidRPr="00C93986" w:rsidRDefault="00057AE0" w:rsidP="00057AE0">
      <w:pPr>
        <w:spacing w:after="0" w:line="240" w:lineRule="auto"/>
        <w:jc w:val="both"/>
        <w:rPr>
          <w:rFonts w:ascii="Arial" w:hAnsi="Arial" w:cs="Arial"/>
          <w:sz w:val="20"/>
          <w:szCs w:val="20"/>
        </w:rPr>
      </w:pPr>
    </w:p>
    <w:p w14:paraId="3C4C16DF" w14:textId="77777777" w:rsidR="00057AE0" w:rsidRPr="00C93986" w:rsidRDefault="00057AE0" w:rsidP="00057AE0">
      <w:pPr>
        <w:spacing w:after="0" w:line="240" w:lineRule="auto"/>
        <w:jc w:val="both"/>
        <w:rPr>
          <w:rFonts w:ascii="Arial" w:hAnsi="Arial" w:cs="Arial"/>
          <w:sz w:val="20"/>
          <w:szCs w:val="20"/>
        </w:rPr>
      </w:pPr>
      <w:r w:rsidRPr="00C93986">
        <w:rPr>
          <w:rStyle w:val="Strong"/>
          <w:rFonts w:ascii="Arial" w:hAnsi="Arial" w:cs="Arial"/>
          <w:sz w:val="20"/>
          <w:szCs w:val="20"/>
        </w:rPr>
        <w:t>[i] Mở rộng phạm vi đăng ký:</w:t>
      </w:r>
      <w:r w:rsidRPr="00C93986">
        <w:rPr>
          <w:rFonts w:ascii="Arial" w:hAnsi="Arial" w:cs="Arial"/>
          <w:sz w:val="20"/>
          <w:szCs w:val="20"/>
        </w:rPr>
        <w:t xml:space="preserve"> Chủ nhãn hiệu cần đảm bảo đăng ký nhãn hiệu của mình trong tất cả các nhóm hàng hóa và dịch vụ có liên quan đến hoạt động kinh doanh, ngay cả khi chưa hoạt động trong một số nhóm đó. Việc này sẽ giúp ngăn chặn </w:t>
      </w:r>
      <w:r>
        <w:rPr>
          <w:rFonts w:ascii="Arial" w:hAnsi="Arial" w:cs="Arial"/>
          <w:sz w:val="20"/>
          <w:szCs w:val="20"/>
        </w:rPr>
        <w:t>các chủ thể</w:t>
      </w:r>
      <w:r w:rsidRPr="00C93986">
        <w:rPr>
          <w:rFonts w:ascii="Arial" w:hAnsi="Arial" w:cs="Arial"/>
          <w:sz w:val="20"/>
          <w:szCs w:val="20"/>
        </w:rPr>
        <w:t xml:space="preserve"> khác đăng ký nhãn hiệu tương tự trong các </w:t>
      </w:r>
      <w:r>
        <w:rPr>
          <w:rFonts w:ascii="Arial" w:hAnsi="Arial" w:cs="Arial"/>
          <w:sz w:val="20"/>
          <w:szCs w:val="20"/>
        </w:rPr>
        <w:t>nhóm</w:t>
      </w:r>
      <w:r w:rsidRPr="00C93986">
        <w:rPr>
          <w:rFonts w:ascii="Arial" w:hAnsi="Arial" w:cs="Arial"/>
          <w:sz w:val="20"/>
          <w:szCs w:val="20"/>
        </w:rPr>
        <w:t xml:space="preserve"> đó và sử dụng nó để cạnh tranh không lành mạnh</w:t>
      </w:r>
      <w:r>
        <w:rPr>
          <w:rFonts w:ascii="Arial" w:hAnsi="Arial" w:cs="Arial"/>
          <w:sz w:val="20"/>
          <w:szCs w:val="20"/>
        </w:rPr>
        <w:t>.</w:t>
      </w:r>
    </w:p>
    <w:p w14:paraId="4E163DD4" w14:textId="77777777" w:rsidR="00057AE0" w:rsidRPr="00C93986" w:rsidRDefault="00057AE0" w:rsidP="00057AE0">
      <w:pPr>
        <w:spacing w:after="0" w:line="240" w:lineRule="auto"/>
        <w:jc w:val="both"/>
        <w:rPr>
          <w:rFonts w:ascii="Arial" w:hAnsi="Arial" w:cs="Arial"/>
          <w:sz w:val="20"/>
          <w:szCs w:val="20"/>
        </w:rPr>
      </w:pPr>
    </w:p>
    <w:p w14:paraId="464EDF88" w14:textId="77777777" w:rsidR="00057AE0" w:rsidRPr="00C93986" w:rsidRDefault="00057AE0" w:rsidP="00057AE0">
      <w:pPr>
        <w:spacing w:after="0" w:line="240" w:lineRule="auto"/>
        <w:jc w:val="both"/>
        <w:rPr>
          <w:rFonts w:ascii="Arial" w:hAnsi="Arial" w:cs="Arial"/>
          <w:sz w:val="20"/>
          <w:szCs w:val="20"/>
        </w:rPr>
      </w:pPr>
      <w:r w:rsidRPr="00C93986">
        <w:rPr>
          <w:rStyle w:val="Strong"/>
          <w:rFonts w:ascii="Arial" w:hAnsi="Arial" w:cs="Arial"/>
          <w:sz w:val="20"/>
          <w:szCs w:val="20"/>
        </w:rPr>
        <w:t>[ii] Đăng ký nhóm 35:</w:t>
      </w:r>
      <w:r w:rsidRPr="00C93986">
        <w:rPr>
          <w:rFonts w:ascii="Arial" w:hAnsi="Arial" w:cs="Arial"/>
          <w:sz w:val="20"/>
          <w:szCs w:val="20"/>
        </w:rPr>
        <w:t xml:space="preserve"> Đây là nhóm dịch vụ bao gồm quảng cáo, quản lý kinh doanh, tiếp thị và các dịch vụ liên quan khác. Mặc dù đăng ký công ty và đăng ký nhãn hiệu là hai quy trình riêng biệt, các chủ sở hữu thương hiệu chủ động có thể đăng ký tên thương mại của họ dưới dạng nhãn hiệu trong Nhóm 35. Điều này cung cấp thêm một lớp bảo vệ chống lại những người có khả năng xâm phạm sử dụng tên thương mại của bạn như một phần trong hoạt động xây dựng thương hiệu của họ.</w:t>
      </w:r>
    </w:p>
    <w:p w14:paraId="5AE2455D" w14:textId="77777777" w:rsidR="00057AE0" w:rsidRDefault="00057AE0" w:rsidP="00057AE0">
      <w:pPr>
        <w:spacing w:after="0" w:line="240" w:lineRule="auto"/>
        <w:jc w:val="both"/>
        <w:rPr>
          <w:rFonts w:ascii="Arial" w:hAnsi="Arial" w:cs="Arial"/>
          <w:b/>
          <w:bCs/>
          <w:color w:val="2F5496" w:themeColor="accent1" w:themeShade="BF"/>
        </w:rPr>
      </w:pPr>
    </w:p>
    <w:p w14:paraId="358BDC46" w14:textId="77777777" w:rsidR="00057AE0" w:rsidRPr="005603AE" w:rsidRDefault="00057AE0" w:rsidP="00057AE0">
      <w:pPr>
        <w:spacing w:after="0" w:line="240" w:lineRule="auto"/>
        <w:jc w:val="both"/>
        <w:rPr>
          <w:rFonts w:ascii="Arial" w:hAnsi="Arial" w:cs="Arial"/>
          <w:b/>
          <w:bCs/>
          <w:color w:val="2F5496" w:themeColor="accent1" w:themeShade="BF"/>
        </w:rPr>
      </w:pPr>
      <w:r w:rsidRPr="005603AE">
        <w:rPr>
          <w:rFonts w:ascii="Arial" w:hAnsi="Arial" w:cs="Arial"/>
          <w:b/>
          <w:bCs/>
          <w:color w:val="2F5496" w:themeColor="accent1" w:themeShade="BF"/>
        </w:rPr>
        <w:t>Lời kết</w:t>
      </w:r>
    </w:p>
    <w:p w14:paraId="518E3AF3" w14:textId="77777777" w:rsidR="00057AE0" w:rsidRPr="00660508" w:rsidRDefault="00057AE0" w:rsidP="00057AE0">
      <w:pPr>
        <w:spacing w:after="0" w:line="240" w:lineRule="auto"/>
        <w:jc w:val="both"/>
        <w:rPr>
          <w:rFonts w:ascii="Arial" w:hAnsi="Arial" w:cs="Arial"/>
          <w:b/>
          <w:bCs/>
          <w:sz w:val="20"/>
          <w:szCs w:val="20"/>
        </w:rPr>
      </w:pPr>
    </w:p>
    <w:p w14:paraId="58786E18" w14:textId="77777777" w:rsidR="00057AE0" w:rsidRDefault="00057AE0" w:rsidP="00057AE0">
      <w:pPr>
        <w:spacing w:after="0" w:line="240" w:lineRule="auto"/>
        <w:jc w:val="both"/>
        <w:rPr>
          <w:rFonts w:ascii="Arial" w:hAnsi="Arial" w:cs="Arial"/>
          <w:sz w:val="20"/>
          <w:szCs w:val="20"/>
        </w:rPr>
      </w:pPr>
      <w:hyperlink r:id="rId13" w:history="1">
        <w:r w:rsidRPr="00DD4682">
          <w:rPr>
            <w:rStyle w:val="Hyperlink"/>
            <w:rFonts w:ascii="Arial" w:hAnsi="Arial" w:cs="Arial"/>
            <w:sz w:val="20"/>
            <w:szCs w:val="20"/>
          </w:rPr>
          <w:t>Bảo vệ thương hiệu</w:t>
        </w:r>
      </w:hyperlink>
      <w:r w:rsidRPr="00660508">
        <w:rPr>
          <w:rFonts w:ascii="Arial" w:hAnsi="Arial" w:cs="Arial"/>
          <w:sz w:val="20"/>
          <w:szCs w:val="20"/>
        </w:rPr>
        <w:t xml:space="preserve"> là một cuộc chiến không ngừng nghỉ, đặc biệt là trong bối cảnh hội nhập kinh tế quốc tế ngày càng sâu rộng. Tại Campuchia, việc xử lý các tranh chấp liên quan đến </w:t>
      </w:r>
      <w:r w:rsidRPr="00DD4682">
        <w:rPr>
          <w:rFonts w:ascii="Arial" w:hAnsi="Arial" w:cs="Arial"/>
          <w:sz w:val="20"/>
          <w:szCs w:val="20"/>
        </w:rPr>
        <w:t>tên thương mại xâm phạm nhãn hiệu</w:t>
      </w:r>
      <w:r w:rsidRPr="00660508">
        <w:rPr>
          <w:rFonts w:ascii="Arial" w:hAnsi="Arial" w:cs="Arial"/>
          <w:sz w:val="20"/>
          <w:szCs w:val="20"/>
        </w:rPr>
        <w:t xml:space="preserve"> đòi hỏi sự hiểu biết sâu sắc về luật pháp </w:t>
      </w:r>
      <w:r>
        <w:rPr>
          <w:rFonts w:ascii="Arial" w:hAnsi="Arial" w:cs="Arial"/>
          <w:sz w:val="20"/>
          <w:szCs w:val="20"/>
        </w:rPr>
        <w:t>SHTT</w:t>
      </w:r>
      <w:r w:rsidRPr="00660508">
        <w:rPr>
          <w:rFonts w:ascii="Arial" w:hAnsi="Arial" w:cs="Arial"/>
          <w:sz w:val="20"/>
          <w:szCs w:val="20"/>
        </w:rPr>
        <w:t xml:space="preserve"> cũng như các chiến lược thực thi hiệu quả.</w:t>
      </w:r>
    </w:p>
    <w:p w14:paraId="1F246530" w14:textId="77777777" w:rsidR="00057AE0" w:rsidRPr="00660508" w:rsidRDefault="00057AE0" w:rsidP="00057AE0">
      <w:pPr>
        <w:spacing w:after="0" w:line="240" w:lineRule="auto"/>
        <w:jc w:val="both"/>
        <w:rPr>
          <w:rFonts w:ascii="Arial" w:hAnsi="Arial" w:cs="Arial"/>
          <w:sz w:val="20"/>
          <w:szCs w:val="20"/>
        </w:rPr>
      </w:pPr>
    </w:p>
    <w:p w14:paraId="524AAD71" w14:textId="5AD5F215" w:rsidR="00057AE0" w:rsidRDefault="00DA5F72" w:rsidP="00057AE0">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4EA24CE2" wp14:editId="1B204437">
                <wp:simplePos x="0" y="0"/>
                <wp:positionH relativeFrom="column">
                  <wp:posOffset>6400800</wp:posOffset>
                </wp:positionH>
                <wp:positionV relativeFrom="paragraph">
                  <wp:posOffset>-319034</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D433C" w14:textId="77777777" w:rsidR="00DA5F72" w:rsidRPr="00124A5C" w:rsidRDefault="00DA5F72" w:rsidP="00DA5F72">
                            <w:pPr>
                              <w:spacing w:after="0" w:line="240" w:lineRule="auto"/>
                              <w:rPr>
                                <w:rFonts w:ascii="Arial" w:hAnsi="Arial" w:cs="Arial"/>
                                <w:b/>
                                <w:color w:val="FFFFFF" w:themeColor="background1"/>
                                <w:sz w:val="20"/>
                                <w:szCs w:val="20"/>
                                <w:lang w:val="vi-VN"/>
                              </w:rPr>
                            </w:pPr>
                            <w:r w:rsidRPr="00BD5B3D">
                              <w:rPr>
                                <w:rFonts w:ascii="Arial" w:hAnsi="Arial" w:cs="Arial"/>
                                <w:b/>
                                <w:bCs/>
                                <w:color w:val="FFFFFF" w:themeColor="background1"/>
                                <w:sz w:val="20"/>
                                <w:szCs w:val="20"/>
                              </w:rPr>
                              <w:t>Tranh chấp nhãn hiệu với tên thương mại tại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24CE2" id="Rectangle 6" o:spid="_x0000_s1030" style="position:absolute;left:0;text-align:left;margin-left:7in;margin-top:-25.1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" fillcolor="#00b39c" strokecolor="#00b39c" strokeweight="0">
                <v:textbox style="layout-flow:vertical">
                  <w:txbxContent>
                    <w:p w14:paraId="14AD433C" w14:textId="77777777" w:rsidR="00DA5F72" w:rsidRPr="00124A5C" w:rsidRDefault="00DA5F72" w:rsidP="00DA5F72">
                      <w:pPr>
                        <w:spacing w:after="0" w:line="240" w:lineRule="auto"/>
                        <w:rPr>
                          <w:rFonts w:ascii="Arial" w:hAnsi="Arial" w:cs="Arial"/>
                          <w:b/>
                          <w:color w:val="FFFFFF" w:themeColor="background1"/>
                          <w:sz w:val="20"/>
                          <w:szCs w:val="20"/>
                          <w:lang w:val="vi-VN"/>
                        </w:rPr>
                      </w:pPr>
                      <w:r w:rsidRPr="00BD5B3D">
                        <w:rPr>
                          <w:rFonts w:ascii="Arial" w:hAnsi="Arial" w:cs="Arial"/>
                          <w:b/>
                          <w:bCs/>
                          <w:color w:val="FFFFFF" w:themeColor="background1"/>
                          <w:sz w:val="20"/>
                          <w:szCs w:val="20"/>
                        </w:rPr>
                        <w:t>Tranh chấp nhãn hiệu với tên thương mại tại Campuchia</w:t>
                      </w:r>
                    </w:p>
                  </w:txbxContent>
                </v:textbox>
              </v:rect>
            </w:pict>
          </mc:Fallback>
        </mc:AlternateContent>
      </w:r>
      <w:r w:rsidR="00057AE0" w:rsidRPr="00660508">
        <w:rPr>
          <w:rFonts w:ascii="Arial" w:hAnsi="Arial" w:cs="Arial"/>
          <w:sz w:val="20"/>
          <w:szCs w:val="20"/>
        </w:rPr>
        <w:t>Không có một giải pháp duy nhất phù hợp cho mọi trường hợp. Việc lựa chọn cơ chế giải quyết tranh chấp tối ưu phụ thuộc vào nhiều yếu tố, bao gồm mức độ nghiêm trọng của vụ việc, khả năng tài chính, mối quan hệ giữa các bên và mục tiêu cuối cùng của chủ sở hữu nhãn hiệu.</w:t>
      </w:r>
    </w:p>
    <w:p w14:paraId="15EC9B13" w14:textId="77777777" w:rsidR="00057AE0" w:rsidRPr="00660508" w:rsidRDefault="00057AE0" w:rsidP="00057AE0">
      <w:pPr>
        <w:spacing w:after="0" w:line="240" w:lineRule="auto"/>
        <w:jc w:val="both"/>
        <w:rPr>
          <w:rFonts w:ascii="Arial" w:hAnsi="Arial" w:cs="Arial"/>
          <w:sz w:val="20"/>
          <w:szCs w:val="20"/>
        </w:rPr>
      </w:pPr>
    </w:p>
    <w:p w14:paraId="3105E545" w14:textId="54C50EBF" w:rsidR="00057AE0" w:rsidRDefault="00057AE0" w:rsidP="00057AE0">
      <w:pPr>
        <w:spacing w:after="0" w:line="240" w:lineRule="auto"/>
        <w:jc w:val="both"/>
        <w:rPr>
          <w:rFonts w:ascii="Arial" w:hAnsi="Arial" w:cs="Arial"/>
          <w:sz w:val="20"/>
          <w:szCs w:val="20"/>
        </w:rPr>
      </w:pPr>
      <w:r w:rsidRPr="00660508">
        <w:rPr>
          <w:rFonts w:ascii="Arial" w:hAnsi="Arial" w:cs="Arial"/>
          <w:sz w:val="20"/>
          <w:szCs w:val="20"/>
        </w:rPr>
        <w:t xml:space="preserve">Dù bạn lựa chọn con đường nào, hãy luôn nhớ rằng việc bảo vệ thương hiệu không chỉ đơn thuần là bảo vệ một cái tên hay một biểu tượng, mà còn là bảo vệ uy tín, giá trị và tương lai của doanh nghiệp bạn. </w:t>
      </w:r>
    </w:p>
    <w:p w14:paraId="4A3958D7" w14:textId="3ED63658" w:rsidR="00057AE0" w:rsidRPr="00660508" w:rsidRDefault="00057AE0" w:rsidP="00057AE0">
      <w:pPr>
        <w:spacing w:after="0" w:line="240" w:lineRule="auto"/>
        <w:jc w:val="both"/>
        <w:rPr>
          <w:rFonts w:ascii="Arial" w:hAnsi="Arial" w:cs="Arial"/>
          <w:sz w:val="20"/>
          <w:szCs w:val="20"/>
        </w:rPr>
      </w:pPr>
    </w:p>
    <w:p w14:paraId="1512029B" w14:textId="665EB86C" w:rsidR="00057AE0" w:rsidRPr="00BC72C2" w:rsidRDefault="00057AE0" w:rsidP="00057AE0">
      <w:pPr>
        <w:spacing w:after="0" w:line="240" w:lineRule="auto"/>
        <w:jc w:val="both"/>
        <w:rPr>
          <w:rFonts w:ascii="Arial" w:hAnsi="Arial" w:cs="Arial"/>
          <w:sz w:val="20"/>
          <w:szCs w:val="20"/>
        </w:rPr>
      </w:pPr>
      <w:r w:rsidRPr="00660508">
        <w:rPr>
          <w:rFonts w:ascii="Arial" w:hAnsi="Arial" w:cs="Arial"/>
          <w:sz w:val="20"/>
          <w:szCs w:val="20"/>
        </w:rPr>
        <w:t>KENFOX IP &amp; Law Office luôn sẵn sàng đồng hành cùng bạn trong hành trình bảo vệ thương hiệu. Với đội ngũ chuyên gia giàu kinh nghiệm và am hiểu pháp luật, chúng tôi sẽ cung cấp những tư vấn chuyên sâu và hỗ trợ pháp lý toàn diện, giúp bạn giải quyết các tranh chấp một cách hiệu quả và đạt được kết quả tốt nhất.</w:t>
      </w:r>
    </w:p>
    <w:p w14:paraId="3CB7098C" w14:textId="77777777" w:rsidR="00124A5C" w:rsidRPr="00602942" w:rsidRDefault="00124A5C" w:rsidP="00124A5C">
      <w:pPr>
        <w:spacing w:after="0" w:line="240" w:lineRule="auto"/>
        <w:jc w:val="both"/>
        <w:rPr>
          <w:rFonts w:ascii="Arial" w:hAnsi="Arial" w:cs="Arial"/>
          <w:sz w:val="20"/>
          <w:szCs w:val="20"/>
        </w:rPr>
      </w:pPr>
    </w:p>
    <w:p w14:paraId="69B5CD14" w14:textId="77777777" w:rsidR="007375E8" w:rsidRPr="00D03044" w:rsidRDefault="007375E8" w:rsidP="00124A5C">
      <w:pPr>
        <w:spacing w:after="0" w:line="240" w:lineRule="auto"/>
        <w:jc w:val="right"/>
        <w:rPr>
          <w:rFonts w:ascii="Arial" w:hAnsi="Arial" w:cs="Arial"/>
          <w:iCs/>
          <w:sz w:val="20"/>
          <w:szCs w:val="20"/>
        </w:rPr>
      </w:pPr>
    </w:p>
    <w:p w14:paraId="13B0E602"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Nguyễn Vũ Quân | Partner, IP Attorney</w:t>
      </w:r>
    </w:p>
    <w:p w14:paraId="094ED23C"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Hoàng Thị Tuyết Hồng | Senior Trademark Attorney</w:t>
      </w:r>
    </w:p>
    <w:p w14:paraId="14A8B26E" w14:textId="7E56B186" w:rsidR="0002156E" w:rsidRPr="00D03044" w:rsidRDefault="00124A5C" w:rsidP="00124A5C">
      <w:pPr>
        <w:spacing w:after="0" w:line="240" w:lineRule="auto"/>
        <w:jc w:val="right"/>
        <w:rPr>
          <w:rFonts w:ascii="Arial" w:eastAsia="Times New Roman" w:hAnsi="Arial" w:cs="Arial"/>
          <w:sz w:val="20"/>
          <w:szCs w:val="20"/>
          <w:lang w:eastAsia="ko-KR"/>
        </w:rPr>
      </w:pPr>
      <w:r>
        <w:rPr>
          <w:rFonts w:ascii="Arial" w:hAnsi="Arial" w:cs="Arial"/>
          <w:b/>
          <w:sz w:val="20"/>
          <w:szCs w:val="20"/>
          <w:lang w:val="vi-VN"/>
        </w:rPr>
        <w:t xml:space="preserve">Đinh Trang Ly </w:t>
      </w:r>
      <w:r w:rsidRPr="00124A5C">
        <w:rPr>
          <w:rFonts w:ascii="Arial" w:hAnsi="Arial" w:cs="Arial"/>
          <w:b/>
          <w:sz w:val="20"/>
          <w:szCs w:val="20"/>
        </w:rPr>
        <w:t>| Associate</w:t>
      </w:r>
    </w:p>
    <w:p w14:paraId="26D1DF48" w14:textId="518F8570" w:rsidR="0002156E" w:rsidRPr="00D03044" w:rsidRDefault="00124A5C"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5C11D5C7">
                <wp:simplePos x="0" y="0"/>
                <wp:positionH relativeFrom="column">
                  <wp:posOffset>3810</wp:posOffset>
                </wp:positionH>
                <wp:positionV relativeFrom="paragraph">
                  <wp:posOffset>160655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margin-left:.3pt;margin-top:12.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C4BDD" w14:textId="77777777" w:rsidR="004807D8" w:rsidRDefault="004807D8">
      <w:pPr>
        <w:spacing w:after="0" w:line="240" w:lineRule="auto"/>
      </w:pPr>
      <w:r>
        <w:separator/>
      </w:r>
    </w:p>
  </w:endnote>
  <w:endnote w:type="continuationSeparator" w:id="0">
    <w:p w14:paraId="27B0DA92" w14:textId="77777777" w:rsidR="004807D8" w:rsidRDefault="0048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807D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80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73A5B" w14:textId="77777777" w:rsidR="004807D8" w:rsidRDefault="004807D8">
      <w:pPr>
        <w:spacing w:after="0" w:line="240" w:lineRule="auto"/>
      </w:pPr>
      <w:r>
        <w:separator/>
      </w:r>
    </w:p>
  </w:footnote>
  <w:footnote w:type="continuationSeparator" w:id="0">
    <w:p w14:paraId="5C65B8C6" w14:textId="77777777" w:rsidR="004807D8" w:rsidRDefault="00480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6BBC"/>
    <w:multiLevelType w:val="multilevel"/>
    <w:tmpl w:val="CC00D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055DE"/>
    <w:multiLevelType w:val="multilevel"/>
    <w:tmpl w:val="DC7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A7651"/>
    <w:multiLevelType w:val="hybridMultilevel"/>
    <w:tmpl w:val="A008B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82E9A"/>
    <w:multiLevelType w:val="multilevel"/>
    <w:tmpl w:val="2996A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01897"/>
    <w:multiLevelType w:val="hybridMultilevel"/>
    <w:tmpl w:val="14AEA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31015"/>
    <w:multiLevelType w:val="multilevel"/>
    <w:tmpl w:val="5C84A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25DE6"/>
    <w:multiLevelType w:val="hybridMultilevel"/>
    <w:tmpl w:val="FBEA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B0D90"/>
    <w:multiLevelType w:val="multilevel"/>
    <w:tmpl w:val="10366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160" w:hanging="360"/>
      </w:pPr>
      <w:rPr>
        <w:rFonts w:ascii="Arial" w:eastAsiaTheme="minorHAnsi" w:hAnsi="Arial" w:cs="Arial"/>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73861"/>
    <w:multiLevelType w:val="hybridMultilevel"/>
    <w:tmpl w:val="617A0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F0F73"/>
    <w:multiLevelType w:val="multilevel"/>
    <w:tmpl w:val="E3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F4156"/>
    <w:multiLevelType w:val="multilevel"/>
    <w:tmpl w:val="71961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7"/>
  </w:num>
  <w:num w:numId="4">
    <w:abstractNumId w:val="23"/>
  </w:num>
  <w:num w:numId="5">
    <w:abstractNumId w:val="20"/>
  </w:num>
  <w:num w:numId="6">
    <w:abstractNumId w:val="0"/>
  </w:num>
  <w:num w:numId="7">
    <w:abstractNumId w:val="7"/>
  </w:num>
  <w:num w:numId="8">
    <w:abstractNumId w:val="24"/>
  </w:num>
  <w:num w:numId="9">
    <w:abstractNumId w:val="10"/>
  </w:num>
  <w:num w:numId="10">
    <w:abstractNumId w:val="6"/>
  </w:num>
  <w:num w:numId="11">
    <w:abstractNumId w:val="22"/>
  </w:num>
  <w:num w:numId="12">
    <w:abstractNumId w:val="3"/>
  </w:num>
  <w:num w:numId="13">
    <w:abstractNumId w:val="19"/>
  </w:num>
  <w:num w:numId="14">
    <w:abstractNumId w:val="21"/>
  </w:num>
  <w:num w:numId="15">
    <w:abstractNumId w:val="14"/>
  </w:num>
  <w:num w:numId="16">
    <w:abstractNumId w:val="27"/>
  </w:num>
  <w:num w:numId="17">
    <w:abstractNumId w:val="4"/>
  </w:num>
  <w:num w:numId="18">
    <w:abstractNumId w:val="16"/>
  </w:num>
  <w:num w:numId="19">
    <w:abstractNumId w:val="25"/>
  </w:num>
  <w:num w:numId="20">
    <w:abstractNumId w:val="2"/>
  </w:num>
  <w:num w:numId="21">
    <w:abstractNumId w:val="18"/>
  </w:num>
  <w:num w:numId="22">
    <w:abstractNumId w:val="11"/>
  </w:num>
  <w:num w:numId="23">
    <w:abstractNumId w:val="5"/>
  </w:num>
  <w:num w:numId="24">
    <w:abstractNumId w:val="8"/>
  </w:num>
  <w:num w:numId="25">
    <w:abstractNumId w:val="1"/>
  </w:num>
  <w:num w:numId="26">
    <w:abstractNumId w:val="26"/>
  </w:num>
  <w:num w:numId="27">
    <w:abstractNumId w:val="12"/>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57AE0"/>
    <w:rsid w:val="0012309E"/>
    <w:rsid w:val="00124A5C"/>
    <w:rsid w:val="00126CC7"/>
    <w:rsid w:val="001515AA"/>
    <w:rsid w:val="001D1CDD"/>
    <w:rsid w:val="001E0868"/>
    <w:rsid w:val="00215B22"/>
    <w:rsid w:val="00234C16"/>
    <w:rsid w:val="002753DD"/>
    <w:rsid w:val="002B63C0"/>
    <w:rsid w:val="0032315D"/>
    <w:rsid w:val="0033574A"/>
    <w:rsid w:val="003756D4"/>
    <w:rsid w:val="003D7C8C"/>
    <w:rsid w:val="003E03BE"/>
    <w:rsid w:val="004052D7"/>
    <w:rsid w:val="004807D8"/>
    <w:rsid w:val="004A1761"/>
    <w:rsid w:val="004D64BC"/>
    <w:rsid w:val="00531173"/>
    <w:rsid w:val="00551F8F"/>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A064F"/>
    <w:rsid w:val="00AC74F1"/>
    <w:rsid w:val="00AF0703"/>
    <w:rsid w:val="00BD5B3D"/>
    <w:rsid w:val="00C13ACF"/>
    <w:rsid w:val="00CA3F97"/>
    <w:rsid w:val="00CE035D"/>
    <w:rsid w:val="00D02775"/>
    <w:rsid w:val="00D03044"/>
    <w:rsid w:val="00D04B4E"/>
    <w:rsid w:val="00D417C1"/>
    <w:rsid w:val="00D645F2"/>
    <w:rsid w:val="00D75958"/>
    <w:rsid w:val="00D9190F"/>
    <w:rsid w:val="00DA5F72"/>
    <w:rsid w:val="00E02884"/>
    <w:rsid w:val="00E7762B"/>
    <w:rsid w:val="00EC12BB"/>
    <w:rsid w:val="00EC5B6B"/>
    <w:rsid w:val="00F64DFA"/>
    <w:rsid w:val="00F7004B"/>
    <w:rsid w:val="00F73296"/>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24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xung-dot-ten-thuong-mai-nhan-hieu-tai-viet-nam-giai-quyet-the-nao" TargetMode="External"/><Relationship Id="rId13" Type="http://schemas.openxmlformats.org/officeDocument/2006/relationships/hyperlink" Target="https://kenfoxlaw.com/vi/tra-sua-ding-tea-da-thang-cuoc-chien-thuong-hieu-tai-campuchia-nhu-the-nao" TargetMode="External"/><Relationship Id="rId3" Type="http://schemas.openxmlformats.org/officeDocument/2006/relationships/settings" Target="settings.xml"/><Relationship Id="rId7" Type="http://schemas.openxmlformats.org/officeDocument/2006/relationships/hyperlink" Target="https://kenfoxlaw.com/vi/chong-xam-pham-shtt-hieu-qua-tai-sao-can-bao-ho-duoi-nhieu-hinh-thuc-tai-viet-nam" TargetMode="External"/><Relationship Id="rId12" Type="http://schemas.openxmlformats.org/officeDocument/2006/relationships/hyperlink" Target="https://kenfoxlaw.com/vi/he-thong-madrid-va-nhung-rui-ro-tiem-an-4-nam-gianh-lai-thuong-hieu-tu-bo-vuc-that-bai-tai-campuch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thuc-thi-quyen-so-huu-tri-tue-va-hai-quan-tai-campuchia-nhung-dieu-ban-can-bi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vi/loi-dung-uy-tin-danh-tieng-cua-chu-nhan-hieu-dich-thuc-chung-minh-the-nao" TargetMode="External"/><Relationship Id="rId4" Type="http://schemas.openxmlformats.org/officeDocument/2006/relationships/webSettings" Target="webSettings.xml"/><Relationship Id="rId9" Type="http://schemas.openxmlformats.org/officeDocument/2006/relationships/hyperlink" Target="https://kenfoxlaw.com/vi/nhan-hieu-va-ten-thuong-mai-bai-hoc-nao-tu-vu-kien-nhan-hieu-duoc-pham-gan-day-tai-viet-na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11</cp:revision>
  <cp:lastPrinted>2023-02-07T03:49:00Z</cp:lastPrinted>
  <dcterms:created xsi:type="dcterms:W3CDTF">2023-02-07T03:35:00Z</dcterms:created>
  <dcterms:modified xsi:type="dcterms:W3CDTF">2024-08-16T04:19:00Z</dcterms:modified>
</cp:coreProperties>
</file>