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4482" w14:textId="2639DD4C" w:rsidR="00EE1D42" w:rsidRPr="00EE1D42" w:rsidRDefault="004D64BC" w:rsidP="00EE1D42">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449E8E65" w:rsidR="00FA2CEE" w:rsidRPr="00BA68B8" w:rsidRDefault="00EE1D42" w:rsidP="00FA2CEE">
                            <w:pPr>
                              <w:spacing w:after="0" w:line="240" w:lineRule="auto"/>
                              <w:rPr>
                                <w:rFonts w:ascii="Arial" w:hAnsi="Arial" w:cs="Arial"/>
                                <w:b/>
                                <w:color w:val="FFFFFF" w:themeColor="background1"/>
                                <w:sz w:val="20"/>
                                <w:szCs w:val="20"/>
                              </w:rPr>
                            </w:pPr>
                            <w:r w:rsidRPr="00EE1D42">
                              <w:rPr>
                                <w:rFonts w:ascii="Arial" w:hAnsi="Arial" w:cs="Arial"/>
                                <w:b/>
                                <w:bCs/>
                                <w:color w:val="FFFFFF" w:themeColor="background1"/>
                                <w:sz w:val="20"/>
                                <w:szCs w:val="20"/>
                              </w:rPr>
                              <w:t>Key Points About Refurbished Goods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449E8E65" w:rsidR="00FA2CEE" w:rsidRPr="00BA68B8" w:rsidRDefault="00EE1D42" w:rsidP="00FA2CEE">
                      <w:pPr>
                        <w:spacing w:after="0" w:line="240" w:lineRule="auto"/>
                        <w:rPr>
                          <w:rFonts w:ascii="Arial" w:hAnsi="Arial" w:cs="Arial"/>
                          <w:b/>
                          <w:color w:val="FFFFFF" w:themeColor="background1"/>
                          <w:sz w:val="20"/>
                          <w:szCs w:val="20"/>
                        </w:rPr>
                      </w:pPr>
                      <w:r w:rsidRPr="00EE1D42">
                        <w:rPr>
                          <w:rFonts w:ascii="Arial" w:hAnsi="Arial" w:cs="Arial"/>
                          <w:b/>
                          <w:bCs/>
                          <w:color w:val="FFFFFF" w:themeColor="background1"/>
                          <w:sz w:val="20"/>
                          <w:szCs w:val="20"/>
                        </w:rPr>
                        <w:t>Key Points About Refurbished Goods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31AFA2C" w:rsidR="00FA2CEE" w:rsidRPr="00CC7576" w:rsidRDefault="00EE1D42"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 xml:space="preserve">Key Points About </w:t>
                            </w:r>
                            <w:r w:rsidRPr="00EE1D42">
                              <w:rPr>
                                <w:rFonts w:ascii="Arial" w:hAnsi="Arial" w:cs="Arial"/>
                                <w:b/>
                                <w:bCs/>
                                <w:color w:val="FFFFFF" w:themeColor="background1"/>
                                <w:sz w:val="20"/>
                                <w:szCs w:val="20"/>
                              </w:rPr>
                              <w:t>Refurbished Goods</w:t>
                            </w:r>
                            <w:r>
                              <w:rPr>
                                <w:rFonts w:ascii="Arial" w:hAnsi="Arial" w:cs="Arial"/>
                                <w:b/>
                                <w:bCs/>
                                <w:color w:val="FFFFFF" w:themeColor="background1"/>
                                <w:sz w:val="20"/>
                                <w:szCs w:val="20"/>
                              </w:rPr>
                              <w:t xml:space="preserve">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31AFA2C" w:rsidR="00FA2CEE" w:rsidRPr="00CC7576" w:rsidRDefault="00EE1D42"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 xml:space="preserve">Key Points About </w:t>
                      </w:r>
                      <w:r w:rsidRPr="00EE1D42">
                        <w:rPr>
                          <w:rFonts w:ascii="Arial" w:hAnsi="Arial" w:cs="Arial"/>
                          <w:b/>
                          <w:bCs/>
                          <w:color w:val="FFFFFF" w:themeColor="background1"/>
                          <w:sz w:val="20"/>
                          <w:szCs w:val="20"/>
                        </w:rPr>
                        <w:t>Refurbished Goods</w:t>
                      </w:r>
                      <w:r>
                        <w:rPr>
                          <w:rFonts w:ascii="Arial" w:hAnsi="Arial" w:cs="Arial"/>
                          <w:b/>
                          <w:bCs/>
                          <w:color w:val="FFFFFF" w:themeColor="background1"/>
                          <w:sz w:val="20"/>
                          <w:szCs w:val="20"/>
                        </w:rPr>
                        <w:t xml:space="preserve"> in Vietnam</w:t>
                      </w:r>
                    </w:p>
                  </w:txbxContent>
                </v:textbox>
                <w10:wrap anchorx="page"/>
              </v:rect>
            </w:pict>
          </mc:Fallback>
        </mc:AlternateContent>
      </w:r>
      <w:r w:rsidR="00745E08" w:rsidRPr="00745E08">
        <w:rPr>
          <w:rFonts w:ascii="Arial" w:hAnsi="Arial" w:cs="Arial"/>
          <w:b/>
          <w:iCs/>
          <w:color w:val="C00000"/>
        </w:rPr>
        <w:t xml:space="preserve"> </w:t>
      </w:r>
      <w:bookmarkStart w:id="0" w:name="_GoBack"/>
      <w:r w:rsidR="00EE1D42" w:rsidRPr="00EE1D42">
        <w:rPr>
          <w:rFonts w:ascii="Arial" w:hAnsi="Arial" w:cs="Arial"/>
          <w:b/>
          <w:iCs/>
          <w:color w:val="C00000"/>
        </w:rPr>
        <w:t>From China to Vietnam: Refurbished Goods - 4 Key Points and 4 Typical Cases Businesses Need to Know</w:t>
      </w:r>
      <w:bookmarkEnd w:id="0"/>
    </w:p>
    <w:p w14:paraId="760B1DE5" w14:textId="77777777" w:rsidR="00EE1D42" w:rsidRPr="00EE1D42" w:rsidRDefault="00EE1D42" w:rsidP="00EE1D42">
      <w:pPr>
        <w:spacing w:after="0" w:line="240" w:lineRule="auto"/>
        <w:jc w:val="both"/>
        <w:rPr>
          <w:rFonts w:ascii="Arial" w:hAnsi="Arial" w:cs="Arial"/>
          <w:sz w:val="2"/>
          <w:szCs w:val="20"/>
        </w:rPr>
      </w:pPr>
    </w:p>
    <w:p w14:paraId="2386BEE6" w14:textId="77777777" w:rsidR="00EE1D42" w:rsidRDefault="00EE1D42" w:rsidP="00EE1D42">
      <w:pPr>
        <w:spacing w:after="0" w:line="240" w:lineRule="auto"/>
        <w:jc w:val="both"/>
        <w:rPr>
          <w:rFonts w:ascii="Arial" w:eastAsia="Times New Roman" w:hAnsi="Arial" w:cs="Arial"/>
          <w:sz w:val="20"/>
          <w:szCs w:val="20"/>
        </w:rPr>
      </w:pPr>
      <w:r w:rsidRPr="00BB58C5">
        <w:rPr>
          <w:rFonts w:ascii="Arial" w:eastAsia="Times New Roman" w:hAnsi="Arial" w:cs="Arial"/>
          <w:sz w:val="20"/>
          <w:szCs w:val="20"/>
        </w:rPr>
        <w:t>Opening the market for refurbished goods from other member countries is Vietnam's commitment when participating in new-generation free trade agreements with high standards and covering many areas such as the Comprehensive and Progressive Agreement for Trans-Pacific Partnership (CPTPP), the Free Trade Agreement between Vietnam and the European Union</w:t>
      </w:r>
      <w:r>
        <w:rPr>
          <w:rFonts w:ascii="Arial" w:eastAsia="Times New Roman" w:hAnsi="Arial" w:cs="Arial"/>
          <w:sz w:val="20"/>
          <w:szCs w:val="20"/>
        </w:rPr>
        <w:t xml:space="preserve"> </w:t>
      </w:r>
      <w:r w:rsidRPr="00092663">
        <w:rPr>
          <w:rFonts w:ascii="Arial" w:eastAsia="Times New Roman" w:hAnsi="Arial" w:cs="Arial"/>
          <w:sz w:val="20"/>
          <w:szCs w:val="20"/>
        </w:rPr>
        <w:t>(EVFTA), or the Free Trade Agreement between Vietnam and the United Kingdom and Northern Ireland (UKVFTA).</w:t>
      </w:r>
    </w:p>
    <w:p w14:paraId="035635D4" w14:textId="77777777" w:rsidR="00EE1D42" w:rsidRPr="00EE1D42" w:rsidRDefault="00EE1D42" w:rsidP="00EE1D42">
      <w:pPr>
        <w:spacing w:after="0" w:line="240" w:lineRule="auto"/>
        <w:jc w:val="both"/>
        <w:rPr>
          <w:rFonts w:ascii="Arial" w:eastAsia="Times New Roman" w:hAnsi="Arial" w:cs="Arial"/>
          <w:sz w:val="14"/>
          <w:szCs w:val="20"/>
        </w:rPr>
      </w:pPr>
    </w:p>
    <w:p w14:paraId="1D5BC94E" w14:textId="77777777" w:rsidR="00EE1D42" w:rsidRDefault="00EE1D42" w:rsidP="00EE1D42">
      <w:pPr>
        <w:spacing w:after="0" w:line="240" w:lineRule="auto"/>
        <w:jc w:val="both"/>
        <w:rPr>
          <w:rFonts w:ascii="Arial" w:hAnsi="Arial" w:cs="Arial"/>
          <w:sz w:val="20"/>
          <w:szCs w:val="20"/>
        </w:rPr>
      </w:pPr>
      <w:r w:rsidRPr="00092663">
        <w:rPr>
          <w:rFonts w:ascii="Arial" w:hAnsi="Arial" w:cs="Arial"/>
          <w:sz w:val="20"/>
          <w:szCs w:val="20"/>
        </w:rPr>
        <w:t xml:space="preserve">For two consecutive years, the Vietnamese government has issued two important decrees, specifically Decree No. 77/2023/NĐ-CP (Decree 77) and 66/2024/NĐ-CP (Decree 66) to regulate the import of refurbished goods. This not only facilitates Vietnamese consumers' access to quality products at more affordable prices but also encourages refurbishment </w:t>
      </w:r>
      <w:hyperlink r:id="rId7" w:history="1">
        <w:r w:rsidRPr="005B4EB1">
          <w:rPr>
            <w:rStyle w:val="Hyperlink"/>
            <w:rFonts w:ascii="Arial" w:hAnsi="Arial" w:cs="Arial"/>
            <w:sz w:val="20"/>
            <w:szCs w:val="20"/>
          </w:rPr>
          <w:t>businesses to invest</w:t>
        </w:r>
      </w:hyperlink>
      <w:r w:rsidRPr="00092663">
        <w:rPr>
          <w:rFonts w:ascii="Arial" w:hAnsi="Arial" w:cs="Arial"/>
          <w:sz w:val="20"/>
          <w:szCs w:val="20"/>
        </w:rPr>
        <w:t xml:space="preserve"> in technology and production processes to create high-quality refurbished products.</w:t>
      </w:r>
    </w:p>
    <w:p w14:paraId="65466D28" w14:textId="77777777" w:rsidR="00EE1D42" w:rsidRPr="00EE1D42" w:rsidRDefault="00EE1D42" w:rsidP="00EE1D42">
      <w:pPr>
        <w:spacing w:after="0" w:line="240" w:lineRule="auto"/>
        <w:jc w:val="both"/>
        <w:rPr>
          <w:rFonts w:ascii="Arial" w:hAnsi="Arial" w:cs="Arial"/>
          <w:sz w:val="14"/>
          <w:szCs w:val="20"/>
        </w:rPr>
      </w:pPr>
    </w:p>
    <w:p w14:paraId="59D67DBB" w14:textId="77777777" w:rsidR="00EE1D42" w:rsidRDefault="00EE1D42" w:rsidP="00EE1D42">
      <w:pPr>
        <w:spacing w:after="0" w:line="240" w:lineRule="auto"/>
        <w:jc w:val="both"/>
        <w:rPr>
          <w:rFonts w:ascii="Arial" w:hAnsi="Arial" w:cs="Arial"/>
          <w:sz w:val="20"/>
          <w:szCs w:val="20"/>
        </w:rPr>
      </w:pPr>
      <w:r w:rsidRPr="004C4FF3">
        <w:rPr>
          <w:rFonts w:ascii="Arial" w:hAnsi="Arial" w:cs="Arial"/>
          <w:sz w:val="20"/>
          <w:szCs w:val="20"/>
        </w:rPr>
        <w:t>To facilitate compliance and mitigate legal risks, KENFOX IP &amp; Law Office will conduct an analysis of four key provisions pertaining to refurbished goods under Decrees 77 and 66. Additionally, we will examine four illustrative cases involving refurbished goods in China to provide further insights</w:t>
      </w:r>
      <w:r w:rsidRPr="00092663">
        <w:rPr>
          <w:rFonts w:ascii="Arial" w:hAnsi="Arial" w:cs="Arial"/>
          <w:sz w:val="20"/>
          <w:szCs w:val="20"/>
        </w:rPr>
        <w:t>.</w:t>
      </w:r>
    </w:p>
    <w:p w14:paraId="14A265D9" w14:textId="77777777" w:rsidR="00EE1D42" w:rsidRPr="00EE1D42" w:rsidRDefault="00EE1D42" w:rsidP="00EE1D42">
      <w:pPr>
        <w:spacing w:after="0" w:line="240" w:lineRule="auto"/>
        <w:jc w:val="both"/>
        <w:rPr>
          <w:rFonts w:ascii="Arial" w:hAnsi="Arial" w:cs="Arial"/>
          <w:sz w:val="16"/>
        </w:rPr>
      </w:pPr>
    </w:p>
    <w:p w14:paraId="3529F36D" w14:textId="77777777" w:rsidR="00EE1D42" w:rsidRPr="00092663" w:rsidRDefault="00EE1D42" w:rsidP="00EE1D42">
      <w:pPr>
        <w:spacing w:after="0" w:line="240" w:lineRule="auto"/>
        <w:jc w:val="both"/>
        <w:rPr>
          <w:rFonts w:ascii="Arial" w:hAnsi="Arial" w:cs="Arial"/>
          <w:b/>
          <w:bCs/>
        </w:rPr>
      </w:pPr>
      <w:r w:rsidRPr="00092663">
        <w:rPr>
          <w:rFonts w:ascii="Arial" w:hAnsi="Arial" w:cs="Arial"/>
          <w:b/>
          <w:bCs/>
        </w:rPr>
        <w:t>FOUR KEY POINTS ABOUT REFURBISHED GOODS IN VIETNAM</w:t>
      </w:r>
    </w:p>
    <w:p w14:paraId="256C5BEA" w14:textId="77777777" w:rsidR="00EE1D42" w:rsidRPr="00EE1D42" w:rsidRDefault="00EE1D42" w:rsidP="00EE1D42">
      <w:pPr>
        <w:spacing w:after="0" w:line="240" w:lineRule="auto"/>
        <w:jc w:val="both"/>
        <w:rPr>
          <w:rFonts w:ascii="Arial" w:eastAsia="Times New Roman" w:hAnsi="Arial" w:cs="Arial"/>
          <w:b/>
          <w:bCs/>
          <w:color w:val="2F5496" w:themeColor="accent1" w:themeShade="BF"/>
          <w:sz w:val="14"/>
          <w:szCs w:val="20"/>
        </w:rPr>
      </w:pPr>
    </w:p>
    <w:p w14:paraId="490EE624" w14:textId="77777777" w:rsidR="00EE1D42" w:rsidRPr="00092663" w:rsidRDefault="00EE1D42" w:rsidP="00EE1D42">
      <w:pPr>
        <w:spacing w:after="0" w:line="240" w:lineRule="auto"/>
        <w:jc w:val="both"/>
        <w:rPr>
          <w:rFonts w:ascii="Arial" w:eastAsia="Times New Roman" w:hAnsi="Arial" w:cs="Arial"/>
          <w:b/>
          <w:bCs/>
          <w:color w:val="2F5496" w:themeColor="accent1" w:themeShade="BF"/>
        </w:rPr>
      </w:pPr>
      <w:r w:rsidRPr="00092663">
        <w:rPr>
          <w:rFonts w:ascii="Arial" w:eastAsia="Times New Roman" w:hAnsi="Arial" w:cs="Arial"/>
          <w:b/>
          <w:bCs/>
          <w:color w:val="2F5496" w:themeColor="accent1" w:themeShade="BF"/>
        </w:rPr>
        <w:t>1. REFURBISHED GOODS</w:t>
      </w:r>
    </w:p>
    <w:p w14:paraId="5B9FCD84" w14:textId="77777777" w:rsidR="00EE1D42" w:rsidRPr="00EE1D42" w:rsidRDefault="00EE1D42" w:rsidP="00EE1D42">
      <w:pPr>
        <w:spacing w:after="0" w:line="240" w:lineRule="auto"/>
        <w:jc w:val="both"/>
        <w:rPr>
          <w:rFonts w:ascii="Arial" w:hAnsi="Arial" w:cs="Arial"/>
          <w:sz w:val="16"/>
          <w:szCs w:val="20"/>
        </w:rPr>
      </w:pPr>
    </w:p>
    <w:p w14:paraId="1C9C2403" w14:textId="77777777" w:rsidR="00EE1D42" w:rsidRPr="00092663" w:rsidRDefault="00EE1D42" w:rsidP="00EE1D42">
      <w:pPr>
        <w:spacing w:after="0" w:line="240" w:lineRule="auto"/>
        <w:jc w:val="both"/>
        <w:rPr>
          <w:rFonts w:ascii="Arial" w:eastAsia="Times New Roman" w:hAnsi="Arial" w:cs="Arial"/>
          <w:color w:val="2F5496" w:themeColor="accent1" w:themeShade="BF"/>
          <w:sz w:val="20"/>
          <w:szCs w:val="20"/>
        </w:rPr>
      </w:pPr>
      <w:r w:rsidRPr="00092663">
        <w:rPr>
          <w:rFonts w:ascii="Arial" w:hAnsi="Arial" w:cs="Arial"/>
          <w:sz w:val="20"/>
          <w:szCs w:val="20"/>
        </w:rPr>
        <w:t>Goods are considered refurbished goods when they are made from used parts that have been restored, are listed in the regulated category, and have a lifespan, functionality, quality, and warranty regime equivalent to new goods of the same type. Refurbished goods need to meet the following 5 conditions:</w:t>
      </w:r>
    </w:p>
    <w:p w14:paraId="2D1E3F83" w14:textId="77777777" w:rsidR="00EE1D42" w:rsidRPr="00EE1D42" w:rsidRDefault="00EE1D42" w:rsidP="00EE1D42">
      <w:pPr>
        <w:spacing w:after="0" w:line="240" w:lineRule="auto"/>
        <w:jc w:val="both"/>
        <w:rPr>
          <w:rFonts w:ascii="Arial" w:hAnsi="Arial" w:cs="Arial"/>
          <w:sz w:val="16"/>
          <w:szCs w:val="20"/>
        </w:rPr>
      </w:pPr>
    </w:p>
    <w:p w14:paraId="7C7755CF" w14:textId="77777777" w:rsidR="00EE1D42" w:rsidRPr="00092663" w:rsidRDefault="00EE1D42" w:rsidP="00EE1D42">
      <w:pPr>
        <w:spacing w:after="0" w:line="240" w:lineRule="auto"/>
        <w:jc w:val="both"/>
        <w:rPr>
          <w:rFonts w:ascii="Arial" w:hAnsi="Arial" w:cs="Arial"/>
          <w:sz w:val="20"/>
          <w:szCs w:val="20"/>
        </w:rPr>
      </w:pPr>
      <w:r w:rsidRPr="00092663">
        <w:rPr>
          <w:rFonts w:ascii="Arial" w:hAnsi="Arial" w:cs="Arial"/>
          <w:sz w:val="20"/>
          <w:szCs w:val="20"/>
        </w:rPr>
        <w:t xml:space="preserve">[i] </w:t>
      </w:r>
      <w:r w:rsidRPr="00092663">
        <w:rPr>
          <w:rFonts w:ascii="Arial" w:hAnsi="Arial" w:cs="Arial"/>
          <w:b/>
          <w:bCs/>
          <w:sz w:val="20"/>
          <w:szCs w:val="20"/>
        </w:rPr>
        <w:t>Origin</w:t>
      </w:r>
      <w:r w:rsidRPr="00092663">
        <w:rPr>
          <w:rFonts w:ascii="Arial" w:hAnsi="Arial" w:cs="Arial"/>
          <w:sz w:val="20"/>
          <w:szCs w:val="20"/>
        </w:rPr>
        <w:t>: The goods must be composed entirely or partially of used parts or materials that have been restored.</w:t>
      </w:r>
    </w:p>
    <w:p w14:paraId="0923E282" w14:textId="77777777" w:rsidR="00EE1D42" w:rsidRDefault="00EE1D42" w:rsidP="00EE1D42">
      <w:pPr>
        <w:spacing w:after="0" w:line="240" w:lineRule="auto"/>
        <w:jc w:val="both"/>
        <w:rPr>
          <w:rFonts w:ascii="Arial" w:hAnsi="Arial" w:cs="Arial"/>
          <w:sz w:val="20"/>
          <w:szCs w:val="20"/>
        </w:rPr>
      </w:pPr>
    </w:p>
    <w:p w14:paraId="40B555E4" w14:textId="77777777" w:rsidR="00EE1D42" w:rsidRPr="00092663" w:rsidRDefault="00EE1D42" w:rsidP="00EE1D42">
      <w:pPr>
        <w:spacing w:after="0" w:line="240" w:lineRule="auto"/>
        <w:jc w:val="both"/>
        <w:rPr>
          <w:rFonts w:ascii="Arial" w:hAnsi="Arial" w:cs="Arial"/>
          <w:sz w:val="20"/>
          <w:szCs w:val="20"/>
        </w:rPr>
      </w:pPr>
      <w:r w:rsidRPr="00092663">
        <w:rPr>
          <w:rFonts w:ascii="Arial" w:hAnsi="Arial" w:cs="Arial"/>
          <w:sz w:val="20"/>
          <w:szCs w:val="20"/>
        </w:rPr>
        <w:t xml:space="preserve">[ii] </w:t>
      </w:r>
      <w:r w:rsidRPr="00092663">
        <w:rPr>
          <w:rFonts w:ascii="Arial" w:hAnsi="Arial" w:cs="Arial"/>
          <w:b/>
          <w:bCs/>
          <w:sz w:val="20"/>
          <w:szCs w:val="20"/>
        </w:rPr>
        <w:t>List of goods</w:t>
      </w:r>
      <w:r w:rsidRPr="00092663">
        <w:rPr>
          <w:rFonts w:ascii="Arial" w:hAnsi="Arial" w:cs="Arial"/>
          <w:sz w:val="20"/>
          <w:szCs w:val="20"/>
        </w:rPr>
        <w:t>: The goods must be included in the list of refurbished goods specified in the Appendices attached to Decrees 77 and 66.</w:t>
      </w:r>
    </w:p>
    <w:p w14:paraId="07ACDC4E" w14:textId="77777777" w:rsidR="00EE1D42" w:rsidRDefault="00EE1D42" w:rsidP="00EE1D42">
      <w:pPr>
        <w:spacing w:after="0" w:line="240" w:lineRule="auto"/>
        <w:jc w:val="both"/>
        <w:rPr>
          <w:rFonts w:ascii="Arial" w:hAnsi="Arial" w:cs="Arial"/>
          <w:sz w:val="20"/>
          <w:szCs w:val="20"/>
        </w:rPr>
      </w:pPr>
    </w:p>
    <w:p w14:paraId="0D8C52F6" w14:textId="77777777" w:rsidR="00EE1D42" w:rsidRPr="00092663" w:rsidRDefault="00EE1D42" w:rsidP="00EE1D42">
      <w:pPr>
        <w:spacing w:after="0" w:line="240" w:lineRule="auto"/>
        <w:jc w:val="both"/>
        <w:rPr>
          <w:rFonts w:ascii="Arial" w:hAnsi="Arial" w:cs="Arial"/>
          <w:sz w:val="20"/>
          <w:szCs w:val="20"/>
        </w:rPr>
      </w:pPr>
      <w:r w:rsidRPr="00092663">
        <w:rPr>
          <w:rFonts w:ascii="Arial" w:hAnsi="Arial" w:cs="Arial"/>
          <w:sz w:val="20"/>
          <w:szCs w:val="20"/>
        </w:rPr>
        <w:t xml:space="preserve">[iii] </w:t>
      </w:r>
      <w:r w:rsidRPr="00092663">
        <w:rPr>
          <w:rFonts w:ascii="Arial" w:hAnsi="Arial" w:cs="Arial"/>
          <w:b/>
          <w:bCs/>
          <w:sz w:val="20"/>
          <w:szCs w:val="20"/>
        </w:rPr>
        <w:t xml:space="preserve">Shelf </w:t>
      </w:r>
      <w:r>
        <w:rPr>
          <w:rFonts w:ascii="Arial" w:hAnsi="Arial" w:cs="Arial"/>
          <w:b/>
          <w:bCs/>
          <w:sz w:val="20"/>
          <w:szCs w:val="20"/>
        </w:rPr>
        <w:t>l</w:t>
      </w:r>
      <w:r w:rsidRPr="00092663">
        <w:rPr>
          <w:rFonts w:ascii="Arial" w:hAnsi="Arial" w:cs="Arial"/>
          <w:b/>
          <w:bCs/>
          <w:sz w:val="20"/>
          <w:szCs w:val="20"/>
        </w:rPr>
        <w:t>ife</w:t>
      </w:r>
      <w:r w:rsidRPr="00092663">
        <w:rPr>
          <w:rFonts w:ascii="Arial" w:hAnsi="Arial" w:cs="Arial"/>
          <w:sz w:val="20"/>
          <w:szCs w:val="20"/>
        </w:rPr>
        <w:t>: Refurbished goods must have a shelf life similar to that of new goods of the same type.</w:t>
      </w:r>
    </w:p>
    <w:p w14:paraId="5B576ACD" w14:textId="77777777" w:rsidR="00EE1D42" w:rsidRDefault="00EE1D42" w:rsidP="00EE1D42">
      <w:pPr>
        <w:spacing w:after="0" w:line="240" w:lineRule="auto"/>
        <w:jc w:val="both"/>
        <w:rPr>
          <w:rStyle w:val="Strong"/>
          <w:rFonts w:ascii="Arial" w:hAnsi="Arial" w:cs="Arial"/>
          <w:b w:val="0"/>
          <w:bCs w:val="0"/>
          <w:sz w:val="20"/>
          <w:szCs w:val="20"/>
        </w:rPr>
      </w:pPr>
    </w:p>
    <w:p w14:paraId="43A92698" w14:textId="77777777" w:rsidR="00EE1D42" w:rsidRPr="00092663" w:rsidRDefault="00EE1D42" w:rsidP="00EE1D42">
      <w:pPr>
        <w:spacing w:after="0" w:line="240" w:lineRule="auto"/>
        <w:jc w:val="both"/>
        <w:rPr>
          <w:rFonts w:ascii="Arial" w:hAnsi="Arial" w:cs="Arial"/>
          <w:sz w:val="20"/>
          <w:szCs w:val="20"/>
        </w:rPr>
      </w:pPr>
      <w:r w:rsidRPr="00092663">
        <w:rPr>
          <w:rStyle w:val="Strong"/>
          <w:rFonts w:ascii="Arial" w:hAnsi="Arial" w:cs="Arial"/>
          <w:sz w:val="20"/>
          <w:szCs w:val="20"/>
        </w:rPr>
        <w:t>[iv] Functionality and quality:</w:t>
      </w:r>
      <w:r w:rsidRPr="00092663">
        <w:rPr>
          <w:rFonts w:ascii="Arial" w:hAnsi="Arial" w:cs="Arial"/>
          <w:sz w:val="20"/>
          <w:szCs w:val="20"/>
        </w:rPr>
        <w:t xml:space="preserve"> Refurbished goods must be able to perform all the functions of new goods of the same type, with unchanged or </w:t>
      </w:r>
      <w:hyperlink r:id="rId8" w:history="1">
        <w:r w:rsidRPr="002D16ED">
          <w:rPr>
            <w:rStyle w:val="Hyperlink"/>
            <w:rFonts w:ascii="Arial" w:hAnsi="Arial" w:cs="Arial"/>
            <w:sz w:val="20"/>
            <w:szCs w:val="20"/>
          </w:rPr>
          <w:t>similar</w:t>
        </w:r>
      </w:hyperlink>
      <w:r w:rsidRPr="00092663">
        <w:rPr>
          <w:rFonts w:ascii="Arial" w:hAnsi="Arial" w:cs="Arial"/>
          <w:sz w:val="20"/>
          <w:szCs w:val="20"/>
        </w:rPr>
        <w:t xml:space="preserve"> quality and effectiveness.</w:t>
      </w:r>
    </w:p>
    <w:p w14:paraId="4B3A732E" w14:textId="77777777" w:rsidR="00EE1D42" w:rsidRDefault="00EE1D42" w:rsidP="00EE1D42">
      <w:pPr>
        <w:spacing w:after="0" w:line="240" w:lineRule="auto"/>
        <w:jc w:val="both"/>
        <w:rPr>
          <w:rStyle w:val="Strong"/>
          <w:rFonts w:ascii="Arial" w:hAnsi="Arial" w:cs="Arial"/>
          <w:sz w:val="20"/>
          <w:szCs w:val="20"/>
        </w:rPr>
      </w:pPr>
    </w:p>
    <w:p w14:paraId="1C617D03" w14:textId="77777777" w:rsidR="00EE1D42" w:rsidRPr="00092663" w:rsidRDefault="00EE1D42" w:rsidP="00EE1D42">
      <w:pPr>
        <w:spacing w:after="0" w:line="240" w:lineRule="auto"/>
        <w:jc w:val="both"/>
        <w:rPr>
          <w:rFonts w:ascii="Arial" w:hAnsi="Arial" w:cs="Arial"/>
          <w:sz w:val="20"/>
          <w:szCs w:val="20"/>
        </w:rPr>
      </w:pPr>
      <w:r w:rsidRPr="00092663">
        <w:rPr>
          <w:rStyle w:val="Strong"/>
          <w:rFonts w:ascii="Arial" w:hAnsi="Arial" w:cs="Arial"/>
          <w:sz w:val="20"/>
          <w:szCs w:val="20"/>
        </w:rPr>
        <w:t xml:space="preserve">[v] Warranty and </w:t>
      </w:r>
      <w:r>
        <w:rPr>
          <w:rStyle w:val="Strong"/>
          <w:rFonts w:ascii="Arial" w:hAnsi="Arial" w:cs="Arial"/>
          <w:sz w:val="20"/>
          <w:szCs w:val="20"/>
        </w:rPr>
        <w:t>m</w:t>
      </w:r>
      <w:r w:rsidRPr="00092663">
        <w:rPr>
          <w:rStyle w:val="Strong"/>
          <w:rFonts w:ascii="Arial" w:hAnsi="Arial" w:cs="Arial"/>
          <w:sz w:val="20"/>
          <w:szCs w:val="20"/>
        </w:rPr>
        <w:t xml:space="preserve">aintenance </w:t>
      </w:r>
      <w:r>
        <w:rPr>
          <w:rStyle w:val="Strong"/>
          <w:rFonts w:ascii="Arial" w:hAnsi="Arial" w:cs="Arial"/>
          <w:sz w:val="20"/>
          <w:szCs w:val="20"/>
        </w:rPr>
        <w:t>p</w:t>
      </w:r>
      <w:r w:rsidRPr="00092663">
        <w:rPr>
          <w:rStyle w:val="Strong"/>
          <w:rFonts w:ascii="Arial" w:hAnsi="Arial" w:cs="Arial"/>
          <w:sz w:val="20"/>
          <w:szCs w:val="20"/>
        </w:rPr>
        <w:t>olicy:</w:t>
      </w:r>
      <w:r w:rsidRPr="00092663">
        <w:rPr>
          <w:rFonts w:ascii="Arial" w:hAnsi="Arial" w:cs="Arial"/>
          <w:sz w:val="20"/>
          <w:szCs w:val="20"/>
        </w:rPr>
        <w:t xml:space="preserve"> Refurbished goods must have a warranty and maintenance policy similar to that of new goods of the same type.</w:t>
      </w:r>
    </w:p>
    <w:p w14:paraId="630592A3" w14:textId="77777777" w:rsidR="00EE1D42" w:rsidRPr="00EE1D42" w:rsidRDefault="00EE1D42" w:rsidP="00EE1D42">
      <w:pPr>
        <w:spacing w:after="0" w:line="240" w:lineRule="auto"/>
        <w:jc w:val="both"/>
        <w:rPr>
          <w:rFonts w:ascii="Arial" w:hAnsi="Arial" w:cs="Arial"/>
          <w:b/>
          <w:bCs/>
          <w:sz w:val="16"/>
          <w:szCs w:val="20"/>
        </w:rPr>
      </w:pPr>
    </w:p>
    <w:p w14:paraId="67D75A0B" w14:textId="77777777" w:rsidR="00EE1D42" w:rsidRPr="00092663" w:rsidRDefault="00EE1D42" w:rsidP="00EE1D42">
      <w:pPr>
        <w:spacing w:after="0" w:line="240" w:lineRule="auto"/>
        <w:jc w:val="both"/>
        <w:rPr>
          <w:rFonts w:ascii="Arial" w:eastAsia="Times New Roman" w:hAnsi="Arial" w:cs="Arial"/>
          <w:b/>
          <w:bCs/>
          <w:color w:val="2F5496" w:themeColor="accent1" w:themeShade="BF"/>
        </w:rPr>
      </w:pPr>
      <w:r w:rsidRPr="00092663">
        <w:rPr>
          <w:rFonts w:ascii="Arial" w:eastAsia="Times New Roman" w:hAnsi="Arial" w:cs="Arial"/>
          <w:b/>
          <w:bCs/>
          <w:color w:val="2F5496" w:themeColor="accent1" w:themeShade="BF"/>
        </w:rPr>
        <w:t>2. REFURBISHMENT CODE</w:t>
      </w:r>
    </w:p>
    <w:p w14:paraId="4BA6483D" w14:textId="77777777" w:rsidR="00EE1D42" w:rsidRPr="00EE1D42" w:rsidRDefault="00EE1D42" w:rsidP="00EE1D42">
      <w:pPr>
        <w:spacing w:after="0" w:line="240" w:lineRule="auto"/>
        <w:jc w:val="both"/>
        <w:rPr>
          <w:rFonts w:ascii="Arial" w:hAnsi="Arial" w:cs="Arial"/>
          <w:sz w:val="16"/>
          <w:szCs w:val="20"/>
        </w:rPr>
      </w:pPr>
    </w:p>
    <w:p w14:paraId="452E29BF" w14:textId="77777777" w:rsidR="00EE1D42" w:rsidRDefault="00EE1D42" w:rsidP="00EE1D42">
      <w:pPr>
        <w:spacing w:after="0" w:line="240" w:lineRule="auto"/>
        <w:jc w:val="both"/>
        <w:rPr>
          <w:rFonts w:ascii="Arial" w:hAnsi="Arial" w:cs="Arial"/>
          <w:sz w:val="20"/>
          <w:szCs w:val="20"/>
        </w:rPr>
      </w:pPr>
      <w:r w:rsidRPr="00092663">
        <w:rPr>
          <w:rFonts w:ascii="Arial" w:hAnsi="Arial" w:cs="Arial"/>
          <w:sz w:val="20"/>
          <w:szCs w:val="20"/>
        </w:rPr>
        <w:t>The refurbishing enterprise or trademark owner is the entity required to apply for a Refurbishment Code from the Ministry of Industry and Trade. The Refurbishment Code is a mandatory requirement for importing refurbished goods into Vietnam under the CPTPP, EVFTA, and UKVFTA agreements.</w:t>
      </w:r>
    </w:p>
    <w:p w14:paraId="17045935" w14:textId="77777777" w:rsidR="00EE1D42" w:rsidRPr="00EE1D42" w:rsidRDefault="00EE1D42" w:rsidP="00EE1D42">
      <w:pPr>
        <w:spacing w:after="0" w:line="240" w:lineRule="auto"/>
        <w:jc w:val="both"/>
        <w:rPr>
          <w:rFonts w:ascii="Arial" w:hAnsi="Arial" w:cs="Arial"/>
          <w:sz w:val="14"/>
          <w:szCs w:val="20"/>
        </w:rPr>
      </w:pPr>
    </w:p>
    <w:p w14:paraId="1CDF1169" w14:textId="77777777" w:rsidR="00EE1D42" w:rsidRDefault="00EE1D42" w:rsidP="00EE1D42">
      <w:pPr>
        <w:spacing w:after="0" w:line="240" w:lineRule="auto"/>
        <w:jc w:val="both"/>
        <w:rPr>
          <w:rFonts w:ascii="Arial" w:hAnsi="Arial" w:cs="Arial"/>
          <w:sz w:val="20"/>
          <w:szCs w:val="20"/>
        </w:rPr>
      </w:pPr>
      <w:r w:rsidRPr="00092663">
        <w:rPr>
          <w:rFonts w:ascii="Arial" w:hAnsi="Arial" w:cs="Arial"/>
          <w:sz w:val="20"/>
          <w:szCs w:val="20"/>
        </w:rPr>
        <w:t>This code helps management agencies and consumers identify reputable refurbishment enterprises, ensuring the quality and origin of goods. At the same time, the refurbishment code also helps businesses to enhance their reputation and competitiveness in the market.</w:t>
      </w:r>
    </w:p>
    <w:p w14:paraId="34ABA3BD" w14:textId="77777777" w:rsidR="00EE1D42" w:rsidRPr="00EE1D42" w:rsidRDefault="00EE1D42" w:rsidP="00EE1D42">
      <w:pPr>
        <w:spacing w:after="0" w:line="240" w:lineRule="auto"/>
        <w:jc w:val="both"/>
        <w:rPr>
          <w:rFonts w:ascii="Arial" w:hAnsi="Arial" w:cs="Arial"/>
          <w:sz w:val="14"/>
          <w:szCs w:val="20"/>
        </w:rPr>
      </w:pPr>
    </w:p>
    <w:p w14:paraId="37B56526" w14:textId="77777777" w:rsidR="00EE1D42" w:rsidRPr="00092663" w:rsidRDefault="00EE1D42" w:rsidP="00EE1D42">
      <w:pPr>
        <w:spacing w:after="0" w:line="240" w:lineRule="auto"/>
        <w:jc w:val="both"/>
        <w:rPr>
          <w:rFonts w:ascii="Arial" w:hAnsi="Arial" w:cs="Arial"/>
          <w:b/>
          <w:bCs/>
          <w:sz w:val="20"/>
          <w:szCs w:val="20"/>
        </w:rPr>
      </w:pPr>
      <w:r w:rsidRPr="00092663">
        <w:rPr>
          <w:rFonts w:ascii="Arial" w:hAnsi="Arial" w:cs="Arial"/>
          <w:b/>
          <w:bCs/>
          <w:sz w:val="20"/>
          <w:szCs w:val="20"/>
        </w:rPr>
        <w:t>[i] What is a Refurbishment Code?</w:t>
      </w:r>
    </w:p>
    <w:p w14:paraId="44F63454" w14:textId="77777777" w:rsidR="00EE1D42" w:rsidRPr="00EE1D42" w:rsidRDefault="00EE1D42" w:rsidP="00EE1D42">
      <w:pPr>
        <w:spacing w:after="0" w:line="240" w:lineRule="auto"/>
        <w:jc w:val="both"/>
        <w:rPr>
          <w:rFonts w:ascii="Arial" w:hAnsi="Arial" w:cs="Arial"/>
          <w:sz w:val="16"/>
          <w:szCs w:val="20"/>
        </w:rPr>
      </w:pPr>
    </w:p>
    <w:p w14:paraId="344245F8" w14:textId="77777777" w:rsidR="00EE1D42" w:rsidRPr="00092663" w:rsidRDefault="00EE1D42" w:rsidP="00EE1D42">
      <w:pPr>
        <w:pStyle w:val="ListParagraph"/>
        <w:numPr>
          <w:ilvl w:val="0"/>
          <w:numId w:val="22"/>
        </w:numPr>
        <w:spacing w:after="0" w:line="240" w:lineRule="auto"/>
        <w:jc w:val="both"/>
        <w:rPr>
          <w:rFonts w:ascii="Arial" w:hAnsi="Arial" w:cs="Arial"/>
          <w:sz w:val="20"/>
          <w:szCs w:val="20"/>
        </w:rPr>
      </w:pPr>
      <w:r w:rsidRPr="00092663">
        <w:rPr>
          <w:rFonts w:ascii="Arial" w:hAnsi="Arial" w:cs="Arial"/>
          <w:sz w:val="20"/>
          <w:szCs w:val="20"/>
        </w:rPr>
        <w:t>The Refurbishment Code is a unique identifier issued by the Ministry of Industry and Trade to refurbishment enterprises or trademark owners that are organizations.</w:t>
      </w:r>
    </w:p>
    <w:p w14:paraId="6D83118F" w14:textId="77777777" w:rsidR="00EE1D42" w:rsidRPr="00092663" w:rsidRDefault="00EE1D42" w:rsidP="00EE1D42">
      <w:pPr>
        <w:pStyle w:val="ListParagraph"/>
        <w:numPr>
          <w:ilvl w:val="0"/>
          <w:numId w:val="22"/>
        </w:numPr>
        <w:spacing w:after="0" w:line="240" w:lineRule="auto"/>
        <w:jc w:val="both"/>
        <w:rPr>
          <w:rFonts w:ascii="Arial" w:hAnsi="Arial" w:cs="Arial"/>
          <w:sz w:val="20"/>
          <w:szCs w:val="20"/>
        </w:rPr>
      </w:pPr>
      <w:r w:rsidRPr="00092663">
        <w:rPr>
          <w:rFonts w:ascii="Arial" w:hAnsi="Arial" w:cs="Arial"/>
          <w:sz w:val="20"/>
          <w:szCs w:val="20"/>
        </w:rPr>
        <w:t>This code acts as a certificate, confirming that the business or trademark owner meets the requirements for refurbishment capabilities, warranty policies, and the right to use the trademark as regulated.</w:t>
      </w:r>
    </w:p>
    <w:p w14:paraId="58458C51" w14:textId="77777777" w:rsidR="00EE1D42" w:rsidRPr="00EE1D42" w:rsidRDefault="00EE1D42" w:rsidP="00EE1D42">
      <w:pPr>
        <w:spacing w:after="0" w:line="240" w:lineRule="auto"/>
        <w:jc w:val="both"/>
        <w:rPr>
          <w:rFonts w:ascii="Arial" w:hAnsi="Arial" w:cs="Arial"/>
          <w:sz w:val="16"/>
          <w:szCs w:val="20"/>
        </w:rPr>
      </w:pPr>
    </w:p>
    <w:p w14:paraId="7F24D285" w14:textId="77777777" w:rsidR="00EE1D42" w:rsidRPr="00092663" w:rsidRDefault="00EE1D42" w:rsidP="00EE1D42">
      <w:pPr>
        <w:spacing w:after="0" w:line="240" w:lineRule="auto"/>
        <w:jc w:val="both"/>
        <w:rPr>
          <w:rFonts w:ascii="Arial" w:hAnsi="Arial" w:cs="Arial"/>
          <w:b/>
          <w:bCs/>
          <w:sz w:val="20"/>
          <w:szCs w:val="20"/>
        </w:rPr>
      </w:pPr>
      <w:r w:rsidRPr="00092663">
        <w:rPr>
          <w:rFonts w:ascii="Arial" w:hAnsi="Arial" w:cs="Arial"/>
          <w:b/>
          <w:bCs/>
          <w:sz w:val="20"/>
          <w:szCs w:val="20"/>
        </w:rPr>
        <w:t>[ii] Who is eligible to be granted a Refurbishment Code?</w:t>
      </w:r>
    </w:p>
    <w:p w14:paraId="42AD2304" w14:textId="77777777" w:rsidR="00EE1D42" w:rsidRPr="00EE1D42" w:rsidRDefault="00EE1D42" w:rsidP="00EE1D42">
      <w:pPr>
        <w:spacing w:after="0" w:line="240" w:lineRule="auto"/>
        <w:jc w:val="both"/>
        <w:rPr>
          <w:rFonts w:ascii="Arial" w:hAnsi="Arial" w:cs="Arial"/>
          <w:sz w:val="16"/>
          <w:szCs w:val="20"/>
        </w:rPr>
      </w:pPr>
    </w:p>
    <w:p w14:paraId="07251D1C" w14:textId="77777777" w:rsidR="00EE1D42" w:rsidRPr="00092663" w:rsidRDefault="00EE1D42" w:rsidP="00EE1D42">
      <w:pPr>
        <w:pStyle w:val="ListParagraph"/>
        <w:numPr>
          <w:ilvl w:val="0"/>
          <w:numId w:val="21"/>
        </w:numPr>
        <w:spacing w:after="0" w:line="240" w:lineRule="auto"/>
        <w:jc w:val="both"/>
        <w:rPr>
          <w:rFonts w:ascii="Arial" w:eastAsia="Times New Roman" w:hAnsi="Arial" w:cs="Arial"/>
          <w:sz w:val="20"/>
          <w:szCs w:val="20"/>
        </w:rPr>
      </w:pPr>
      <w:r w:rsidRPr="00092663">
        <w:rPr>
          <w:rFonts w:ascii="Arial" w:eastAsia="Times New Roman" w:hAnsi="Arial" w:cs="Arial"/>
          <w:sz w:val="20"/>
          <w:szCs w:val="20"/>
        </w:rPr>
        <w:t>Refurbishment enterprises established and registered to operate abroad.</w:t>
      </w:r>
    </w:p>
    <w:p w14:paraId="35DA67AE" w14:textId="77777777" w:rsidR="00EE1D42" w:rsidRPr="00092663" w:rsidRDefault="00EE1D42" w:rsidP="00EE1D42">
      <w:pPr>
        <w:pStyle w:val="ListParagraph"/>
        <w:numPr>
          <w:ilvl w:val="0"/>
          <w:numId w:val="21"/>
        </w:numPr>
        <w:spacing w:after="0" w:line="240" w:lineRule="auto"/>
        <w:jc w:val="both"/>
        <w:rPr>
          <w:rFonts w:ascii="Arial" w:eastAsia="Times New Roman" w:hAnsi="Arial" w:cs="Arial"/>
          <w:sz w:val="20"/>
          <w:szCs w:val="20"/>
        </w:rPr>
      </w:pPr>
      <w:r w:rsidRPr="00092663">
        <w:rPr>
          <w:rFonts w:ascii="Arial" w:eastAsia="Times New Roman" w:hAnsi="Arial" w:cs="Arial"/>
          <w:sz w:val="20"/>
          <w:szCs w:val="20"/>
        </w:rPr>
        <w:t>Trademark owners that are organizations.</w:t>
      </w:r>
    </w:p>
    <w:p w14:paraId="16C85402" w14:textId="77777777" w:rsidR="00EE1D42" w:rsidRPr="00092663" w:rsidRDefault="00EE1D42" w:rsidP="00EE1D42">
      <w:pPr>
        <w:pStyle w:val="ListParagraph"/>
        <w:numPr>
          <w:ilvl w:val="0"/>
          <w:numId w:val="21"/>
        </w:numPr>
        <w:spacing w:after="0" w:line="240" w:lineRule="auto"/>
        <w:jc w:val="both"/>
        <w:rPr>
          <w:rFonts w:ascii="Arial" w:eastAsia="Times New Roman" w:hAnsi="Arial" w:cs="Arial"/>
          <w:sz w:val="20"/>
          <w:szCs w:val="20"/>
        </w:rPr>
      </w:pPr>
      <w:r w:rsidRPr="00092663">
        <w:rPr>
          <w:rFonts w:ascii="Arial" w:eastAsia="Times New Roman" w:hAnsi="Arial" w:cs="Arial"/>
          <w:sz w:val="20"/>
          <w:szCs w:val="20"/>
        </w:rPr>
        <w:t>Both of the above entities must prove their refurbishment capabilities, warranty policies, and the right to use the trademark as regulated.</w:t>
      </w:r>
    </w:p>
    <w:p w14:paraId="1E4B8361" w14:textId="77777777" w:rsidR="00EE1D42" w:rsidRDefault="00EE1D42" w:rsidP="00EE1D42">
      <w:pPr>
        <w:spacing w:after="0" w:line="240" w:lineRule="auto"/>
        <w:jc w:val="both"/>
        <w:rPr>
          <w:rFonts w:ascii="Arial" w:hAnsi="Arial" w:cs="Arial"/>
          <w:sz w:val="20"/>
          <w:szCs w:val="20"/>
        </w:rPr>
      </w:pPr>
    </w:p>
    <w:p w14:paraId="51FBF1FC" w14:textId="07DFD63A" w:rsidR="00EE1D42" w:rsidRPr="00760AC3" w:rsidRDefault="00EE1D42" w:rsidP="00EE1D42">
      <w:pPr>
        <w:spacing w:after="0" w:line="240"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2E8A252E" wp14:editId="2DC910A8">
                <wp:simplePos x="0" y="0"/>
                <wp:positionH relativeFrom="column">
                  <wp:posOffset>6391275</wp:posOffset>
                </wp:positionH>
                <wp:positionV relativeFrom="paragraph">
                  <wp:posOffset>-318770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37D37C" w14:textId="77777777" w:rsidR="00EE1D42" w:rsidRPr="00BA68B8" w:rsidRDefault="00EE1D42" w:rsidP="00EE1D42">
                            <w:pPr>
                              <w:spacing w:after="0" w:line="240" w:lineRule="auto"/>
                              <w:rPr>
                                <w:rFonts w:ascii="Arial" w:hAnsi="Arial" w:cs="Arial"/>
                                <w:b/>
                                <w:color w:val="FFFFFF" w:themeColor="background1"/>
                                <w:sz w:val="20"/>
                                <w:szCs w:val="20"/>
                              </w:rPr>
                            </w:pPr>
                            <w:r w:rsidRPr="00EE1D42">
                              <w:rPr>
                                <w:rFonts w:ascii="Arial" w:hAnsi="Arial" w:cs="Arial"/>
                                <w:b/>
                                <w:bCs/>
                                <w:color w:val="FFFFFF" w:themeColor="background1"/>
                                <w:sz w:val="20"/>
                                <w:szCs w:val="20"/>
                              </w:rPr>
                              <w:t>Key Points About Refurbished Goods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A252E" id="Rectangle 2" o:spid="_x0000_s1028" style="position:absolute;left:0;text-align:left;margin-left:503.25pt;margin-top:-25.1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roA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" fillcolor="#00b39c" strokecolor="#00b39c" strokeweight="0">
                <v:textbox style="layout-flow:vertical">
                  <w:txbxContent>
                    <w:p w14:paraId="2B37D37C" w14:textId="77777777" w:rsidR="00EE1D42" w:rsidRPr="00BA68B8" w:rsidRDefault="00EE1D42" w:rsidP="00EE1D42">
                      <w:pPr>
                        <w:spacing w:after="0" w:line="240" w:lineRule="auto"/>
                        <w:rPr>
                          <w:rFonts w:ascii="Arial" w:hAnsi="Arial" w:cs="Arial"/>
                          <w:b/>
                          <w:color w:val="FFFFFF" w:themeColor="background1"/>
                          <w:sz w:val="20"/>
                          <w:szCs w:val="20"/>
                        </w:rPr>
                      </w:pPr>
                      <w:r w:rsidRPr="00EE1D42">
                        <w:rPr>
                          <w:rFonts w:ascii="Arial" w:hAnsi="Arial" w:cs="Arial"/>
                          <w:b/>
                          <w:bCs/>
                          <w:color w:val="FFFFFF" w:themeColor="background1"/>
                          <w:sz w:val="20"/>
                          <w:szCs w:val="20"/>
                        </w:rPr>
                        <w:t>Key Points About Refurbished Goods in Vietnam</w:t>
                      </w:r>
                    </w:p>
                  </w:txbxContent>
                </v:textbox>
              </v:rect>
            </w:pict>
          </mc:Fallback>
        </mc:AlternateContent>
      </w:r>
      <w:r w:rsidRPr="00092663">
        <w:rPr>
          <w:rFonts w:ascii="Arial" w:hAnsi="Arial" w:cs="Arial"/>
          <w:b/>
          <w:bCs/>
          <w:sz w:val="20"/>
          <w:szCs w:val="20"/>
        </w:rPr>
        <w:t>[iii]</w:t>
      </w:r>
      <w:r w:rsidRPr="00092663">
        <w:rPr>
          <w:rFonts w:ascii="Arial" w:hAnsi="Arial" w:cs="Arial"/>
          <w:sz w:val="20"/>
          <w:szCs w:val="20"/>
        </w:rPr>
        <w:t xml:space="preserve"> </w:t>
      </w:r>
      <w:r w:rsidRPr="00760AC3">
        <w:rPr>
          <w:rFonts w:ascii="Arial" w:eastAsia="Times New Roman" w:hAnsi="Arial" w:cs="Arial"/>
          <w:b/>
          <w:bCs/>
          <w:sz w:val="20"/>
          <w:szCs w:val="20"/>
        </w:rPr>
        <w:t>Validity period</w:t>
      </w:r>
    </w:p>
    <w:p w14:paraId="497F30E8" w14:textId="1D1328F0" w:rsidR="00EE1D42" w:rsidRPr="00EE1D42" w:rsidRDefault="00EE1D42" w:rsidP="00EE1D42">
      <w:pPr>
        <w:spacing w:after="0" w:line="240" w:lineRule="auto"/>
        <w:jc w:val="both"/>
        <w:rPr>
          <w:rFonts w:ascii="Arial" w:eastAsia="Times New Roman" w:hAnsi="Arial" w:cs="Arial"/>
          <w:sz w:val="16"/>
          <w:szCs w:val="20"/>
        </w:rPr>
      </w:pPr>
    </w:p>
    <w:p w14:paraId="2F83FE63" w14:textId="50D7F506" w:rsidR="00EE1D42" w:rsidRPr="00092663" w:rsidRDefault="00EE1D42" w:rsidP="00EE1D42">
      <w:pPr>
        <w:pStyle w:val="ListParagraph"/>
        <w:numPr>
          <w:ilvl w:val="0"/>
          <w:numId w:val="23"/>
        </w:numPr>
        <w:spacing w:after="0" w:line="240" w:lineRule="auto"/>
        <w:jc w:val="both"/>
        <w:rPr>
          <w:rFonts w:ascii="Arial" w:eastAsia="Times New Roman" w:hAnsi="Arial" w:cs="Arial"/>
          <w:sz w:val="20"/>
          <w:szCs w:val="20"/>
        </w:rPr>
      </w:pPr>
      <w:r w:rsidRPr="00092663">
        <w:rPr>
          <w:rFonts w:ascii="Arial" w:eastAsia="Times New Roman" w:hAnsi="Arial" w:cs="Arial"/>
          <w:sz w:val="20"/>
          <w:szCs w:val="20"/>
        </w:rPr>
        <w:t>The Refurbishment Code has a maximum validity period of 05 years from the date of issuance.</w:t>
      </w:r>
    </w:p>
    <w:p w14:paraId="75C2E817" w14:textId="77777777" w:rsidR="00EE1D42" w:rsidRPr="00092663" w:rsidRDefault="00EE1D42" w:rsidP="00EE1D42">
      <w:pPr>
        <w:pStyle w:val="ListParagraph"/>
        <w:numPr>
          <w:ilvl w:val="0"/>
          <w:numId w:val="23"/>
        </w:numPr>
        <w:spacing w:after="0" w:line="240" w:lineRule="auto"/>
        <w:jc w:val="both"/>
        <w:rPr>
          <w:rFonts w:ascii="Arial" w:eastAsia="Times New Roman" w:hAnsi="Arial" w:cs="Arial"/>
          <w:sz w:val="20"/>
          <w:szCs w:val="20"/>
        </w:rPr>
      </w:pPr>
      <w:r w:rsidRPr="00092663">
        <w:rPr>
          <w:rFonts w:ascii="Arial" w:eastAsia="Times New Roman" w:hAnsi="Arial" w:cs="Arial"/>
          <w:sz w:val="20"/>
          <w:szCs w:val="20"/>
        </w:rPr>
        <w:t>After 05 years, the enterprise or trademark owner needs to renew the code if they want to continue importing refurbished goods.</w:t>
      </w:r>
    </w:p>
    <w:p w14:paraId="514EA92C" w14:textId="77777777" w:rsidR="00EE1D42" w:rsidRPr="00EE1D42" w:rsidRDefault="00EE1D42" w:rsidP="00EE1D42">
      <w:pPr>
        <w:spacing w:after="0" w:line="240" w:lineRule="auto"/>
        <w:jc w:val="both"/>
        <w:rPr>
          <w:rFonts w:ascii="Arial" w:eastAsia="Times New Roman" w:hAnsi="Arial" w:cs="Arial"/>
          <w:b/>
          <w:bCs/>
          <w:sz w:val="16"/>
          <w:szCs w:val="20"/>
        </w:rPr>
      </w:pPr>
    </w:p>
    <w:p w14:paraId="51BCEFB3" w14:textId="77777777" w:rsidR="00EE1D42" w:rsidRPr="00760AC3" w:rsidRDefault="00EE1D42" w:rsidP="00EE1D42">
      <w:pPr>
        <w:spacing w:after="0" w:line="240" w:lineRule="auto"/>
        <w:jc w:val="both"/>
        <w:rPr>
          <w:rFonts w:ascii="Arial" w:eastAsia="Times New Roman" w:hAnsi="Arial" w:cs="Arial"/>
          <w:sz w:val="20"/>
          <w:szCs w:val="20"/>
        </w:rPr>
      </w:pPr>
      <w:r w:rsidRPr="00760AC3">
        <w:rPr>
          <w:rFonts w:ascii="Arial" w:eastAsia="Times New Roman" w:hAnsi="Arial" w:cs="Arial"/>
          <w:b/>
          <w:bCs/>
          <w:sz w:val="20"/>
          <w:szCs w:val="20"/>
        </w:rPr>
        <w:t>[iv] Application and Process for Refurbishment Code Issuance</w:t>
      </w:r>
    </w:p>
    <w:p w14:paraId="58448363" w14:textId="24F47C1D" w:rsidR="00EE1D42" w:rsidRPr="00EE1D42" w:rsidRDefault="00EE1D42" w:rsidP="00EE1D42">
      <w:pPr>
        <w:spacing w:after="0" w:line="240" w:lineRule="auto"/>
        <w:jc w:val="both"/>
        <w:rPr>
          <w:rFonts w:ascii="Arial" w:eastAsia="Times New Roman" w:hAnsi="Arial" w:cs="Arial"/>
          <w:sz w:val="16"/>
          <w:szCs w:val="20"/>
        </w:rPr>
      </w:pPr>
    </w:p>
    <w:p w14:paraId="5771533E" w14:textId="77777777" w:rsidR="00EE1D42" w:rsidRPr="00092663" w:rsidRDefault="00EE1D42" w:rsidP="00EE1D42">
      <w:pPr>
        <w:pStyle w:val="ListParagraph"/>
        <w:numPr>
          <w:ilvl w:val="0"/>
          <w:numId w:val="24"/>
        </w:numPr>
        <w:spacing w:after="0" w:line="240" w:lineRule="auto"/>
        <w:jc w:val="both"/>
        <w:rPr>
          <w:rFonts w:ascii="Arial" w:eastAsia="Times New Roman" w:hAnsi="Arial" w:cs="Arial"/>
          <w:sz w:val="20"/>
          <w:szCs w:val="20"/>
        </w:rPr>
      </w:pPr>
      <w:r w:rsidRPr="00092663">
        <w:rPr>
          <w:rFonts w:ascii="Arial" w:eastAsia="Times New Roman" w:hAnsi="Arial" w:cs="Arial"/>
          <w:sz w:val="20"/>
          <w:szCs w:val="20"/>
        </w:rPr>
        <w:t xml:space="preserve">The enterprise or </w:t>
      </w:r>
      <w:hyperlink r:id="rId9" w:history="1">
        <w:r w:rsidRPr="00E912A0">
          <w:rPr>
            <w:rStyle w:val="Hyperlink"/>
            <w:rFonts w:ascii="Arial" w:eastAsia="Times New Roman" w:hAnsi="Arial" w:cs="Arial"/>
            <w:sz w:val="20"/>
            <w:szCs w:val="20"/>
          </w:rPr>
          <w:t>trademark owner</w:t>
        </w:r>
      </w:hyperlink>
      <w:r w:rsidRPr="00092663">
        <w:rPr>
          <w:rFonts w:ascii="Arial" w:eastAsia="Times New Roman" w:hAnsi="Arial" w:cs="Arial"/>
          <w:sz w:val="20"/>
          <w:szCs w:val="20"/>
        </w:rPr>
        <w:t xml:space="preserve"> submits an application for a Refurbishment Code to the Ministry of Industry and Trade.</w:t>
      </w:r>
    </w:p>
    <w:p w14:paraId="3193490A" w14:textId="77777777" w:rsidR="00EE1D42" w:rsidRPr="00092663" w:rsidRDefault="00EE1D42" w:rsidP="00EE1D42">
      <w:pPr>
        <w:pStyle w:val="ListParagraph"/>
        <w:numPr>
          <w:ilvl w:val="0"/>
          <w:numId w:val="24"/>
        </w:numPr>
        <w:spacing w:after="0" w:line="240" w:lineRule="auto"/>
        <w:jc w:val="both"/>
        <w:rPr>
          <w:rFonts w:ascii="Arial" w:eastAsia="Times New Roman" w:hAnsi="Arial" w:cs="Arial"/>
          <w:sz w:val="20"/>
          <w:szCs w:val="20"/>
        </w:rPr>
      </w:pPr>
      <w:r w:rsidRPr="00092663">
        <w:rPr>
          <w:rFonts w:ascii="Arial" w:eastAsia="Times New Roman" w:hAnsi="Arial" w:cs="Arial"/>
          <w:sz w:val="20"/>
          <w:szCs w:val="20"/>
        </w:rPr>
        <w:t>The application includes documents such as: the application form, business registration certificate, documentation demonstrating refurbishment capabilities, documentation on rules of origin, warranty commitment, and authorization to use the trademark (if any).</w:t>
      </w:r>
    </w:p>
    <w:p w14:paraId="7A65E476" w14:textId="77777777" w:rsidR="00EE1D42" w:rsidRPr="00092663" w:rsidRDefault="00EE1D42" w:rsidP="00EE1D42">
      <w:pPr>
        <w:pStyle w:val="ListParagraph"/>
        <w:numPr>
          <w:ilvl w:val="0"/>
          <w:numId w:val="24"/>
        </w:numPr>
        <w:spacing w:after="0" w:line="240" w:lineRule="auto"/>
        <w:jc w:val="both"/>
        <w:rPr>
          <w:rFonts w:ascii="Arial" w:eastAsia="Times New Roman" w:hAnsi="Arial" w:cs="Arial"/>
          <w:sz w:val="20"/>
          <w:szCs w:val="20"/>
        </w:rPr>
      </w:pPr>
      <w:r w:rsidRPr="00092663">
        <w:rPr>
          <w:rFonts w:ascii="Arial" w:eastAsia="Times New Roman" w:hAnsi="Arial" w:cs="Arial"/>
          <w:sz w:val="20"/>
          <w:szCs w:val="20"/>
        </w:rPr>
        <w:t>The Ministry of Industry and Trade will review the application and may request an on-site inspection of the refurbishment facility before issuing the code.</w:t>
      </w:r>
    </w:p>
    <w:p w14:paraId="31FA8F49" w14:textId="77777777" w:rsidR="00EE1D42" w:rsidRPr="00092663" w:rsidRDefault="00EE1D42" w:rsidP="00EE1D42">
      <w:pPr>
        <w:pStyle w:val="ListParagraph"/>
        <w:numPr>
          <w:ilvl w:val="0"/>
          <w:numId w:val="24"/>
        </w:numPr>
        <w:spacing w:after="0" w:line="240" w:lineRule="auto"/>
        <w:jc w:val="both"/>
        <w:rPr>
          <w:rFonts w:ascii="Arial" w:eastAsia="Times New Roman" w:hAnsi="Arial" w:cs="Arial"/>
          <w:sz w:val="20"/>
          <w:szCs w:val="20"/>
        </w:rPr>
      </w:pPr>
      <w:r w:rsidRPr="00092663">
        <w:rPr>
          <w:rFonts w:ascii="Arial" w:eastAsia="Times New Roman" w:hAnsi="Arial" w:cs="Arial"/>
          <w:sz w:val="20"/>
          <w:szCs w:val="20"/>
        </w:rPr>
        <w:t>The application processing time is no more than 90 days, except in cases where additional time is needed for on-site inspections or supplementary information.</w:t>
      </w:r>
    </w:p>
    <w:p w14:paraId="7457A647" w14:textId="77777777" w:rsidR="00EE1D42" w:rsidRPr="00EE1D42" w:rsidRDefault="00EE1D42" w:rsidP="00EE1D42">
      <w:pPr>
        <w:spacing w:after="0" w:line="240" w:lineRule="auto"/>
        <w:jc w:val="both"/>
        <w:rPr>
          <w:rFonts w:ascii="Arial" w:eastAsia="Times New Roman" w:hAnsi="Arial" w:cs="Arial"/>
          <w:b/>
          <w:bCs/>
          <w:sz w:val="16"/>
          <w:szCs w:val="20"/>
        </w:rPr>
      </w:pPr>
    </w:p>
    <w:p w14:paraId="6192EBED" w14:textId="77777777" w:rsidR="00EE1D42" w:rsidRDefault="00EE1D42" w:rsidP="00EE1D42">
      <w:pPr>
        <w:spacing w:after="0" w:line="240" w:lineRule="auto"/>
        <w:jc w:val="both"/>
        <w:rPr>
          <w:rFonts w:ascii="Arial" w:eastAsia="Times New Roman" w:hAnsi="Arial" w:cs="Arial"/>
          <w:b/>
          <w:bCs/>
          <w:sz w:val="20"/>
          <w:szCs w:val="20"/>
        </w:rPr>
      </w:pPr>
      <w:r w:rsidRPr="00760AC3">
        <w:rPr>
          <w:rFonts w:ascii="Arial" w:eastAsia="Times New Roman" w:hAnsi="Arial" w:cs="Arial"/>
          <w:b/>
          <w:bCs/>
          <w:sz w:val="20"/>
          <w:szCs w:val="20"/>
        </w:rPr>
        <w:t xml:space="preserve">[v] Cases of </w:t>
      </w:r>
      <w:r>
        <w:rPr>
          <w:rFonts w:ascii="Arial" w:eastAsia="Times New Roman" w:hAnsi="Arial" w:cs="Arial"/>
          <w:b/>
          <w:bCs/>
          <w:sz w:val="20"/>
          <w:szCs w:val="20"/>
        </w:rPr>
        <w:t>s</w:t>
      </w:r>
      <w:r w:rsidRPr="00760AC3">
        <w:rPr>
          <w:rFonts w:ascii="Arial" w:eastAsia="Times New Roman" w:hAnsi="Arial" w:cs="Arial"/>
          <w:b/>
          <w:bCs/>
          <w:sz w:val="20"/>
          <w:szCs w:val="20"/>
        </w:rPr>
        <w:t xml:space="preserve">uspension or </w:t>
      </w:r>
      <w:r>
        <w:rPr>
          <w:rFonts w:ascii="Arial" w:eastAsia="Times New Roman" w:hAnsi="Arial" w:cs="Arial"/>
          <w:b/>
          <w:bCs/>
          <w:sz w:val="20"/>
          <w:szCs w:val="20"/>
        </w:rPr>
        <w:t>r</w:t>
      </w:r>
      <w:r w:rsidRPr="00760AC3">
        <w:rPr>
          <w:rFonts w:ascii="Arial" w:eastAsia="Times New Roman" w:hAnsi="Arial" w:cs="Arial"/>
          <w:b/>
          <w:bCs/>
          <w:sz w:val="20"/>
          <w:szCs w:val="20"/>
        </w:rPr>
        <w:t xml:space="preserve">evocation of </w:t>
      </w:r>
      <w:r>
        <w:rPr>
          <w:rFonts w:ascii="Arial" w:eastAsia="Times New Roman" w:hAnsi="Arial" w:cs="Arial"/>
          <w:b/>
          <w:bCs/>
          <w:sz w:val="20"/>
          <w:szCs w:val="20"/>
        </w:rPr>
        <w:t>r</w:t>
      </w:r>
      <w:r w:rsidRPr="00760AC3">
        <w:rPr>
          <w:rFonts w:ascii="Arial" w:eastAsia="Times New Roman" w:hAnsi="Arial" w:cs="Arial"/>
          <w:b/>
          <w:bCs/>
          <w:sz w:val="20"/>
          <w:szCs w:val="20"/>
        </w:rPr>
        <w:t xml:space="preserve">efurbishment </w:t>
      </w:r>
      <w:r>
        <w:rPr>
          <w:rFonts w:ascii="Arial" w:eastAsia="Times New Roman" w:hAnsi="Arial" w:cs="Arial"/>
          <w:b/>
          <w:bCs/>
          <w:sz w:val="20"/>
          <w:szCs w:val="20"/>
        </w:rPr>
        <w:t>c</w:t>
      </w:r>
      <w:r w:rsidRPr="00760AC3">
        <w:rPr>
          <w:rFonts w:ascii="Arial" w:eastAsia="Times New Roman" w:hAnsi="Arial" w:cs="Arial"/>
          <w:b/>
          <w:bCs/>
          <w:sz w:val="20"/>
          <w:szCs w:val="20"/>
        </w:rPr>
        <w:t>ode</w:t>
      </w:r>
    </w:p>
    <w:p w14:paraId="5C71BFEF" w14:textId="77777777" w:rsidR="00EE1D42" w:rsidRPr="00EE1D42" w:rsidRDefault="00EE1D42" w:rsidP="00EE1D42">
      <w:pPr>
        <w:spacing w:after="0" w:line="240" w:lineRule="auto"/>
        <w:jc w:val="both"/>
        <w:rPr>
          <w:rFonts w:ascii="Arial" w:eastAsia="Times New Roman" w:hAnsi="Arial" w:cs="Arial"/>
          <w:sz w:val="16"/>
          <w:szCs w:val="20"/>
        </w:rPr>
      </w:pPr>
    </w:p>
    <w:p w14:paraId="12DD0FB0" w14:textId="77777777" w:rsidR="00EE1D42" w:rsidRPr="00092663" w:rsidRDefault="00EE1D42" w:rsidP="00EE1D42">
      <w:pPr>
        <w:pStyle w:val="ListParagraph"/>
        <w:numPr>
          <w:ilvl w:val="0"/>
          <w:numId w:val="25"/>
        </w:numPr>
        <w:spacing w:after="0" w:line="240" w:lineRule="auto"/>
        <w:ind w:left="720"/>
        <w:jc w:val="both"/>
        <w:rPr>
          <w:rFonts w:ascii="Arial" w:eastAsia="Times New Roman" w:hAnsi="Arial" w:cs="Arial"/>
          <w:sz w:val="20"/>
          <w:szCs w:val="20"/>
        </w:rPr>
      </w:pPr>
      <w:r w:rsidRPr="00092663">
        <w:rPr>
          <w:rFonts w:ascii="Arial" w:eastAsia="Times New Roman" w:hAnsi="Arial" w:cs="Arial"/>
          <w:sz w:val="20"/>
          <w:szCs w:val="20"/>
        </w:rPr>
        <w:t>Providing false or misleading information in the application.</w:t>
      </w:r>
    </w:p>
    <w:p w14:paraId="45AFA0F0" w14:textId="77777777" w:rsidR="00EE1D42" w:rsidRPr="00092663" w:rsidRDefault="00EE1D42" w:rsidP="00EE1D42">
      <w:pPr>
        <w:pStyle w:val="ListParagraph"/>
        <w:numPr>
          <w:ilvl w:val="0"/>
          <w:numId w:val="25"/>
        </w:numPr>
        <w:spacing w:after="0" w:line="240" w:lineRule="auto"/>
        <w:ind w:left="720"/>
        <w:jc w:val="both"/>
        <w:rPr>
          <w:rFonts w:ascii="Arial" w:eastAsia="Times New Roman" w:hAnsi="Arial" w:cs="Arial"/>
          <w:sz w:val="20"/>
          <w:szCs w:val="20"/>
        </w:rPr>
      </w:pPr>
      <w:r w:rsidRPr="00092663">
        <w:rPr>
          <w:rFonts w:ascii="Arial" w:eastAsia="Times New Roman" w:hAnsi="Arial" w:cs="Arial"/>
          <w:sz w:val="20"/>
          <w:szCs w:val="20"/>
        </w:rPr>
        <w:t>Failure to maintain refurbishment capabilities, warranty policy, or the right to use the trademark.</w:t>
      </w:r>
    </w:p>
    <w:p w14:paraId="7DBDF465" w14:textId="77777777" w:rsidR="00EE1D42" w:rsidRPr="00092663" w:rsidRDefault="00EE1D42" w:rsidP="00EE1D42">
      <w:pPr>
        <w:pStyle w:val="ListParagraph"/>
        <w:numPr>
          <w:ilvl w:val="0"/>
          <w:numId w:val="25"/>
        </w:numPr>
        <w:spacing w:after="0" w:line="240" w:lineRule="auto"/>
        <w:ind w:left="720"/>
        <w:jc w:val="both"/>
        <w:rPr>
          <w:rFonts w:ascii="Arial" w:eastAsia="Times New Roman" w:hAnsi="Arial" w:cs="Arial"/>
          <w:sz w:val="20"/>
          <w:szCs w:val="20"/>
        </w:rPr>
      </w:pPr>
      <w:r w:rsidRPr="00092663">
        <w:rPr>
          <w:rFonts w:ascii="Arial" w:eastAsia="Times New Roman" w:hAnsi="Arial" w:cs="Arial"/>
          <w:sz w:val="20"/>
          <w:szCs w:val="20"/>
        </w:rPr>
        <w:t>Refurbished goods violate regulations.</w:t>
      </w:r>
    </w:p>
    <w:p w14:paraId="7B55C564" w14:textId="77777777" w:rsidR="00EE1D42" w:rsidRPr="00092663" w:rsidRDefault="00EE1D42" w:rsidP="00EE1D42">
      <w:pPr>
        <w:pStyle w:val="ListParagraph"/>
        <w:numPr>
          <w:ilvl w:val="0"/>
          <w:numId w:val="25"/>
        </w:numPr>
        <w:spacing w:after="0" w:line="240" w:lineRule="auto"/>
        <w:ind w:left="720"/>
        <w:jc w:val="both"/>
        <w:rPr>
          <w:rFonts w:ascii="Arial" w:eastAsia="Times New Roman" w:hAnsi="Arial" w:cs="Arial"/>
          <w:sz w:val="20"/>
          <w:szCs w:val="20"/>
        </w:rPr>
      </w:pPr>
      <w:r w:rsidRPr="00092663">
        <w:rPr>
          <w:rFonts w:ascii="Arial" w:eastAsia="Times New Roman" w:hAnsi="Arial" w:cs="Arial"/>
          <w:sz w:val="20"/>
          <w:szCs w:val="20"/>
        </w:rPr>
        <w:t>Failure to cooperate during inspection or assessment processes.</w:t>
      </w:r>
    </w:p>
    <w:p w14:paraId="24829387" w14:textId="77777777" w:rsidR="00EE1D42" w:rsidRPr="00092663" w:rsidRDefault="00EE1D42" w:rsidP="00EE1D42">
      <w:pPr>
        <w:pStyle w:val="ListParagraph"/>
        <w:numPr>
          <w:ilvl w:val="0"/>
          <w:numId w:val="25"/>
        </w:numPr>
        <w:spacing w:after="0" w:line="240" w:lineRule="auto"/>
        <w:ind w:left="720"/>
        <w:jc w:val="both"/>
        <w:rPr>
          <w:rFonts w:ascii="Arial" w:eastAsia="Times New Roman" w:hAnsi="Arial" w:cs="Arial"/>
          <w:sz w:val="20"/>
          <w:szCs w:val="20"/>
        </w:rPr>
      </w:pPr>
      <w:r w:rsidRPr="00092663">
        <w:rPr>
          <w:rFonts w:ascii="Arial" w:eastAsia="Times New Roman" w:hAnsi="Arial" w:cs="Arial"/>
          <w:sz w:val="20"/>
          <w:szCs w:val="20"/>
        </w:rPr>
        <w:t>Refusal to provide warranty or maintenance services for refurbished goods.</w:t>
      </w:r>
    </w:p>
    <w:p w14:paraId="406261CF" w14:textId="77777777" w:rsidR="00EE1D42" w:rsidRPr="00092663" w:rsidRDefault="00EE1D42" w:rsidP="00EE1D42">
      <w:pPr>
        <w:pStyle w:val="ListParagraph"/>
        <w:numPr>
          <w:ilvl w:val="0"/>
          <w:numId w:val="25"/>
        </w:numPr>
        <w:spacing w:after="0" w:line="240" w:lineRule="auto"/>
        <w:ind w:left="720"/>
        <w:jc w:val="both"/>
        <w:rPr>
          <w:rFonts w:ascii="Arial" w:eastAsia="Times New Roman" w:hAnsi="Arial" w:cs="Arial"/>
          <w:sz w:val="20"/>
          <w:szCs w:val="20"/>
        </w:rPr>
      </w:pPr>
      <w:r w:rsidRPr="00092663">
        <w:rPr>
          <w:rFonts w:ascii="Arial" w:eastAsia="Times New Roman" w:hAnsi="Arial" w:cs="Arial"/>
          <w:sz w:val="20"/>
          <w:szCs w:val="20"/>
        </w:rPr>
        <w:t>At the request of the enterprise.</w:t>
      </w:r>
    </w:p>
    <w:p w14:paraId="194F0BC8" w14:textId="77777777" w:rsidR="00EE1D42" w:rsidRPr="00092663" w:rsidRDefault="00EE1D42" w:rsidP="00EE1D42">
      <w:pPr>
        <w:pStyle w:val="ListParagraph"/>
        <w:numPr>
          <w:ilvl w:val="0"/>
          <w:numId w:val="25"/>
        </w:numPr>
        <w:spacing w:after="0" w:line="240" w:lineRule="auto"/>
        <w:ind w:left="720"/>
        <w:jc w:val="both"/>
        <w:rPr>
          <w:rFonts w:ascii="Arial" w:eastAsia="Times New Roman" w:hAnsi="Arial" w:cs="Arial"/>
          <w:sz w:val="20"/>
          <w:szCs w:val="20"/>
        </w:rPr>
      </w:pPr>
      <w:r w:rsidRPr="00092663">
        <w:rPr>
          <w:rFonts w:ascii="Arial" w:eastAsia="Times New Roman" w:hAnsi="Arial" w:cs="Arial"/>
          <w:sz w:val="20"/>
          <w:szCs w:val="20"/>
        </w:rPr>
        <w:t>The enterprise is dissolved, bankrupt, or has its business registration certificate revoked.</w:t>
      </w:r>
    </w:p>
    <w:p w14:paraId="0883B95F" w14:textId="038D0E78" w:rsidR="00EE1D42" w:rsidRPr="00EE1D42" w:rsidRDefault="00EE1D42" w:rsidP="00EE1D42">
      <w:pPr>
        <w:spacing w:after="0" w:line="240" w:lineRule="auto"/>
        <w:jc w:val="both"/>
        <w:rPr>
          <w:rFonts w:ascii="Arial" w:eastAsia="Times New Roman" w:hAnsi="Arial" w:cs="Arial"/>
          <w:b/>
          <w:bCs/>
          <w:sz w:val="16"/>
          <w:szCs w:val="20"/>
        </w:rPr>
      </w:pPr>
    </w:p>
    <w:p w14:paraId="406B3074" w14:textId="77777777" w:rsidR="00EE1D42" w:rsidRPr="00092663" w:rsidRDefault="00EE1D42" w:rsidP="00EE1D42">
      <w:pPr>
        <w:spacing w:after="0" w:line="240" w:lineRule="auto"/>
        <w:jc w:val="both"/>
        <w:rPr>
          <w:rFonts w:ascii="Arial" w:eastAsia="Times New Roman" w:hAnsi="Arial" w:cs="Arial"/>
          <w:b/>
          <w:bCs/>
          <w:color w:val="2F5496" w:themeColor="accent1" w:themeShade="BF"/>
        </w:rPr>
      </w:pPr>
      <w:r w:rsidRPr="00092663">
        <w:rPr>
          <w:rFonts w:ascii="Arial" w:eastAsia="Times New Roman" w:hAnsi="Arial" w:cs="Arial"/>
          <w:b/>
          <w:bCs/>
          <w:color w:val="2F5496" w:themeColor="accent1" w:themeShade="BF"/>
        </w:rPr>
        <w:t>3. IMPORT LICENSE</w:t>
      </w:r>
    </w:p>
    <w:p w14:paraId="6B2E9BCB" w14:textId="77777777" w:rsidR="00EE1D42" w:rsidRPr="00EE1D42" w:rsidRDefault="00EE1D42" w:rsidP="00EE1D42">
      <w:pPr>
        <w:spacing w:after="0" w:line="240" w:lineRule="auto"/>
        <w:jc w:val="both"/>
        <w:rPr>
          <w:rFonts w:ascii="Arial" w:eastAsia="Times New Roman" w:hAnsi="Arial" w:cs="Arial"/>
          <w:sz w:val="16"/>
          <w:szCs w:val="20"/>
        </w:rPr>
      </w:pPr>
    </w:p>
    <w:p w14:paraId="761BA9C9" w14:textId="77777777" w:rsidR="00EE1D42" w:rsidRPr="00092663" w:rsidRDefault="00EE1D42" w:rsidP="00EE1D42">
      <w:pPr>
        <w:spacing w:after="0" w:line="240" w:lineRule="auto"/>
        <w:jc w:val="both"/>
        <w:rPr>
          <w:rFonts w:ascii="Arial" w:eastAsia="Times New Roman" w:hAnsi="Arial" w:cs="Arial"/>
          <w:sz w:val="20"/>
          <w:szCs w:val="20"/>
        </w:rPr>
      </w:pPr>
      <w:r w:rsidRPr="00092663">
        <w:rPr>
          <w:rFonts w:ascii="Arial" w:eastAsia="Times New Roman" w:hAnsi="Arial" w:cs="Arial"/>
          <w:sz w:val="20"/>
          <w:szCs w:val="20"/>
        </w:rPr>
        <w:t>Refurbished goods can only be imported with a license from the relevant specialized ministry. Specifically, there are two types of import licenses:</w:t>
      </w:r>
    </w:p>
    <w:p w14:paraId="1E4D8BB8" w14:textId="77777777" w:rsidR="00EE1D42" w:rsidRPr="00EE1D42" w:rsidRDefault="00EE1D42" w:rsidP="00EE1D42">
      <w:pPr>
        <w:spacing w:after="0" w:line="240" w:lineRule="auto"/>
        <w:jc w:val="both"/>
        <w:rPr>
          <w:rFonts w:ascii="Arial" w:eastAsia="Times New Roman" w:hAnsi="Arial" w:cs="Arial"/>
          <w:b/>
          <w:bCs/>
          <w:sz w:val="16"/>
          <w:szCs w:val="20"/>
        </w:rPr>
      </w:pPr>
    </w:p>
    <w:p w14:paraId="1FF5C386" w14:textId="77777777" w:rsidR="00EE1D42" w:rsidRDefault="00EE1D42" w:rsidP="00EE1D42">
      <w:pPr>
        <w:spacing w:after="0" w:line="240" w:lineRule="auto"/>
        <w:jc w:val="both"/>
        <w:rPr>
          <w:rFonts w:ascii="Arial" w:eastAsia="Times New Roman" w:hAnsi="Arial" w:cs="Arial"/>
          <w:b/>
          <w:bCs/>
          <w:sz w:val="20"/>
          <w:szCs w:val="20"/>
        </w:rPr>
      </w:pPr>
      <w:r w:rsidRPr="00760AC3">
        <w:rPr>
          <w:rFonts w:ascii="Arial" w:eastAsia="Times New Roman" w:hAnsi="Arial" w:cs="Arial"/>
          <w:b/>
          <w:bCs/>
          <w:sz w:val="20"/>
          <w:szCs w:val="20"/>
        </w:rPr>
        <w:t xml:space="preserve">[i] Import </w:t>
      </w:r>
      <w:r>
        <w:rPr>
          <w:rFonts w:ascii="Arial" w:eastAsia="Times New Roman" w:hAnsi="Arial" w:cs="Arial"/>
          <w:b/>
          <w:bCs/>
          <w:sz w:val="20"/>
          <w:szCs w:val="20"/>
        </w:rPr>
        <w:t>l</w:t>
      </w:r>
      <w:r w:rsidRPr="00760AC3">
        <w:rPr>
          <w:rFonts w:ascii="Arial" w:eastAsia="Times New Roman" w:hAnsi="Arial" w:cs="Arial"/>
          <w:b/>
          <w:bCs/>
          <w:sz w:val="20"/>
          <w:szCs w:val="20"/>
        </w:rPr>
        <w:t xml:space="preserve">icense per </w:t>
      </w:r>
      <w:r>
        <w:rPr>
          <w:rFonts w:ascii="Arial" w:eastAsia="Times New Roman" w:hAnsi="Arial" w:cs="Arial"/>
          <w:b/>
          <w:bCs/>
          <w:sz w:val="20"/>
          <w:szCs w:val="20"/>
        </w:rPr>
        <w:t>s</w:t>
      </w:r>
      <w:r w:rsidRPr="00760AC3">
        <w:rPr>
          <w:rFonts w:ascii="Arial" w:eastAsia="Times New Roman" w:hAnsi="Arial" w:cs="Arial"/>
          <w:b/>
          <w:bCs/>
          <w:sz w:val="20"/>
          <w:szCs w:val="20"/>
        </w:rPr>
        <w:t>hipment:</w:t>
      </w:r>
    </w:p>
    <w:p w14:paraId="325AAF91" w14:textId="77777777" w:rsidR="00EE1D42" w:rsidRPr="00EE1D42" w:rsidRDefault="00EE1D42" w:rsidP="00EE1D42">
      <w:pPr>
        <w:spacing w:after="0" w:line="240" w:lineRule="auto"/>
        <w:jc w:val="both"/>
        <w:rPr>
          <w:rFonts w:ascii="Arial" w:eastAsia="Times New Roman" w:hAnsi="Arial" w:cs="Arial"/>
          <w:sz w:val="16"/>
          <w:szCs w:val="20"/>
        </w:rPr>
      </w:pPr>
    </w:p>
    <w:p w14:paraId="5C0E16E1" w14:textId="77777777" w:rsidR="00EE1D42" w:rsidRPr="00760AC3" w:rsidRDefault="00EE1D42" w:rsidP="00EE1D42">
      <w:pPr>
        <w:numPr>
          <w:ilvl w:val="0"/>
          <w:numId w:val="26"/>
        </w:numPr>
        <w:spacing w:after="0" w:line="240" w:lineRule="auto"/>
        <w:jc w:val="both"/>
        <w:rPr>
          <w:rFonts w:ascii="Arial" w:eastAsia="Times New Roman" w:hAnsi="Arial" w:cs="Arial"/>
          <w:sz w:val="20"/>
          <w:szCs w:val="20"/>
        </w:rPr>
      </w:pPr>
      <w:r w:rsidRPr="00760AC3">
        <w:rPr>
          <w:rFonts w:ascii="Arial" w:eastAsia="Times New Roman" w:hAnsi="Arial" w:cs="Arial"/>
          <w:sz w:val="20"/>
          <w:szCs w:val="20"/>
        </w:rPr>
        <w:t>Granted for the first import of refurbished goods into Vietnam.</w:t>
      </w:r>
    </w:p>
    <w:p w14:paraId="2390A156" w14:textId="77777777" w:rsidR="00EE1D42" w:rsidRPr="00760AC3" w:rsidRDefault="00EE1D42" w:rsidP="00EE1D42">
      <w:pPr>
        <w:numPr>
          <w:ilvl w:val="0"/>
          <w:numId w:val="26"/>
        </w:numPr>
        <w:spacing w:after="0" w:line="240" w:lineRule="auto"/>
        <w:jc w:val="both"/>
        <w:rPr>
          <w:rFonts w:ascii="Arial" w:eastAsia="Times New Roman" w:hAnsi="Arial" w:cs="Arial"/>
          <w:sz w:val="20"/>
          <w:szCs w:val="20"/>
        </w:rPr>
      </w:pPr>
      <w:r w:rsidRPr="00760AC3">
        <w:rPr>
          <w:rFonts w:ascii="Arial" w:eastAsia="Times New Roman" w:hAnsi="Arial" w:cs="Arial"/>
          <w:sz w:val="20"/>
          <w:szCs w:val="20"/>
        </w:rPr>
        <w:t>After 3 shipment-based imports of the same type of refurbished goods (same name, type, and code) by the same enterprise that has been granted a Refurbishment Code, the import license will be converted to a time-limited import license.</w:t>
      </w:r>
    </w:p>
    <w:p w14:paraId="7E8A33C9" w14:textId="77777777" w:rsidR="00EE1D42" w:rsidRPr="00760AC3" w:rsidRDefault="00EE1D42" w:rsidP="00EE1D42">
      <w:pPr>
        <w:numPr>
          <w:ilvl w:val="0"/>
          <w:numId w:val="26"/>
        </w:numPr>
        <w:spacing w:after="0" w:line="240" w:lineRule="auto"/>
        <w:jc w:val="both"/>
        <w:rPr>
          <w:rFonts w:ascii="Arial" w:eastAsia="Times New Roman" w:hAnsi="Arial" w:cs="Arial"/>
          <w:sz w:val="20"/>
          <w:szCs w:val="20"/>
        </w:rPr>
      </w:pPr>
      <w:r w:rsidRPr="00760AC3">
        <w:rPr>
          <w:rFonts w:ascii="Arial" w:eastAsia="Times New Roman" w:hAnsi="Arial" w:cs="Arial"/>
          <w:sz w:val="20"/>
          <w:szCs w:val="20"/>
        </w:rPr>
        <w:t>Re-applied in cases where the Refurbishment Code expires, is suspended, or the enterprise is re-issued a Refurbishment Code after it has been revoked.</w:t>
      </w:r>
    </w:p>
    <w:p w14:paraId="16F1942B" w14:textId="77777777" w:rsidR="00EE1D42" w:rsidRPr="00760AC3" w:rsidRDefault="00EE1D42" w:rsidP="00EE1D42">
      <w:pPr>
        <w:numPr>
          <w:ilvl w:val="0"/>
          <w:numId w:val="26"/>
        </w:numPr>
        <w:spacing w:after="0" w:line="240" w:lineRule="auto"/>
        <w:jc w:val="both"/>
        <w:rPr>
          <w:rFonts w:ascii="Arial" w:eastAsia="Times New Roman" w:hAnsi="Arial" w:cs="Arial"/>
          <w:sz w:val="20"/>
          <w:szCs w:val="20"/>
        </w:rPr>
      </w:pPr>
      <w:r w:rsidRPr="00760AC3">
        <w:rPr>
          <w:rFonts w:ascii="Arial" w:eastAsia="Times New Roman" w:hAnsi="Arial" w:cs="Arial"/>
          <w:sz w:val="20"/>
          <w:szCs w:val="20"/>
        </w:rPr>
        <w:t>However, after re-application, the license will only be converted to a time-limited license after at least 10 shipment-based licenses have been issued.</w:t>
      </w:r>
    </w:p>
    <w:p w14:paraId="4CCDE9B2" w14:textId="77777777" w:rsidR="00EE1D42" w:rsidRPr="00EE1D42" w:rsidRDefault="00EE1D42" w:rsidP="00EE1D42">
      <w:pPr>
        <w:spacing w:after="0" w:line="240" w:lineRule="auto"/>
        <w:jc w:val="both"/>
        <w:rPr>
          <w:rFonts w:ascii="Arial" w:eastAsia="Times New Roman" w:hAnsi="Arial" w:cs="Arial"/>
          <w:b/>
          <w:bCs/>
          <w:sz w:val="14"/>
          <w:szCs w:val="20"/>
        </w:rPr>
      </w:pPr>
    </w:p>
    <w:p w14:paraId="128B34B9" w14:textId="77777777" w:rsidR="00EE1D42" w:rsidRPr="00760AC3" w:rsidRDefault="00EE1D42" w:rsidP="00EE1D42">
      <w:pPr>
        <w:spacing w:after="0" w:line="240" w:lineRule="auto"/>
        <w:jc w:val="both"/>
        <w:rPr>
          <w:rFonts w:ascii="Arial" w:eastAsia="Times New Roman" w:hAnsi="Arial" w:cs="Arial"/>
          <w:sz w:val="20"/>
          <w:szCs w:val="20"/>
        </w:rPr>
      </w:pPr>
      <w:r w:rsidRPr="00760AC3">
        <w:rPr>
          <w:rFonts w:ascii="Arial" w:eastAsia="Times New Roman" w:hAnsi="Arial" w:cs="Arial"/>
          <w:b/>
          <w:bCs/>
          <w:sz w:val="20"/>
          <w:szCs w:val="20"/>
        </w:rPr>
        <w:t>[ii] Time-</w:t>
      </w:r>
      <w:r>
        <w:rPr>
          <w:rFonts w:ascii="Arial" w:eastAsia="Times New Roman" w:hAnsi="Arial" w:cs="Arial"/>
          <w:b/>
          <w:bCs/>
          <w:sz w:val="20"/>
          <w:szCs w:val="20"/>
        </w:rPr>
        <w:t>l</w:t>
      </w:r>
      <w:r w:rsidRPr="00760AC3">
        <w:rPr>
          <w:rFonts w:ascii="Arial" w:eastAsia="Times New Roman" w:hAnsi="Arial" w:cs="Arial"/>
          <w:b/>
          <w:bCs/>
          <w:sz w:val="20"/>
          <w:szCs w:val="20"/>
        </w:rPr>
        <w:t xml:space="preserve">imited </w:t>
      </w:r>
      <w:r>
        <w:rPr>
          <w:rFonts w:ascii="Arial" w:eastAsia="Times New Roman" w:hAnsi="Arial" w:cs="Arial"/>
          <w:b/>
          <w:bCs/>
          <w:sz w:val="20"/>
          <w:szCs w:val="20"/>
        </w:rPr>
        <w:t>i</w:t>
      </w:r>
      <w:r w:rsidRPr="00760AC3">
        <w:rPr>
          <w:rFonts w:ascii="Arial" w:eastAsia="Times New Roman" w:hAnsi="Arial" w:cs="Arial"/>
          <w:b/>
          <w:bCs/>
          <w:sz w:val="20"/>
          <w:szCs w:val="20"/>
        </w:rPr>
        <w:t xml:space="preserve">mport </w:t>
      </w:r>
      <w:r>
        <w:rPr>
          <w:rFonts w:ascii="Arial" w:eastAsia="Times New Roman" w:hAnsi="Arial" w:cs="Arial"/>
          <w:b/>
          <w:bCs/>
          <w:sz w:val="20"/>
          <w:szCs w:val="20"/>
        </w:rPr>
        <w:t>l</w:t>
      </w:r>
      <w:r w:rsidRPr="00760AC3">
        <w:rPr>
          <w:rFonts w:ascii="Arial" w:eastAsia="Times New Roman" w:hAnsi="Arial" w:cs="Arial"/>
          <w:b/>
          <w:bCs/>
          <w:sz w:val="20"/>
          <w:szCs w:val="20"/>
        </w:rPr>
        <w:t>icense:</w:t>
      </w:r>
    </w:p>
    <w:p w14:paraId="017255A2" w14:textId="77777777" w:rsidR="00EE1D42" w:rsidRPr="00760AC3" w:rsidRDefault="00EE1D42" w:rsidP="00EE1D42">
      <w:pPr>
        <w:numPr>
          <w:ilvl w:val="0"/>
          <w:numId w:val="27"/>
        </w:numPr>
        <w:spacing w:after="0" w:line="240" w:lineRule="auto"/>
        <w:jc w:val="both"/>
        <w:rPr>
          <w:rFonts w:ascii="Arial" w:eastAsia="Times New Roman" w:hAnsi="Arial" w:cs="Arial"/>
          <w:sz w:val="20"/>
          <w:szCs w:val="20"/>
        </w:rPr>
      </w:pPr>
      <w:r w:rsidRPr="00760AC3">
        <w:rPr>
          <w:rFonts w:ascii="Arial" w:eastAsia="Times New Roman" w:hAnsi="Arial" w:cs="Arial"/>
          <w:sz w:val="20"/>
          <w:szCs w:val="20"/>
        </w:rPr>
        <w:t>Granted after the refurbished goods have been imported 3 times under a shipment-based import license.</w:t>
      </w:r>
    </w:p>
    <w:p w14:paraId="1A4BD2B7" w14:textId="77777777" w:rsidR="00EE1D42" w:rsidRPr="00760AC3" w:rsidRDefault="00EE1D42" w:rsidP="00EE1D42">
      <w:pPr>
        <w:numPr>
          <w:ilvl w:val="0"/>
          <w:numId w:val="27"/>
        </w:numPr>
        <w:spacing w:after="0" w:line="240" w:lineRule="auto"/>
        <w:jc w:val="both"/>
        <w:rPr>
          <w:rFonts w:ascii="Arial" w:eastAsia="Times New Roman" w:hAnsi="Arial" w:cs="Arial"/>
          <w:sz w:val="20"/>
          <w:szCs w:val="20"/>
        </w:rPr>
      </w:pPr>
      <w:r w:rsidRPr="00760AC3">
        <w:rPr>
          <w:rFonts w:ascii="Arial" w:eastAsia="Times New Roman" w:hAnsi="Arial" w:cs="Arial"/>
          <w:sz w:val="20"/>
          <w:szCs w:val="20"/>
        </w:rPr>
        <w:t>Has a minimum validity period of 12 months, as determined by the licensing authority.</w:t>
      </w:r>
    </w:p>
    <w:p w14:paraId="69DF660F" w14:textId="77777777" w:rsidR="00EE1D42" w:rsidRPr="00760AC3" w:rsidRDefault="00EE1D42" w:rsidP="00EE1D42">
      <w:pPr>
        <w:numPr>
          <w:ilvl w:val="0"/>
          <w:numId w:val="27"/>
        </w:numPr>
        <w:spacing w:after="0" w:line="240" w:lineRule="auto"/>
        <w:jc w:val="both"/>
        <w:rPr>
          <w:rFonts w:ascii="Arial" w:eastAsia="Times New Roman" w:hAnsi="Arial" w:cs="Arial"/>
          <w:sz w:val="20"/>
          <w:szCs w:val="20"/>
        </w:rPr>
      </w:pPr>
      <w:r w:rsidRPr="00760AC3">
        <w:rPr>
          <w:rFonts w:ascii="Arial" w:eastAsia="Times New Roman" w:hAnsi="Arial" w:cs="Arial"/>
          <w:sz w:val="20"/>
          <w:szCs w:val="20"/>
        </w:rPr>
        <w:t>No limit on the quantity of refurbished goods imported within the validity period of the license.</w:t>
      </w:r>
    </w:p>
    <w:p w14:paraId="3A5B3FE7" w14:textId="77777777" w:rsidR="00EE1D42" w:rsidRPr="00EE1D42" w:rsidRDefault="00EE1D42" w:rsidP="00EE1D42">
      <w:pPr>
        <w:spacing w:after="0" w:line="240" w:lineRule="auto"/>
        <w:jc w:val="both"/>
        <w:rPr>
          <w:rFonts w:ascii="Arial" w:eastAsia="Times New Roman" w:hAnsi="Arial" w:cs="Arial"/>
          <w:b/>
          <w:bCs/>
          <w:sz w:val="16"/>
          <w:szCs w:val="20"/>
        </w:rPr>
      </w:pPr>
    </w:p>
    <w:p w14:paraId="59AF5908" w14:textId="77777777" w:rsidR="00EE1D42" w:rsidRDefault="00EE1D42" w:rsidP="00EE1D42">
      <w:pPr>
        <w:spacing w:after="0" w:line="240" w:lineRule="auto"/>
        <w:jc w:val="both"/>
        <w:rPr>
          <w:rFonts w:ascii="Arial" w:eastAsia="Times New Roman" w:hAnsi="Arial" w:cs="Arial"/>
          <w:b/>
          <w:bCs/>
          <w:sz w:val="20"/>
          <w:szCs w:val="20"/>
        </w:rPr>
      </w:pPr>
      <w:r w:rsidRPr="00092663">
        <w:rPr>
          <w:rFonts w:ascii="Arial" w:eastAsia="Times New Roman" w:hAnsi="Arial" w:cs="Arial"/>
          <w:b/>
          <w:bCs/>
          <w:sz w:val="20"/>
          <w:szCs w:val="20"/>
        </w:rPr>
        <w:t xml:space="preserve">Licensing </w:t>
      </w:r>
      <w:r>
        <w:rPr>
          <w:rFonts w:ascii="Arial" w:eastAsia="Times New Roman" w:hAnsi="Arial" w:cs="Arial"/>
          <w:b/>
          <w:bCs/>
          <w:sz w:val="20"/>
          <w:szCs w:val="20"/>
        </w:rPr>
        <w:t>a</w:t>
      </w:r>
      <w:r w:rsidRPr="00092663">
        <w:rPr>
          <w:rFonts w:ascii="Arial" w:eastAsia="Times New Roman" w:hAnsi="Arial" w:cs="Arial"/>
          <w:b/>
          <w:bCs/>
          <w:sz w:val="20"/>
          <w:szCs w:val="20"/>
        </w:rPr>
        <w:t>uthority:</w:t>
      </w:r>
    </w:p>
    <w:p w14:paraId="36F77920" w14:textId="77777777" w:rsidR="00EE1D42" w:rsidRPr="00EE1D42" w:rsidRDefault="00EE1D42" w:rsidP="00EE1D42">
      <w:pPr>
        <w:spacing w:after="0" w:line="240" w:lineRule="auto"/>
        <w:jc w:val="both"/>
        <w:rPr>
          <w:rFonts w:ascii="Arial" w:eastAsia="Times New Roman" w:hAnsi="Arial" w:cs="Arial"/>
          <w:sz w:val="14"/>
          <w:szCs w:val="20"/>
        </w:rPr>
      </w:pPr>
    </w:p>
    <w:p w14:paraId="4EEE85B5" w14:textId="77777777" w:rsidR="00EE1D42" w:rsidRPr="00092663" w:rsidRDefault="00EE1D42" w:rsidP="00EE1D42">
      <w:pPr>
        <w:pStyle w:val="ListParagraph"/>
        <w:numPr>
          <w:ilvl w:val="0"/>
          <w:numId w:val="28"/>
        </w:numPr>
        <w:spacing w:after="0" w:line="240" w:lineRule="auto"/>
        <w:jc w:val="both"/>
        <w:rPr>
          <w:rFonts w:ascii="Arial" w:eastAsia="Times New Roman" w:hAnsi="Arial" w:cs="Arial"/>
          <w:sz w:val="20"/>
          <w:szCs w:val="20"/>
        </w:rPr>
      </w:pPr>
      <w:r w:rsidRPr="00092663">
        <w:rPr>
          <w:rFonts w:ascii="Arial" w:eastAsia="Times New Roman" w:hAnsi="Arial" w:cs="Arial"/>
          <w:sz w:val="20"/>
          <w:szCs w:val="20"/>
        </w:rPr>
        <w:t>Depending on the type of refurbished goods, the import license will be issued by the relevant specialized management ministry (Ministry of Information and Communications, Ministry of Health, Ministry of Transport, Ministry of Industry and Trade, Ministry of Agriculture and Rural Development).</w:t>
      </w:r>
    </w:p>
    <w:p w14:paraId="2F8C5CBA" w14:textId="77777777" w:rsidR="00EE1D42" w:rsidRPr="00EE1D42" w:rsidRDefault="00EE1D42" w:rsidP="00EE1D42">
      <w:pPr>
        <w:spacing w:after="0" w:line="240" w:lineRule="auto"/>
        <w:jc w:val="both"/>
        <w:rPr>
          <w:rFonts w:ascii="Arial" w:eastAsia="Times New Roman" w:hAnsi="Arial" w:cs="Arial"/>
          <w:b/>
          <w:bCs/>
          <w:sz w:val="16"/>
          <w:szCs w:val="20"/>
        </w:rPr>
      </w:pPr>
    </w:p>
    <w:p w14:paraId="36CE1B98" w14:textId="77777777" w:rsidR="00EE1D42" w:rsidRDefault="00EE1D42" w:rsidP="00EE1D42">
      <w:pPr>
        <w:spacing w:after="0" w:line="240" w:lineRule="auto"/>
        <w:jc w:val="both"/>
        <w:rPr>
          <w:rFonts w:ascii="Arial" w:eastAsia="Times New Roman" w:hAnsi="Arial" w:cs="Arial"/>
          <w:b/>
          <w:bCs/>
          <w:sz w:val="20"/>
          <w:szCs w:val="20"/>
        </w:rPr>
      </w:pPr>
      <w:r w:rsidRPr="00760AC3">
        <w:rPr>
          <w:rFonts w:ascii="Arial" w:eastAsia="Times New Roman" w:hAnsi="Arial" w:cs="Arial"/>
          <w:b/>
          <w:bCs/>
          <w:sz w:val="20"/>
          <w:szCs w:val="20"/>
        </w:rPr>
        <w:t>Some other important points:</w:t>
      </w:r>
    </w:p>
    <w:p w14:paraId="1C056FC3" w14:textId="77777777" w:rsidR="00EE1D42" w:rsidRPr="00EE1D42" w:rsidRDefault="00EE1D42" w:rsidP="00EE1D42">
      <w:pPr>
        <w:spacing w:after="0" w:line="240" w:lineRule="auto"/>
        <w:jc w:val="both"/>
        <w:rPr>
          <w:rFonts w:ascii="Arial" w:eastAsia="Times New Roman" w:hAnsi="Arial" w:cs="Arial"/>
          <w:sz w:val="14"/>
          <w:szCs w:val="20"/>
        </w:rPr>
      </w:pPr>
    </w:p>
    <w:p w14:paraId="179D41A4" w14:textId="77777777" w:rsidR="00EE1D42" w:rsidRPr="00760AC3" w:rsidRDefault="00EE1D42" w:rsidP="00EE1D42">
      <w:pPr>
        <w:numPr>
          <w:ilvl w:val="0"/>
          <w:numId w:val="29"/>
        </w:numPr>
        <w:spacing w:after="0" w:line="240" w:lineRule="auto"/>
        <w:jc w:val="both"/>
        <w:rPr>
          <w:rFonts w:ascii="Arial" w:eastAsia="Times New Roman" w:hAnsi="Arial" w:cs="Arial"/>
          <w:sz w:val="20"/>
          <w:szCs w:val="20"/>
        </w:rPr>
      </w:pPr>
      <w:r w:rsidRPr="00760AC3">
        <w:rPr>
          <w:rFonts w:ascii="Arial" w:eastAsia="Times New Roman" w:hAnsi="Arial" w:cs="Arial"/>
          <w:sz w:val="20"/>
          <w:szCs w:val="20"/>
        </w:rPr>
        <w:t>The import license for refurbished goods expires when the Refurbishment Code is suspended or revoked.</w:t>
      </w:r>
    </w:p>
    <w:p w14:paraId="06EBF418" w14:textId="77777777" w:rsidR="00EE1D42" w:rsidRPr="00760AC3" w:rsidRDefault="00EE1D42" w:rsidP="00EE1D42">
      <w:pPr>
        <w:numPr>
          <w:ilvl w:val="0"/>
          <w:numId w:val="29"/>
        </w:numPr>
        <w:spacing w:after="0" w:line="240" w:lineRule="auto"/>
        <w:jc w:val="both"/>
        <w:rPr>
          <w:rFonts w:ascii="Arial" w:eastAsia="Times New Roman" w:hAnsi="Arial" w:cs="Arial"/>
          <w:sz w:val="20"/>
          <w:szCs w:val="20"/>
        </w:rPr>
      </w:pPr>
      <w:r w:rsidRPr="00760AC3">
        <w:rPr>
          <w:rFonts w:ascii="Arial" w:eastAsia="Times New Roman" w:hAnsi="Arial" w:cs="Arial"/>
          <w:sz w:val="20"/>
          <w:szCs w:val="20"/>
        </w:rPr>
        <w:t>In the event that the goods have been loaded onto the means of transport before the Refurbishment Code is suspended or revoked, the importer may request the licensing authority to consider allowing the import of that shipment.</w:t>
      </w:r>
    </w:p>
    <w:p w14:paraId="24FFE316" w14:textId="77777777" w:rsidR="00EE1D42" w:rsidRPr="00EE1D42" w:rsidRDefault="00EE1D42" w:rsidP="00EE1D42">
      <w:pPr>
        <w:spacing w:after="0" w:line="240" w:lineRule="auto"/>
        <w:jc w:val="both"/>
        <w:rPr>
          <w:rFonts w:ascii="Arial" w:eastAsia="Times New Roman" w:hAnsi="Arial" w:cs="Arial"/>
          <w:b/>
          <w:bCs/>
          <w:color w:val="2F5496" w:themeColor="accent1" w:themeShade="BF"/>
          <w:sz w:val="18"/>
        </w:rPr>
      </w:pPr>
    </w:p>
    <w:p w14:paraId="07B77679" w14:textId="77777777" w:rsidR="00EE1D42" w:rsidRPr="00092663" w:rsidRDefault="00EE1D42" w:rsidP="00EE1D42">
      <w:pPr>
        <w:spacing w:after="0" w:line="240" w:lineRule="auto"/>
        <w:jc w:val="both"/>
        <w:rPr>
          <w:rFonts w:ascii="Arial" w:eastAsia="Times New Roman" w:hAnsi="Arial" w:cs="Arial"/>
          <w:color w:val="2F5496" w:themeColor="accent1" w:themeShade="BF"/>
        </w:rPr>
      </w:pPr>
      <w:r w:rsidRPr="00092663">
        <w:rPr>
          <w:rFonts w:ascii="Arial" w:eastAsia="Times New Roman" w:hAnsi="Arial" w:cs="Arial"/>
          <w:b/>
          <w:bCs/>
          <w:color w:val="2F5496" w:themeColor="accent1" w:themeShade="BF"/>
        </w:rPr>
        <w:t>4. INTELLECTUAL PROPERTY</w:t>
      </w:r>
    </w:p>
    <w:p w14:paraId="2448AB45" w14:textId="77777777" w:rsidR="00EE1D42" w:rsidRDefault="00EE1D42" w:rsidP="00EE1D42">
      <w:pPr>
        <w:spacing w:after="0" w:line="240" w:lineRule="auto"/>
        <w:jc w:val="both"/>
        <w:rPr>
          <w:rFonts w:ascii="Arial" w:eastAsia="Times New Roman" w:hAnsi="Arial" w:cs="Arial"/>
          <w:sz w:val="20"/>
          <w:szCs w:val="20"/>
        </w:rPr>
      </w:pPr>
    </w:p>
    <w:p w14:paraId="12DF2918" w14:textId="64D027C9" w:rsidR="00EE1D42" w:rsidRPr="00092663" w:rsidRDefault="004607B1" w:rsidP="00EE1D42">
      <w:pPr>
        <w:spacing w:after="0" w:line="240"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359E70B2" wp14:editId="42793142">
                <wp:simplePos x="0" y="0"/>
                <wp:positionH relativeFrom="column">
                  <wp:posOffset>6362700</wp:posOffset>
                </wp:positionH>
                <wp:positionV relativeFrom="paragraph">
                  <wp:posOffset>-288290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4D2F" w14:textId="77777777" w:rsidR="004607B1" w:rsidRPr="00BA68B8" w:rsidRDefault="004607B1" w:rsidP="004607B1">
                            <w:pPr>
                              <w:spacing w:after="0" w:line="240" w:lineRule="auto"/>
                              <w:rPr>
                                <w:rFonts w:ascii="Arial" w:hAnsi="Arial" w:cs="Arial"/>
                                <w:b/>
                                <w:color w:val="FFFFFF" w:themeColor="background1"/>
                                <w:sz w:val="20"/>
                                <w:szCs w:val="20"/>
                              </w:rPr>
                            </w:pPr>
                            <w:r w:rsidRPr="00EE1D42">
                              <w:rPr>
                                <w:rFonts w:ascii="Arial" w:hAnsi="Arial" w:cs="Arial"/>
                                <w:b/>
                                <w:bCs/>
                                <w:color w:val="FFFFFF" w:themeColor="background1"/>
                                <w:sz w:val="20"/>
                                <w:szCs w:val="20"/>
                              </w:rPr>
                              <w:t>Key Points About Refurbished Goods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E70B2" id="Rectangle 3" o:spid="_x0000_s1029" style="position:absolute;left:0;text-align:left;margin-left:501pt;margin-top:-22.7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6e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" fillcolor="#00b39c" strokecolor="#00b39c" strokeweight="0">
                <v:textbox style="layout-flow:vertical">
                  <w:txbxContent>
                    <w:p w14:paraId="00114D2F" w14:textId="77777777" w:rsidR="004607B1" w:rsidRPr="00BA68B8" w:rsidRDefault="004607B1" w:rsidP="004607B1">
                      <w:pPr>
                        <w:spacing w:after="0" w:line="240" w:lineRule="auto"/>
                        <w:rPr>
                          <w:rFonts w:ascii="Arial" w:hAnsi="Arial" w:cs="Arial"/>
                          <w:b/>
                          <w:color w:val="FFFFFF" w:themeColor="background1"/>
                          <w:sz w:val="20"/>
                          <w:szCs w:val="20"/>
                        </w:rPr>
                      </w:pPr>
                      <w:r w:rsidRPr="00EE1D42">
                        <w:rPr>
                          <w:rFonts w:ascii="Arial" w:hAnsi="Arial" w:cs="Arial"/>
                          <w:b/>
                          <w:bCs/>
                          <w:color w:val="FFFFFF" w:themeColor="background1"/>
                          <w:sz w:val="20"/>
                          <w:szCs w:val="20"/>
                        </w:rPr>
                        <w:t>Key Points About Refurbished Goods in Vietnam</w:t>
                      </w:r>
                    </w:p>
                  </w:txbxContent>
                </v:textbox>
              </v:rect>
            </w:pict>
          </mc:Fallback>
        </mc:AlternateContent>
      </w:r>
      <w:r w:rsidR="00EE1D42" w:rsidRPr="00092663">
        <w:rPr>
          <w:rFonts w:ascii="Arial" w:eastAsia="Times New Roman" w:hAnsi="Arial" w:cs="Arial"/>
          <w:sz w:val="20"/>
          <w:szCs w:val="20"/>
        </w:rPr>
        <w:t xml:space="preserve">Both Decrees emphasize the </w:t>
      </w:r>
      <w:hyperlink r:id="rId10" w:history="1">
        <w:r w:rsidR="00EE1D42" w:rsidRPr="00641475">
          <w:rPr>
            <w:rStyle w:val="Hyperlink"/>
            <w:rFonts w:ascii="Arial" w:eastAsia="Times New Roman" w:hAnsi="Arial" w:cs="Arial"/>
            <w:sz w:val="20"/>
            <w:szCs w:val="20"/>
          </w:rPr>
          <w:t>protection of intellectual property rights</w:t>
        </w:r>
      </w:hyperlink>
      <w:r w:rsidR="00EE1D42" w:rsidRPr="00092663">
        <w:rPr>
          <w:rFonts w:ascii="Arial" w:eastAsia="Times New Roman" w:hAnsi="Arial" w:cs="Arial"/>
          <w:sz w:val="20"/>
          <w:szCs w:val="20"/>
        </w:rPr>
        <w:t xml:space="preserve"> in refurbishment activities, particularly with regard to trademarks. Refurbishing businesses need permission from the trademark owner to use the trademark on refurbished goods, and must also clearly label them to avoid confusing consumers.</w:t>
      </w:r>
    </w:p>
    <w:p w14:paraId="16384BF2" w14:textId="77777777" w:rsidR="00EE1D42" w:rsidRPr="00EE1D42" w:rsidRDefault="00EE1D42" w:rsidP="00EE1D42">
      <w:pPr>
        <w:spacing w:after="0" w:line="240" w:lineRule="auto"/>
        <w:jc w:val="both"/>
        <w:rPr>
          <w:rStyle w:val="Strong"/>
          <w:rFonts w:ascii="Arial" w:hAnsi="Arial" w:cs="Arial"/>
          <w:sz w:val="16"/>
          <w:szCs w:val="20"/>
        </w:rPr>
      </w:pPr>
    </w:p>
    <w:p w14:paraId="08C64EAC" w14:textId="77777777" w:rsidR="00EE1D42" w:rsidRDefault="00EE1D42" w:rsidP="00EE1D42">
      <w:pPr>
        <w:spacing w:after="0" w:line="240" w:lineRule="auto"/>
        <w:jc w:val="both"/>
        <w:rPr>
          <w:rFonts w:ascii="Arial" w:hAnsi="Arial" w:cs="Arial"/>
          <w:sz w:val="20"/>
          <w:szCs w:val="20"/>
        </w:rPr>
      </w:pPr>
      <w:r w:rsidRPr="00092663">
        <w:rPr>
          <w:rStyle w:val="Strong"/>
          <w:rFonts w:ascii="Arial" w:hAnsi="Arial" w:cs="Arial"/>
          <w:sz w:val="20"/>
          <w:szCs w:val="20"/>
        </w:rPr>
        <w:t>[i] Conditions for granting a Refurbishment Code:</w:t>
      </w:r>
      <w:r w:rsidRPr="00092663">
        <w:rPr>
          <w:rFonts w:ascii="Arial" w:hAnsi="Arial" w:cs="Arial"/>
          <w:sz w:val="20"/>
          <w:szCs w:val="20"/>
        </w:rPr>
        <w:t xml:space="preserve"> Refurbishing enterprises or trademark owners must prove their right to use the trademark if the refurbished goods bear the trademark of the original goods or of the goods for which the refurbished goods are used as parts, components, or replacement parts. (Article 7.2e, Decree 77 and Article 12, Decree 66).</w:t>
      </w:r>
    </w:p>
    <w:p w14:paraId="3AC4C219" w14:textId="77777777" w:rsidR="00EE1D42" w:rsidRPr="00EE1D42" w:rsidRDefault="00EE1D42" w:rsidP="00EE1D42">
      <w:pPr>
        <w:spacing w:after="0" w:line="240" w:lineRule="auto"/>
        <w:jc w:val="both"/>
        <w:rPr>
          <w:rFonts w:ascii="Arial" w:hAnsi="Arial" w:cs="Arial"/>
          <w:sz w:val="16"/>
          <w:szCs w:val="20"/>
        </w:rPr>
      </w:pPr>
    </w:p>
    <w:p w14:paraId="295719F7" w14:textId="185F593B" w:rsidR="00EE1D42" w:rsidRPr="00092663" w:rsidRDefault="00EE1D42" w:rsidP="00EE1D42">
      <w:pPr>
        <w:spacing w:after="0" w:line="240" w:lineRule="auto"/>
        <w:jc w:val="both"/>
        <w:rPr>
          <w:rFonts w:ascii="Arial" w:hAnsi="Arial" w:cs="Arial"/>
          <w:sz w:val="20"/>
          <w:szCs w:val="20"/>
        </w:rPr>
      </w:pPr>
      <w:r w:rsidRPr="00092663">
        <w:rPr>
          <w:rStyle w:val="Strong"/>
          <w:rFonts w:ascii="Arial" w:hAnsi="Arial" w:cs="Arial"/>
          <w:sz w:val="20"/>
          <w:szCs w:val="20"/>
        </w:rPr>
        <w:t>[ii] Requirements for the document from the trademark owner:</w:t>
      </w:r>
      <w:r w:rsidRPr="00092663">
        <w:rPr>
          <w:rFonts w:ascii="Arial" w:hAnsi="Arial" w:cs="Arial"/>
          <w:sz w:val="20"/>
          <w:szCs w:val="20"/>
        </w:rPr>
        <w:t xml:space="preserve"> This document must prove ownership of the trademark and clearly express consent to allow the use of the trademark on refurbished goods. (Article 11, Decree 77 and Article 12, Decree 66).</w:t>
      </w:r>
    </w:p>
    <w:p w14:paraId="0D8BED41" w14:textId="77777777" w:rsidR="00EE1D42" w:rsidRPr="00EE1D42" w:rsidRDefault="00EE1D42" w:rsidP="00EE1D42">
      <w:pPr>
        <w:spacing w:after="0" w:line="240" w:lineRule="auto"/>
        <w:jc w:val="both"/>
        <w:rPr>
          <w:rStyle w:val="Strong"/>
          <w:rFonts w:ascii="Arial" w:hAnsi="Arial" w:cs="Arial"/>
          <w:sz w:val="16"/>
          <w:szCs w:val="20"/>
        </w:rPr>
      </w:pPr>
    </w:p>
    <w:p w14:paraId="4C1985E5" w14:textId="77777777" w:rsidR="00EE1D42" w:rsidRPr="00092663" w:rsidRDefault="00EE1D42" w:rsidP="00EE1D42">
      <w:pPr>
        <w:spacing w:after="0" w:line="240" w:lineRule="auto"/>
        <w:jc w:val="both"/>
        <w:rPr>
          <w:rFonts w:ascii="Arial" w:hAnsi="Arial" w:cs="Arial"/>
          <w:sz w:val="20"/>
          <w:szCs w:val="20"/>
        </w:rPr>
      </w:pPr>
      <w:r w:rsidRPr="00092663">
        <w:rPr>
          <w:rStyle w:val="Strong"/>
          <w:rFonts w:ascii="Arial" w:hAnsi="Arial" w:cs="Arial"/>
          <w:sz w:val="20"/>
          <w:szCs w:val="20"/>
        </w:rPr>
        <w:t>[iii] Labeling of goods:</w:t>
      </w:r>
      <w:r w:rsidRPr="00092663">
        <w:rPr>
          <w:rFonts w:ascii="Arial" w:hAnsi="Arial" w:cs="Arial"/>
          <w:sz w:val="20"/>
          <w:szCs w:val="20"/>
        </w:rPr>
        <w:t xml:space="preserve"> When put into circulation, refurbished goods must display the phrase "Hàng hóa tân trang" (Refurbished goods) on the original label or an additional label in Vietnamese in a clearly visible location. (Article 5.2 of Decree 77 and Article 5.2 of Decree 66).</w:t>
      </w:r>
    </w:p>
    <w:p w14:paraId="0A326D46" w14:textId="77777777" w:rsidR="00EE1D42" w:rsidRPr="00EE1D42" w:rsidRDefault="00EE1D42" w:rsidP="00EE1D42">
      <w:pPr>
        <w:spacing w:after="0" w:line="240" w:lineRule="auto"/>
        <w:jc w:val="both"/>
        <w:rPr>
          <w:rFonts w:ascii="Arial" w:hAnsi="Arial" w:cs="Arial"/>
          <w:b/>
          <w:bCs/>
          <w:sz w:val="16"/>
          <w:szCs w:val="20"/>
        </w:rPr>
      </w:pPr>
    </w:p>
    <w:p w14:paraId="4B96CA0E" w14:textId="77777777" w:rsidR="00EE1D42" w:rsidRPr="00092663" w:rsidRDefault="00EE1D42" w:rsidP="00EE1D42">
      <w:pPr>
        <w:spacing w:after="0" w:line="240" w:lineRule="auto"/>
        <w:jc w:val="both"/>
        <w:rPr>
          <w:rFonts w:ascii="Arial" w:hAnsi="Arial" w:cs="Arial"/>
          <w:b/>
          <w:bCs/>
        </w:rPr>
      </w:pPr>
      <w:r w:rsidRPr="00092663">
        <w:rPr>
          <w:rFonts w:ascii="Arial" w:hAnsi="Arial" w:cs="Arial"/>
          <w:b/>
          <w:bCs/>
        </w:rPr>
        <w:t>FOUR TYPICAL CASES OF REFURBISHED GOODS IN CHINA</w:t>
      </w:r>
    </w:p>
    <w:p w14:paraId="72D25AB1" w14:textId="77777777" w:rsidR="00EE1D42" w:rsidRPr="00EE1D42" w:rsidRDefault="00EE1D42" w:rsidP="00EE1D42">
      <w:pPr>
        <w:spacing w:after="0" w:line="240" w:lineRule="auto"/>
        <w:jc w:val="both"/>
        <w:rPr>
          <w:rFonts w:ascii="Arial" w:eastAsia="Times New Roman" w:hAnsi="Arial" w:cs="Arial"/>
          <w:b/>
          <w:bCs/>
          <w:sz w:val="16"/>
          <w:szCs w:val="20"/>
        </w:rPr>
      </w:pPr>
    </w:p>
    <w:p w14:paraId="0AEE2FD1" w14:textId="77777777" w:rsidR="00EE1D42" w:rsidRPr="00760AC3" w:rsidRDefault="00EE1D42" w:rsidP="00EE1D42">
      <w:pPr>
        <w:spacing w:after="0" w:line="240" w:lineRule="auto"/>
        <w:jc w:val="both"/>
        <w:rPr>
          <w:rFonts w:ascii="Arial" w:eastAsia="Times New Roman" w:hAnsi="Arial" w:cs="Arial"/>
          <w:sz w:val="20"/>
          <w:szCs w:val="20"/>
        </w:rPr>
      </w:pPr>
      <w:r w:rsidRPr="00760AC3">
        <w:rPr>
          <w:rFonts w:ascii="Arial" w:eastAsia="Times New Roman" w:hAnsi="Arial" w:cs="Arial"/>
          <w:b/>
          <w:bCs/>
          <w:sz w:val="20"/>
          <w:szCs w:val="20"/>
        </w:rPr>
        <w:t>[1] Changing Core Components:</w:t>
      </w:r>
    </w:p>
    <w:p w14:paraId="6EAD0D9C" w14:textId="77777777" w:rsidR="00EE1D42" w:rsidRPr="00760AC3" w:rsidRDefault="00EE1D42" w:rsidP="00EE1D42">
      <w:pPr>
        <w:spacing w:after="0" w:line="240" w:lineRule="auto"/>
        <w:jc w:val="both"/>
        <w:rPr>
          <w:rFonts w:ascii="Arial" w:eastAsia="Times New Roman" w:hAnsi="Arial" w:cs="Arial"/>
          <w:sz w:val="20"/>
          <w:szCs w:val="20"/>
        </w:rPr>
      </w:pPr>
      <w:r w:rsidRPr="00760AC3">
        <w:rPr>
          <w:rFonts w:ascii="Arial" w:eastAsia="Times New Roman" w:hAnsi="Arial" w:cs="Arial"/>
          <w:i/>
          <w:iCs/>
          <w:sz w:val="20"/>
          <w:szCs w:val="20"/>
        </w:rPr>
        <w:t>Case: Domino Printing Sciences vs. Guangzhou Dugao Precision Mechanical and Electrical:</w:t>
      </w:r>
      <w:r w:rsidRPr="00760AC3">
        <w:rPr>
          <w:rFonts w:ascii="Arial" w:eastAsia="Times New Roman" w:hAnsi="Arial" w:cs="Arial"/>
          <w:sz w:val="20"/>
          <w:szCs w:val="20"/>
        </w:rPr>
        <w:t xml:space="preserve"> The court held that the modification of the ink system, although not a physically inseparable part, was a core component for the normal operation of the inkjet printer. This modification significantly altered the goods and their quality, constituting </w:t>
      </w:r>
      <w:hyperlink r:id="rId11" w:history="1">
        <w:r w:rsidRPr="009F39D1">
          <w:rPr>
            <w:rStyle w:val="Hyperlink"/>
            <w:rFonts w:ascii="Arial" w:eastAsia="Times New Roman" w:hAnsi="Arial" w:cs="Arial"/>
            <w:sz w:val="20"/>
            <w:szCs w:val="20"/>
          </w:rPr>
          <w:t>trademark infringement</w:t>
        </w:r>
      </w:hyperlink>
      <w:r w:rsidRPr="00760AC3">
        <w:rPr>
          <w:rFonts w:ascii="Arial" w:eastAsia="Times New Roman" w:hAnsi="Arial" w:cs="Arial"/>
          <w:sz w:val="20"/>
          <w:szCs w:val="20"/>
        </w:rPr>
        <w:t>.</w:t>
      </w:r>
    </w:p>
    <w:p w14:paraId="7FF00BB6" w14:textId="42D62050" w:rsidR="00EE1D42" w:rsidRPr="00EE1D42" w:rsidRDefault="00EE1D42" w:rsidP="00EE1D42">
      <w:pPr>
        <w:spacing w:after="0" w:line="240" w:lineRule="auto"/>
        <w:jc w:val="both"/>
        <w:rPr>
          <w:rFonts w:ascii="Arial" w:eastAsia="Times New Roman" w:hAnsi="Arial" w:cs="Arial"/>
          <w:b/>
          <w:bCs/>
          <w:sz w:val="16"/>
          <w:szCs w:val="20"/>
        </w:rPr>
      </w:pPr>
    </w:p>
    <w:p w14:paraId="36FE30A4" w14:textId="77777777" w:rsidR="00EE1D42" w:rsidRPr="00092663" w:rsidRDefault="00EE1D42" w:rsidP="00EE1D42">
      <w:pPr>
        <w:spacing w:after="0" w:line="240" w:lineRule="auto"/>
        <w:jc w:val="both"/>
        <w:rPr>
          <w:rFonts w:ascii="Arial" w:eastAsia="Times New Roman" w:hAnsi="Arial" w:cs="Arial"/>
          <w:sz w:val="20"/>
          <w:szCs w:val="20"/>
        </w:rPr>
      </w:pPr>
      <w:r w:rsidRPr="00092663">
        <w:rPr>
          <w:rFonts w:ascii="Arial" w:eastAsia="Times New Roman" w:hAnsi="Arial" w:cs="Arial"/>
          <w:b/>
          <w:bCs/>
          <w:sz w:val="20"/>
          <w:szCs w:val="20"/>
        </w:rPr>
        <w:t>[2] Changing Decorative Elements:</w:t>
      </w:r>
    </w:p>
    <w:p w14:paraId="509CD03B" w14:textId="26A36115" w:rsidR="00EE1D42" w:rsidRPr="00092663" w:rsidRDefault="00EE1D42" w:rsidP="00EE1D42">
      <w:pPr>
        <w:spacing w:after="0" w:line="240" w:lineRule="auto"/>
        <w:jc w:val="both"/>
        <w:rPr>
          <w:rFonts w:ascii="Arial" w:eastAsia="Times New Roman" w:hAnsi="Arial" w:cs="Arial"/>
          <w:sz w:val="20"/>
          <w:szCs w:val="20"/>
        </w:rPr>
      </w:pPr>
      <w:r w:rsidRPr="00092663">
        <w:rPr>
          <w:rFonts w:ascii="Arial" w:eastAsia="Times New Roman" w:hAnsi="Arial" w:cs="Arial"/>
          <w:i/>
          <w:iCs/>
          <w:sz w:val="20"/>
          <w:szCs w:val="20"/>
        </w:rPr>
        <w:t>Case: Zhibao Manufacturing Company vs. Li Guangsheng:</w:t>
      </w:r>
      <w:r w:rsidRPr="00092663">
        <w:rPr>
          <w:rFonts w:ascii="Arial" w:eastAsia="Times New Roman" w:hAnsi="Arial" w:cs="Arial"/>
          <w:sz w:val="20"/>
          <w:szCs w:val="20"/>
        </w:rPr>
        <w:t xml:space="preserve"> The court held that the defendant's laser treatment on the lighter with the logo at the bottom, which caused the treated lighter to lose its original patterns and decorations, constituted a significant alteration and trademark infringement.</w:t>
      </w:r>
    </w:p>
    <w:p w14:paraId="2AED3A4E" w14:textId="77777777" w:rsidR="00EE1D42" w:rsidRPr="00EE1D42" w:rsidRDefault="00EE1D42" w:rsidP="00EE1D42">
      <w:pPr>
        <w:spacing w:after="0" w:line="240" w:lineRule="auto"/>
        <w:jc w:val="both"/>
        <w:rPr>
          <w:rFonts w:ascii="Arial" w:eastAsia="Times New Roman" w:hAnsi="Arial" w:cs="Arial"/>
          <w:b/>
          <w:bCs/>
          <w:sz w:val="16"/>
          <w:szCs w:val="20"/>
        </w:rPr>
      </w:pPr>
    </w:p>
    <w:p w14:paraId="69E29820" w14:textId="77777777" w:rsidR="00EE1D42" w:rsidRPr="00092663" w:rsidRDefault="00EE1D42" w:rsidP="00EE1D42">
      <w:pPr>
        <w:spacing w:after="0" w:line="240" w:lineRule="auto"/>
        <w:jc w:val="both"/>
        <w:rPr>
          <w:rFonts w:ascii="Arial" w:eastAsia="Times New Roman" w:hAnsi="Arial" w:cs="Arial"/>
          <w:sz w:val="20"/>
          <w:szCs w:val="20"/>
        </w:rPr>
      </w:pPr>
      <w:r w:rsidRPr="00092663">
        <w:rPr>
          <w:rFonts w:ascii="Arial" w:eastAsia="Times New Roman" w:hAnsi="Arial" w:cs="Arial"/>
          <w:b/>
          <w:bCs/>
          <w:sz w:val="20"/>
          <w:szCs w:val="20"/>
        </w:rPr>
        <w:t>[3] Use of Counterfeit Parts:</w:t>
      </w:r>
    </w:p>
    <w:p w14:paraId="34F30301" w14:textId="77777777" w:rsidR="00EE1D42" w:rsidRPr="00092663" w:rsidRDefault="00EE1D42" w:rsidP="00EE1D42">
      <w:pPr>
        <w:spacing w:after="0" w:line="240" w:lineRule="auto"/>
        <w:jc w:val="both"/>
        <w:rPr>
          <w:rFonts w:ascii="Arial" w:eastAsia="Times New Roman" w:hAnsi="Arial" w:cs="Arial"/>
          <w:sz w:val="20"/>
          <w:szCs w:val="20"/>
        </w:rPr>
      </w:pPr>
      <w:r w:rsidRPr="00092663">
        <w:rPr>
          <w:rFonts w:ascii="Arial" w:eastAsia="Times New Roman" w:hAnsi="Arial" w:cs="Arial"/>
          <w:i/>
          <w:iCs/>
          <w:sz w:val="20"/>
          <w:szCs w:val="20"/>
        </w:rPr>
        <w:t>Case: VIVO Mobile Communication vs. Wu Cong, Wu Can &amp; Ors:</w:t>
      </w:r>
      <w:r w:rsidRPr="00092663">
        <w:rPr>
          <w:rFonts w:ascii="Arial" w:eastAsia="Times New Roman" w:hAnsi="Arial" w:cs="Arial"/>
          <w:sz w:val="20"/>
          <w:szCs w:val="20"/>
        </w:rPr>
        <w:t xml:space="preserve"> The court held that the defendants' use of the plaintiff's registered trademark "VIVO" on the same type of goods without authorization was sufficient to cause confusion and constituted trademark infringement.</w:t>
      </w:r>
    </w:p>
    <w:p w14:paraId="69C70F1C" w14:textId="77777777" w:rsidR="00EE1D42" w:rsidRPr="00092663" w:rsidRDefault="00EE1D42" w:rsidP="00EE1D42">
      <w:pPr>
        <w:spacing w:after="0" w:line="240" w:lineRule="auto"/>
        <w:jc w:val="both"/>
        <w:rPr>
          <w:rFonts w:ascii="Arial" w:hAnsi="Arial" w:cs="Arial"/>
          <w:b/>
          <w:bCs/>
          <w:sz w:val="20"/>
          <w:szCs w:val="20"/>
        </w:rPr>
      </w:pPr>
      <w:r w:rsidRPr="00092663">
        <w:rPr>
          <w:rFonts w:ascii="Arial" w:hAnsi="Arial" w:cs="Arial"/>
          <w:b/>
          <w:bCs/>
          <w:sz w:val="20"/>
          <w:szCs w:val="20"/>
        </w:rPr>
        <w:t>[4] Replacement of Components:</w:t>
      </w:r>
    </w:p>
    <w:p w14:paraId="149B8588" w14:textId="77777777" w:rsidR="00EE1D42" w:rsidRPr="00EE1D42" w:rsidRDefault="00EE1D42" w:rsidP="00EE1D42">
      <w:pPr>
        <w:spacing w:after="0" w:line="240" w:lineRule="auto"/>
        <w:jc w:val="both"/>
        <w:rPr>
          <w:rStyle w:val="Strong"/>
          <w:rFonts w:ascii="Arial" w:hAnsi="Arial" w:cs="Arial"/>
          <w:b w:val="0"/>
          <w:bCs w:val="0"/>
          <w:i/>
          <w:iCs/>
          <w:sz w:val="16"/>
          <w:szCs w:val="20"/>
        </w:rPr>
      </w:pPr>
    </w:p>
    <w:p w14:paraId="2D5E7C83" w14:textId="77777777" w:rsidR="00EE1D42" w:rsidRPr="00092663" w:rsidRDefault="00EE1D42" w:rsidP="00EE1D42">
      <w:pPr>
        <w:spacing w:after="0" w:line="240" w:lineRule="auto"/>
        <w:jc w:val="both"/>
        <w:rPr>
          <w:rFonts w:ascii="Arial" w:eastAsia="Times New Roman" w:hAnsi="Arial" w:cs="Arial"/>
          <w:sz w:val="20"/>
          <w:szCs w:val="20"/>
        </w:rPr>
      </w:pPr>
      <w:r w:rsidRPr="00092663">
        <w:rPr>
          <w:rStyle w:val="Strong"/>
          <w:rFonts w:ascii="Arial" w:hAnsi="Arial" w:cs="Arial"/>
          <w:i/>
          <w:iCs/>
          <w:sz w:val="20"/>
          <w:szCs w:val="20"/>
        </w:rPr>
        <w:t>Case: Rugao Printing Machinery Factory vs. Rugao Yide Materials:</w:t>
      </w:r>
      <w:r w:rsidRPr="00092663">
        <w:rPr>
          <w:rFonts w:ascii="Arial" w:hAnsi="Arial" w:cs="Arial"/>
          <w:sz w:val="20"/>
          <w:szCs w:val="20"/>
        </w:rPr>
        <w:t xml:space="preserve"> The court held that Yide Company's purchase of used "Silver Pheasant" brand printing machines, removal of the nameplate with the "Silver Pheasant" trademark, replacement of damaged parts, repainting, and selling under its own name was not merely simple repair but an act of trading goods, selling repaired used printing machines as products of Yide Company. This act directly infringed the trademark rights of the trademark owner and </w:t>
      </w:r>
      <w:hyperlink r:id="rId12" w:history="1">
        <w:r w:rsidRPr="009F39D1">
          <w:rPr>
            <w:rStyle w:val="Hyperlink"/>
            <w:rFonts w:ascii="Arial" w:hAnsi="Arial" w:cs="Arial"/>
            <w:sz w:val="20"/>
            <w:szCs w:val="20"/>
          </w:rPr>
          <w:t>caused damage</w:t>
        </w:r>
      </w:hyperlink>
      <w:r w:rsidRPr="00092663">
        <w:rPr>
          <w:rFonts w:ascii="Arial" w:hAnsi="Arial" w:cs="Arial"/>
          <w:sz w:val="20"/>
          <w:szCs w:val="20"/>
        </w:rPr>
        <w:t xml:space="preserve"> to the economic interests of the trademark owner.</w:t>
      </w:r>
    </w:p>
    <w:p w14:paraId="1CDB79B8" w14:textId="77777777" w:rsidR="00EE1D42" w:rsidRPr="00EE1D42" w:rsidRDefault="00EE1D42" w:rsidP="00EE1D42">
      <w:pPr>
        <w:spacing w:after="0" w:line="240" w:lineRule="auto"/>
        <w:jc w:val="both"/>
        <w:rPr>
          <w:rFonts w:ascii="Arial" w:hAnsi="Arial" w:cs="Arial"/>
          <w:sz w:val="16"/>
          <w:szCs w:val="20"/>
        </w:rPr>
      </w:pPr>
    </w:p>
    <w:p w14:paraId="2AD9504D" w14:textId="77777777" w:rsidR="00EE1D42" w:rsidRPr="00092663" w:rsidRDefault="00EE1D42" w:rsidP="00EE1D42">
      <w:pPr>
        <w:spacing w:after="0" w:line="240" w:lineRule="auto"/>
        <w:jc w:val="both"/>
        <w:rPr>
          <w:rFonts w:ascii="Arial" w:hAnsi="Arial" w:cs="Arial"/>
          <w:b/>
          <w:bCs/>
          <w:color w:val="2F5496" w:themeColor="accent1" w:themeShade="BF"/>
        </w:rPr>
      </w:pPr>
      <w:r w:rsidRPr="00092663">
        <w:rPr>
          <w:rFonts w:ascii="Arial" w:hAnsi="Arial" w:cs="Arial"/>
          <w:b/>
          <w:bCs/>
          <w:color w:val="2F5496" w:themeColor="accent1" w:themeShade="BF"/>
        </w:rPr>
        <w:t>Final thoughts</w:t>
      </w:r>
    </w:p>
    <w:p w14:paraId="6DEA663F" w14:textId="77777777" w:rsidR="00EE1D42" w:rsidRPr="00EE1D42" w:rsidRDefault="00EE1D42" w:rsidP="00EE1D42">
      <w:pPr>
        <w:spacing w:after="0" w:line="240" w:lineRule="auto"/>
        <w:jc w:val="both"/>
        <w:rPr>
          <w:rFonts w:ascii="Arial" w:hAnsi="Arial" w:cs="Arial"/>
          <w:sz w:val="16"/>
          <w:szCs w:val="20"/>
        </w:rPr>
      </w:pPr>
    </w:p>
    <w:p w14:paraId="54617BA4" w14:textId="77777777" w:rsidR="00EE1D42" w:rsidRPr="00092663" w:rsidRDefault="00EE1D42" w:rsidP="00EE1D42">
      <w:pPr>
        <w:spacing w:after="0" w:line="240" w:lineRule="auto"/>
        <w:jc w:val="both"/>
        <w:rPr>
          <w:rFonts w:ascii="Arial" w:hAnsi="Arial" w:cs="Arial"/>
          <w:sz w:val="20"/>
          <w:szCs w:val="20"/>
        </w:rPr>
      </w:pPr>
      <w:r w:rsidRPr="00092663">
        <w:rPr>
          <w:rFonts w:ascii="Arial" w:hAnsi="Arial" w:cs="Arial"/>
          <w:sz w:val="20"/>
          <w:szCs w:val="20"/>
        </w:rPr>
        <w:t>Opening the market for refurbished goods in Vietnam brings great opportunities for businesses, but also poses challenges in terms of legal compliance and intellectual property protection. Businesses need to fully understand the new regulations on refurbished goods, especially regarding refurbishment codes, import licenses, and intellectual property rights. From there, businesses can build appropriate business strategies, ensure product and service quality, and at the same time respect the intellectual property rights of relevant parties.</w:t>
      </w:r>
    </w:p>
    <w:p w14:paraId="69B5CD14" w14:textId="77777777" w:rsidR="007375E8" w:rsidRPr="00EE1D42" w:rsidRDefault="007375E8" w:rsidP="00D03044">
      <w:pPr>
        <w:spacing w:after="0" w:line="240" w:lineRule="auto"/>
        <w:jc w:val="both"/>
        <w:rPr>
          <w:rFonts w:ascii="Arial" w:hAnsi="Arial" w:cs="Arial"/>
          <w:iCs/>
          <w:sz w:val="4"/>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5FB083E1" w14:textId="77777777" w:rsidR="001C2051" w:rsidRPr="001C2051" w:rsidRDefault="001C2051" w:rsidP="001C2051">
      <w:pPr>
        <w:spacing w:after="0" w:line="240" w:lineRule="auto"/>
        <w:jc w:val="right"/>
        <w:rPr>
          <w:rFonts w:ascii="Arial" w:hAnsi="Arial" w:cs="Arial"/>
          <w:b/>
          <w:sz w:val="20"/>
          <w:szCs w:val="20"/>
        </w:rPr>
      </w:pPr>
      <w:r w:rsidRPr="001C2051">
        <w:rPr>
          <w:rFonts w:ascii="Arial" w:hAnsi="Arial" w:cs="Arial"/>
          <w:b/>
          <w:sz w:val="20"/>
          <w:szCs w:val="20"/>
        </w:rPr>
        <w:t>QUAN, Nguyen Vu | Partner, IP Attorney</w:t>
      </w:r>
    </w:p>
    <w:p w14:paraId="14A8B26E" w14:textId="723B4339" w:rsidR="0002156E" w:rsidRDefault="001C2051" w:rsidP="001C2051">
      <w:pPr>
        <w:spacing w:after="0" w:line="240" w:lineRule="auto"/>
        <w:jc w:val="right"/>
        <w:rPr>
          <w:rFonts w:ascii="Arial" w:hAnsi="Arial" w:cs="Arial"/>
          <w:b/>
          <w:sz w:val="20"/>
          <w:szCs w:val="20"/>
        </w:rPr>
      </w:pPr>
      <w:r w:rsidRPr="001C2051">
        <w:rPr>
          <w:rFonts w:ascii="Arial" w:hAnsi="Arial" w:cs="Arial"/>
          <w:b/>
          <w:sz w:val="20"/>
          <w:szCs w:val="20"/>
        </w:rPr>
        <w:t>HONG, Hoang Thi Tuyet | Senior Trademark Attorney</w:t>
      </w:r>
    </w:p>
    <w:p w14:paraId="26D1DF48" w14:textId="06E66D8E" w:rsidR="0002156E" w:rsidRPr="001C2051" w:rsidRDefault="001C2051" w:rsidP="001C2051">
      <w:pPr>
        <w:spacing w:after="0" w:line="240" w:lineRule="auto"/>
        <w:jc w:val="right"/>
        <w:rPr>
          <w:rFonts w:ascii="Arial" w:hAnsi="Arial" w:cs="Arial"/>
          <w:b/>
        </w:rPr>
      </w:pPr>
      <w:r>
        <w:rPr>
          <w:rFonts w:ascii="Arial" w:eastAsia="Times New Roman" w:hAnsi="Arial" w:cs="Arial"/>
          <w:b/>
          <w:sz w:val="20"/>
          <w:szCs w:val="20"/>
          <w:lang w:val="vi-VN" w:eastAsia="ko-KR"/>
        </w:rPr>
        <w:t>LY</w:t>
      </w:r>
      <w:r w:rsidRPr="001C2051">
        <w:rPr>
          <w:rFonts w:ascii="Arial" w:eastAsia="Times New Roman" w:hAnsi="Arial" w:cs="Arial"/>
          <w:b/>
          <w:sz w:val="20"/>
          <w:szCs w:val="20"/>
          <w:lang w:eastAsia="ko-KR"/>
        </w:rPr>
        <w:t xml:space="preserve">, </w:t>
      </w:r>
      <w:r w:rsidR="00E07369">
        <w:rPr>
          <w:rFonts w:ascii="Arial" w:eastAsia="Times New Roman" w:hAnsi="Arial" w:cs="Arial"/>
          <w:b/>
          <w:sz w:val="20"/>
          <w:szCs w:val="20"/>
          <w:lang w:val="vi-VN" w:eastAsia="ko-KR"/>
        </w:rPr>
        <w:t xml:space="preserve">Dinh Trang </w:t>
      </w:r>
      <w:r w:rsidRPr="001C2051">
        <w:rPr>
          <w:rFonts w:ascii="Arial" w:eastAsia="Times New Roman" w:hAnsi="Arial" w:cs="Arial"/>
          <w:b/>
          <w:sz w:val="20"/>
          <w:szCs w:val="20"/>
          <w:lang w:eastAsia="ko-KR"/>
        </w:rPr>
        <w:t>| Associate</w:t>
      </w:r>
    </w:p>
    <w:p w14:paraId="5C6FA545" w14:textId="3DC6BB6D" w:rsidR="0002156E" w:rsidRPr="00D03044" w:rsidRDefault="0002156E" w:rsidP="0002156E">
      <w:pPr>
        <w:rPr>
          <w:rFonts w:ascii="Arial" w:hAnsi="Arial" w:cs="Arial"/>
          <w:sz w:val="20"/>
          <w:szCs w:val="20"/>
        </w:rPr>
      </w:pPr>
    </w:p>
    <w:p w14:paraId="69777E0C" w14:textId="164BB840" w:rsidR="00D75958" w:rsidRPr="00D03044" w:rsidRDefault="001C2051" w:rsidP="00D75958">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074C6585">
                <wp:simplePos x="0" y="0"/>
                <wp:positionH relativeFrom="column">
                  <wp:posOffset>99060</wp:posOffset>
                </wp:positionH>
                <wp:positionV relativeFrom="paragraph">
                  <wp:posOffset>83820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7.8pt;margin-top:6.6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3"/>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4C093" w14:textId="77777777" w:rsidR="0089105A" w:rsidRDefault="0089105A">
      <w:pPr>
        <w:spacing w:after="0" w:line="240" w:lineRule="auto"/>
      </w:pPr>
      <w:r>
        <w:separator/>
      </w:r>
    </w:p>
  </w:endnote>
  <w:endnote w:type="continuationSeparator" w:id="0">
    <w:p w14:paraId="6C379617" w14:textId="77777777" w:rsidR="0089105A" w:rsidRDefault="0089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89105A">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891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904CD" w14:textId="77777777" w:rsidR="0089105A" w:rsidRDefault="0089105A">
      <w:pPr>
        <w:spacing w:after="0" w:line="240" w:lineRule="auto"/>
      </w:pPr>
      <w:r>
        <w:separator/>
      </w:r>
    </w:p>
  </w:footnote>
  <w:footnote w:type="continuationSeparator" w:id="0">
    <w:p w14:paraId="63C4425A" w14:textId="77777777" w:rsidR="0089105A" w:rsidRDefault="00891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92418"/>
    <w:multiLevelType w:val="multilevel"/>
    <w:tmpl w:val="C48CE2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91074"/>
    <w:multiLevelType w:val="hybridMultilevel"/>
    <w:tmpl w:val="C122B1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9083B"/>
    <w:multiLevelType w:val="hybridMultilevel"/>
    <w:tmpl w:val="C38EB0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77F7D"/>
    <w:multiLevelType w:val="hybridMultilevel"/>
    <w:tmpl w:val="741E4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A1661"/>
    <w:multiLevelType w:val="multilevel"/>
    <w:tmpl w:val="603E8D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709CE"/>
    <w:multiLevelType w:val="multilevel"/>
    <w:tmpl w:val="99D64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E30084"/>
    <w:multiLevelType w:val="multilevel"/>
    <w:tmpl w:val="DDD841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15A50"/>
    <w:multiLevelType w:val="hybridMultilevel"/>
    <w:tmpl w:val="D70810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22B46"/>
    <w:multiLevelType w:val="hybridMultilevel"/>
    <w:tmpl w:val="B3B482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52896"/>
    <w:multiLevelType w:val="hybridMultilevel"/>
    <w:tmpl w:val="78BA14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7" w15:restartNumberingAfterBreak="0">
    <w:nsid w:val="7CDF37AB"/>
    <w:multiLevelType w:val="hybridMultilevel"/>
    <w:tmpl w:val="B33C9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14"/>
  </w:num>
  <w:num w:numId="4">
    <w:abstractNumId w:val="22"/>
  </w:num>
  <w:num w:numId="5">
    <w:abstractNumId w:val="16"/>
  </w:num>
  <w:num w:numId="6">
    <w:abstractNumId w:val="0"/>
  </w:num>
  <w:num w:numId="7">
    <w:abstractNumId w:val="7"/>
  </w:num>
  <w:num w:numId="8">
    <w:abstractNumId w:val="25"/>
  </w:num>
  <w:num w:numId="9">
    <w:abstractNumId w:val="9"/>
  </w:num>
  <w:num w:numId="10">
    <w:abstractNumId w:val="6"/>
  </w:num>
  <w:num w:numId="11">
    <w:abstractNumId w:val="20"/>
  </w:num>
  <w:num w:numId="12">
    <w:abstractNumId w:val="2"/>
  </w:num>
  <w:num w:numId="13">
    <w:abstractNumId w:val="15"/>
  </w:num>
  <w:num w:numId="14">
    <w:abstractNumId w:val="18"/>
  </w:num>
  <w:num w:numId="15">
    <w:abstractNumId w:val="10"/>
  </w:num>
  <w:num w:numId="16">
    <w:abstractNumId w:val="26"/>
  </w:num>
  <w:num w:numId="17">
    <w:abstractNumId w:val="3"/>
  </w:num>
  <w:num w:numId="18">
    <w:abstractNumId w:val="11"/>
  </w:num>
  <w:num w:numId="19">
    <w:abstractNumId w:val="12"/>
  </w:num>
  <w:num w:numId="20">
    <w:abstractNumId w:val="24"/>
  </w:num>
  <w:num w:numId="21">
    <w:abstractNumId w:val="4"/>
  </w:num>
  <w:num w:numId="22">
    <w:abstractNumId w:val="23"/>
  </w:num>
  <w:num w:numId="23">
    <w:abstractNumId w:val="5"/>
  </w:num>
  <w:num w:numId="24">
    <w:abstractNumId w:val="27"/>
  </w:num>
  <w:num w:numId="25">
    <w:abstractNumId w:val="21"/>
  </w:num>
  <w:num w:numId="26">
    <w:abstractNumId w:val="17"/>
  </w:num>
  <w:num w:numId="27">
    <w:abstractNumId w:val="1"/>
  </w:num>
  <w:num w:numId="28">
    <w:abstractNumId w:val="1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C2051"/>
    <w:rsid w:val="001D1CDD"/>
    <w:rsid w:val="001E0868"/>
    <w:rsid w:val="00215B22"/>
    <w:rsid w:val="00234C16"/>
    <w:rsid w:val="002753DD"/>
    <w:rsid w:val="002B63C0"/>
    <w:rsid w:val="0032315D"/>
    <w:rsid w:val="0033574A"/>
    <w:rsid w:val="003756D4"/>
    <w:rsid w:val="003D7C8C"/>
    <w:rsid w:val="003E03BE"/>
    <w:rsid w:val="004607B1"/>
    <w:rsid w:val="004A1761"/>
    <w:rsid w:val="004D64BC"/>
    <w:rsid w:val="00531173"/>
    <w:rsid w:val="00576438"/>
    <w:rsid w:val="005D32F9"/>
    <w:rsid w:val="006003ED"/>
    <w:rsid w:val="00631122"/>
    <w:rsid w:val="00675D62"/>
    <w:rsid w:val="006C0389"/>
    <w:rsid w:val="006F1BC0"/>
    <w:rsid w:val="007375E8"/>
    <w:rsid w:val="00745E08"/>
    <w:rsid w:val="007730A1"/>
    <w:rsid w:val="007C392A"/>
    <w:rsid w:val="00813493"/>
    <w:rsid w:val="00820E66"/>
    <w:rsid w:val="008366D4"/>
    <w:rsid w:val="008416E5"/>
    <w:rsid w:val="0089105A"/>
    <w:rsid w:val="00933532"/>
    <w:rsid w:val="00A40C5C"/>
    <w:rsid w:val="00A4177F"/>
    <w:rsid w:val="00A623C4"/>
    <w:rsid w:val="00AC74F1"/>
    <w:rsid w:val="00AF0703"/>
    <w:rsid w:val="00C13ACF"/>
    <w:rsid w:val="00CA3F97"/>
    <w:rsid w:val="00CE035D"/>
    <w:rsid w:val="00CE5799"/>
    <w:rsid w:val="00D02775"/>
    <w:rsid w:val="00D03044"/>
    <w:rsid w:val="00D04B4E"/>
    <w:rsid w:val="00D417C1"/>
    <w:rsid w:val="00D645F2"/>
    <w:rsid w:val="00D75958"/>
    <w:rsid w:val="00D9190F"/>
    <w:rsid w:val="00E02884"/>
    <w:rsid w:val="00E07369"/>
    <w:rsid w:val="00EC12BB"/>
    <w:rsid w:val="00EC5B6B"/>
    <w:rsid w:val="00EE1D42"/>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approaches-to-overcome-a-refusal-of-a-trademark-application-that-is-identical-or-similar-to-an-expired-mark-in-vietn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chinese-investment-in-vietnam-5-popular-investment-forms" TargetMode="External"/><Relationship Id="rId12" Type="http://schemas.openxmlformats.org/officeDocument/2006/relationships/hyperlink" Target="https://kenfoxlaw.com/claiming-damages-in-ipr-lawsuits-in-vietnam-key-takeawa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combating-ip-infringement-effectively-why-multi-form-protection-is-essential-in-viet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enfoxlaw.com/border-control-measure-for-ipr-protection-in-vietnam" TargetMode="External"/><Relationship Id="rId4" Type="http://schemas.openxmlformats.org/officeDocument/2006/relationships/webSettings" Target="webSettings.xml"/><Relationship Id="rId9" Type="http://schemas.openxmlformats.org/officeDocument/2006/relationships/hyperlink" Target="https://kenfoxlaw.com/gathering-convincing-evidence-the-key-to-success-in-protecting-non-traditional-trademarks-in-vietna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2023-02-07T03:49:00Z</cp:lastPrinted>
  <dcterms:created xsi:type="dcterms:W3CDTF">2023-02-07T03:35:00Z</dcterms:created>
  <dcterms:modified xsi:type="dcterms:W3CDTF">2024-08-14T04:38:00Z</dcterms:modified>
</cp:coreProperties>
</file>