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64CED0FB" w:rsidR="00E93403" w:rsidRPr="00BA68B8" w:rsidRDefault="00847C06" w:rsidP="00E93403">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64CED0FB" w:rsidR="00E93403" w:rsidRPr="00BA68B8" w:rsidRDefault="00847C06" w:rsidP="00E93403">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4D55D31" w:rsidR="00216422" w:rsidRPr="00CC7576" w:rsidRDefault="00847C06" w:rsidP="00216422">
                            <w:pPr>
                              <w:spacing w:after="0"/>
                              <w:jc w:val="center"/>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4D55D31" w:rsidR="00216422" w:rsidRPr="00CC7576" w:rsidRDefault="00847C06" w:rsidP="00216422">
                      <w:pPr>
                        <w:spacing w:after="0"/>
                        <w:jc w:val="center"/>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v:textbox>
                <w10:wrap anchorx="page"/>
              </v:rect>
            </w:pict>
          </mc:Fallback>
        </mc:AlternateContent>
      </w:r>
      <w:bookmarkStart w:id="0" w:name="_Hlk110501394"/>
      <w:bookmarkStart w:id="1" w:name="_Hlk110501351"/>
    </w:p>
    <w:bookmarkEnd w:id="0"/>
    <w:p w14:paraId="7DCC35F9" w14:textId="77777777" w:rsidR="00847C06" w:rsidRPr="002351F4" w:rsidRDefault="00847C06" w:rsidP="00847C06">
      <w:pPr>
        <w:spacing w:after="0" w:line="240" w:lineRule="auto"/>
        <w:jc w:val="center"/>
        <w:rPr>
          <w:rFonts w:ascii="Arial" w:hAnsi="Arial" w:cs="Arial"/>
          <w:b/>
          <w:bCs/>
          <w:color w:val="C00000"/>
          <w:sz w:val="24"/>
          <w:szCs w:val="24"/>
        </w:rPr>
      </w:pPr>
      <w:r w:rsidRPr="002351F4">
        <w:rPr>
          <w:rFonts w:ascii="Arial" w:hAnsi="Arial" w:cs="Arial"/>
          <w:b/>
          <w:bCs/>
          <w:color w:val="C00000"/>
          <w:sz w:val="24"/>
          <w:szCs w:val="24"/>
        </w:rPr>
        <w:t xml:space="preserve">Từ Trung Quốc đến Việt Nam: </w:t>
      </w:r>
      <w:r w:rsidRPr="00DF4046">
        <w:rPr>
          <w:rFonts w:ascii="Arial" w:hAnsi="Arial" w:cs="Arial"/>
          <w:b/>
          <w:bCs/>
          <w:color w:val="C00000"/>
          <w:sz w:val="24"/>
          <w:szCs w:val="24"/>
        </w:rPr>
        <w:t>Cạnh tranh không lành mạnh - n</w:t>
      </w:r>
      <w:r>
        <w:rPr>
          <w:rFonts w:ascii="Arial" w:hAnsi="Arial" w:cs="Arial"/>
          <w:b/>
          <w:bCs/>
          <w:color w:val="C00000"/>
          <w:sz w:val="24"/>
          <w:szCs w:val="24"/>
        </w:rPr>
        <w:t>hững</w:t>
      </w:r>
      <w:r w:rsidRPr="002351F4">
        <w:rPr>
          <w:rFonts w:ascii="Arial" w:hAnsi="Arial" w:cs="Arial"/>
          <w:b/>
          <w:bCs/>
          <w:color w:val="C00000"/>
          <w:sz w:val="24"/>
          <w:szCs w:val="24"/>
        </w:rPr>
        <w:t xml:space="preserve"> lưu ý </w:t>
      </w:r>
      <w:r>
        <w:rPr>
          <w:rFonts w:ascii="Arial" w:hAnsi="Arial" w:cs="Arial"/>
          <w:b/>
          <w:bCs/>
          <w:color w:val="C00000"/>
          <w:sz w:val="24"/>
          <w:szCs w:val="24"/>
        </w:rPr>
        <w:t>quan trọng nào cho</w:t>
      </w:r>
      <w:r w:rsidRPr="002351F4">
        <w:rPr>
          <w:rFonts w:ascii="Arial" w:hAnsi="Arial" w:cs="Arial"/>
          <w:b/>
          <w:bCs/>
          <w:color w:val="C00000"/>
          <w:sz w:val="24"/>
          <w:szCs w:val="24"/>
        </w:rPr>
        <w:t xml:space="preserve"> </w:t>
      </w:r>
      <w:r>
        <w:rPr>
          <w:rFonts w:ascii="Arial" w:hAnsi="Arial" w:cs="Arial"/>
          <w:b/>
          <w:bCs/>
          <w:color w:val="C00000"/>
          <w:sz w:val="24"/>
          <w:szCs w:val="24"/>
        </w:rPr>
        <w:t>doanh nghiệp</w:t>
      </w:r>
      <w:r w:rsidRPr="002351F4">
        <w:rPr>
          <w:rFonts w:ascii="Arial" w:hAnsi="Arial" w:cs="Arial"/>
          <w:b/>
          <w:bCs/>
          <w:color w:val="C00000"/>
          <w:sz w:val="24"/>
          <w:szCs w:val="24"/>
        </w:rPr>
        <w:t>?</w:t>
      </w:r>
    </w:p>
    <w:p w14:paraId="1E3F9F26" w14:textId="77777777" w:rsidR="00847C06" w:rsidRPr="00F85EAF" w:rsidRDefault="00847C06" w:rsidP="00847C06">
      <w:pPr>
        <w:spacing w:after="0" w:line="240" w:lineRule="auto"/>
        <w:rPr>
          <w:rFonts w:ascii="Arial" w:hAnsi="Arial" w:cs="Arial"/>
          <w:sz w:val="20"/>
          <w:szCs w:val="20"/>
        </w:rPr>
      </w:pPr>
    </w:p>
    <w:p w14:paraId="09C93ADE" w14:textId="77777777" w:rsidR="00847C06" w:rsidRPr="00F85EAF" w:rsidRDefault="00847C06" w:rsidP="00847C06">
      <w:pPr>
        <w:spacing w:after="0" w:line="240" w:lineRule="auto"/>
        <w:jc w:val="both"/>
        <w:rPr>
          <w:rFonts w:ascii="Arial" w:hAnsi="Arial" w:cs="Arial"/>
          <w:i/>
          <w:iCs/>
          <w:sz w:val="20"/>
          <w:szCs w:val="20"/>
        </w:rPr>
      </w:pPr>
      <w:r w:rsidRPr="00F85EAF">
        <w:rPr>
          <w:rFonts w:ascii="Arial" w:hAnsi="Arial" w:cs="Arial"/>
          <w:i/>
          <w:iCs/>
          <w:sz w:val="20"/>
          <w:szCs w:val="20"/>
        </w:rPr>
        <w:t>Cạnh tranh gay gắt trong môi trường kinh doanh hiện nay đang thôi thúc không ít doanh nghiệp sử dụng những thủ đoạn phi pháp, thiếu đạo đực để trục lợi, điển hình là hành vi "ăn theo" thương hiệu nổi tiếng, "mượn danh" người khác để bán hàng. Nếu những hành vi như vậy không được xử lý, điều gì sẽ xảy ra? Liệu còn doanh nghiệp nào dám đầu tư vào nghiên cứu và phát triển khi thành quả của họ có thể bị đánh cắp một cách dễ dàng? Và các nhà cung cấp dịch vụ mạng có trách nhiệm gì trong việc bảo vệ quyền sở hữu trí tuệ (“</w:t>
      </w:r>
      <w:r w:rsidRPr="00F85EAF">
        <w:rPr>
          <w:rFonts w:ascii="Arial" w:hAnsi="Arial" w:cs="Arial"/>
          <w:b/>
          <w:bCs/>
          <w:i/>
          <w:iCs/>
          <w:sz w:val="20"/>
          <w:szCs w:val="20"/>
        </w:rPr>
        <w:t>SHTT</w:t>
      </w:r>
      <w:r w:rsidRPr="00F85EAF">
        <w:rPr>
          <w:rFonts w:ascii="Arial" w:hAnsi="Arial" w:cs="Arial"/>
          <w:i/>
          <w:iCs/>
          <w:sz w:val="20"/>
          <w:szCs w:val="20"/>
        </w:rPr>
        <w:t>”) trên nền tảng của họ?</w:t>
      </w:r>
    </w:p>
    <w:p w14:paraId="07E403C2" w14:textId="77777777" w:rsidR="00847C06" w:rsidRPr="00F85EAF" w:rsidRDefault="00847C06" w:rsidP="00847C06">
      <w:pPr>
        <w:spacing w:after="0" w:line="240" w:lineRule="auto"/>
        <w:jc w:val="both"/>
        <w:rPr>
          <w:rFonts w:ascii="Arial" w:hAnsi="Arial" w:cs="Arial"/>
          <w:i/>
          <w:iCs/>
          <w:sz w:val="20"/>
          <w:szCs w:val="20"/>
        </w:rPr>
      </w:pPr>
    </w:p>
    <w:p w14:paraId="5170EA4A" w14:textId="77777777" w:rsidR="00847C06" w:rsidRPr="00F85EAF" w:rsidRDefault="00847C06" w:rsidP="00847C06">
      <w:pPr>
        <w:spacing w:after="0" w:line="240" w:lineRule="auto"/>
        <w:jc w:val="both"/>
        <w:rPr>
          <w:rFonts w:ascii="Arial" w:eastAsia="Times New Roman" w:hAnsi="Arial" w:cs="Arial"/>
          <w:sz w:val="20"/>
          <w:szCs w:val="20"/>
        </w:rPr>
      </w:pPr>
      <w:bookmarkStart w:id="2" w:name="_Hlk172214711"/>
      <w:r w:rsidRPr="00F85EAF">
        <w:rPr>
          <w:rFonts w:ascii="Arial" w:hAnsi="Arial" w:cs="Arial"/>
          <w:sz w:val="20"/>
          <w:szCs w:val="20"/>
        </w:rPr>
        <w:t xml:space="preserve">Mới đây, </w:t>
      </w:r>
      <w:r w:rsidRPr="00F85EAF">
        <w:rPr>
          <w:rFonts w:ascii="Arial" w:eastAsia="Times New Roman" w:hAnsi="Arial" w:cs="Arial"/>
          <w:sz w:val="20"/>
          <w:szCs w:val="20"/>
        </w:rPr>
        <w:t xml:space="preserve">Tòa án Nhân dân quận Haidian, Bắc Kinh vừa đưa ra phán quyết vụ kiện </w:t>
      </w:r>
      <w:hyperlink r:id="rId7" w:history="1">
        <w:r w:rsidRPr="00242683">
          <w:rPr>
            <w:rStyle w:val="Hyperlink"/>
            <w:rFonts w:ascii="Arial" w:eastAsia="Times New Roman" w:hAnsi="Arial" w:cs="Arial"/>
            <w:sz w:val="20"/>
            <w:szCs w:val="20"/>
          </w:rPr>
          <w:t>cạnh tranh không lành mạnh</w:t>
        </w:r>
      </w:hyperlink>
      <w:r w:rsidRPr="00F85EAF">
        <w:rPr>
          <w:rFonts w:ascii="Arial" w:eastAsia="Times New Roman" w:hAnsi="Arial" w:cs="Arial"/>
          <w:sz w:val="20"/>
          <w:szCs w:val="20"/>
        </w:rPr>
        <w:t xml:space="preserve"> giữa Glucox Biotech AB (</w:t>
      </w:r>
      <w:r w:rsidRPr="00F85EAF">
        <w:rPr>
          <w:rFonts w:ascii="Arial" w:eastAsia="Times New Roman" w:hAnsi="Arial" w:cs="Arial"/>
          <w:b/>
          <w:bCs/>
          <w:sz w:val="20"/>
          <w:szCs w:val="20"/>
        </w:rPr>
        <w:t>Công ty Glucox</w:t>
      </w:r>
      <w:r w:rsidRPr="00F85EAF">
        <w:rPr>
          <w:rFonts w:ascii="Arial" w:eastAsia="Times New Roman" w:hAnsi="Arial" w:cs="Arial"/>
          <w:sz w:val="20"/>
          <w:szCs w:val="20"/>
        </w:rPr>
        <w:t>) với Công ty Công nghệ sinh học Hàng Châu Guangyuan (</w:t>
      </w:r>
      <w:r w:rsidRPr="00F85EAF">
        <w:rPr>
          <w:rFonts w:ascii="Arial" w:eastAsia="Times New Roman" w:hAnsi="Arial" w:cs="Arial"/>
          <w:b/>
          <w:bCs/>
          <w:sz w:val="20"/>
          <w:szCs w:val="20"/>
        </w:rPr>
        <w:t>Công ty Guangyuan</w:t>
      </w:r>
      <w:r w:rsidRPr="00F85EAF">
        <w:rPr>
          <w:rFonts w:ascii="Arial" w:eastAsia="Times New Roman" w:hAnsi="Arial" w:cs="Arial"/>
          <w:sz w:val="20"/>
          <w:szCs w:val="20"/>
        </w:rPr>
        <w:t>) và Công ty Công nghệ mạng Bắc Kinh Xilin Book (</w:t>
      </w:r>
      <w:r w:rsidRPr="00F85EAF">
        <w:rPr>
          <w:rFonts w:ascii="Arial" w:eastAsia="Times New Roman" w:hAnsi="Arial" w:cs="Arial"/>
          <w:b/>
          <w:bCs/>
          <w:sz w:val="20"/>
          <w:szCs w:val="20"/>
        </w:rPr>
        <w:t>Công ty Xilin</w:t>
      </w:r>
      <w:r w:rsidRPr="00F85EAF">
        <w:rPr>
          <w:rFonts w:ascii="Arial" w:eastAsia="Times New Roman" w:hAnsi="Arial" w:cs="Arial"/>
          <w:sz w:val="20"/>
          <w:szCs w:val="20"/>
        </w:rPr>
        <w:t>). Theo phán quyết, Công ty Guangyuan và Công ty Xilin đã vi phạm luật pháp và phải đền bù thiệt hại cho Công ty Glucox.</w:t>
      </w:r>
    </w:p>
    <w:p w14:paraId="73D8F74A" w14:textId="77777777" w:rsidR="00847C06" w:rsidRPr="00F85EAF" w:rsidRDefault="00847C06" w:rsidP="00847C06">
      <w:pPr>
        <w:spacing w:after="0" w:line="240" w:lineRule="auto"/>
        <w:jc w:val="both"/>
        <w:rPr>
          <w:rFonts w:ascii="Arial" w:eastAsia="Times New Roman" w:hAnsi="Arial" w:cs="Arial"/>
          <w:sz w:val="20"/>
          <w:szCs w:val="20"/>
        </w:rPr>
      </w:pPr>
    </w:p>
    <w:p w14:paraId="6593CCFD" w14:textId="77777777" w:rsidR="00847C06" w:rsidRPr="002351F4" w:rsidRDefault="00847C06" w:rsidP="00847C06">
      <w:pPr>
        <w:spacing w:after="0" w:line="240" w:lineRule="auto"/>
        <w:jc w:val="both"/>
        <w:rPr>
          <w:rFonts w:ascii="Arial" w:eastAsia="Times New Roman" w:hAnsi="Arial" w:cs="Arial"/>
          <w:b/>
          <w:bCs/>
          <w:color w:val="2F5496" w:themeColor="accent1" w:themeShade="BF"/>
        </w:rPr>
      </w:pPr>
      <w:r w:rsidRPr="002351F4">
        <w:rPr>
          <w:rFonts w:ascii="Arial" w:eastAsia="Times New Roman" w:hAnsi="Arial" w:cs="Arial"/>
          <w:b/>
          <w:bCs/>
          <w:color w:val="2F5496" w:themeColor="accent1" w:themeShade="BF"/>
        </w:rPr>
        <w:t>Lợi dụng danh tiếng, cạnh tranh không lành mạnh</w:t>
      </w:r>
    </w:p>
    <w:p w14:paraId="722BF088" w14:textId="77777777" w:rsidR="00847C06" w:rsidRPr="00F85EAF" w:rsidRDefault="00847C06" w:rsidP="00847C06">
      <w:pPr>
        <w:spacing w:after="0" w:line="240" w:lineRule="auto"/>
        <w:jc w:val="both"/>
        <w:rPr>
          <w:rFonts w:ascii="Arial" w:eastAsia="Times New Roman" w:hAnsi="Arial" w:cs="Arial"/>
          <w:sz w:val="20"/>
          <w:szCs w:val="20"/>
        </w:rPr>
      </w:pPr>
    </w:p>
    <w:p w14:paraId="1AB77D75" w14:textId="77777777" w:rsidR="00847C06" w:rsidRPr="00F85EAF" w:rsidRDefault="00847C06" w:rsidP="00847C06">
      <w:pPr>
        <w:spacing w:after="0" w:line="240" w:lineRule="auto"/>
        <w:jc w:val="both"/>
        <w:rPr>
          <w:rFonts w:ascii="Arial" w:eastAsia="Times New Roman" w:hAnsi="Arial" w:cs="Arial"/>
          <w:sz w:val="20"/>
          <w:szCs w:val="20"/>
        </w:rPr>
      </w:pPr>
      <w:r w:rsidRPr="00F85EAF">
        <w:rPr>
          <w:rFonts w:ascii="Arial" w:eastAsia="Times New Roman" w:hAnsi="Arial" w:cs="Arial"/>
          <w:sz w:val="20"/>
          <w:szCs w:val="20"/>
        </w:rPr>
        <w:t>Vụ kiện xoay quanh 114 hợp chất do Công ty Glucox phát triển. Tên của các hợp chất này bao gồm “</w:t>
      </w:r>
      <w:r w:rsidRPr="00F85EAF">
        <w:rPr>
          <w:rFonts w:ascii="Arial" w:eastAsia="Times New Roman" w:hAnsi="Arial" w:cs="Arial"/>
          <w:b/>
          <w:bCs/>
          <w:sz w:val="20"/>
          <w:szCs w:val="20"/>
        </w:rPr>
        <w:t>tên viết tắt</w:t>
      </w:r>
      <w:r w:rsidRPr="00F85EAF">
        <w:rPr>
          <w:rFonts w:ascii="Arial" w:eastAsia="Times New Roman" w:hAnsi="Arial" w:cs="Arial"/>
          <w:sz w:val="20"/>
          <w:szCs w:val="20"/>
        </w:rPr>
        <w:t>” của Công ty Glucox và “</w:t>
      </w:r>
      <w:r w:rsidRPr="00F85EAF">
        <w:rPr>
          <w:rFonts w:ascii="Arial" w:eastAsia="Times New Roman" w:hAnsi="Arial" w:cs="Arial"/>
          <w:b/>
          <w:bCs/>
          <w:sz w:val="20"/>
          <w:szCs w:val="20"/>
        </w:rPr>
        <w:t>số Ả Rập</w:t>
      </w:r>
      <w:r w:rsidRPr="00F85EAF">
        <w:rPr>
          <w:rFonts w:ascii="Arial" w:eastAsia="Times New Roman" w:hAnsi="Arial" w:cs="Arial"/>
          <w:sz w:val="20"/>
          <w:szCs w:val="20"/>
        </w:rPr>
        <w:t>”. Sau khi thông tin về 114 hợp chất được công bố, chức năng của chúng đã được đề cập trong nhiều tài liệu y khoa và được trích dẫn rộng rãi, tạo nên danh tiếng cho Công ty Glucox.</w:t>
      </w:r>
    </w:p>
    <w:p w14:paraId="0C54A249" w14:textId="77777777" w:rsidR="00847C06" w:rsidRPr="00F85EAF" w:rsidRDefault="00847C06" w:rsidP="00847C06">
      <w:pPr>
        <w:spacing w:after="0" w:line="240" w:lineRule="auto"/>
        <w:jc w:val="both"/>
        <w:rPr>
          <w:rFonts w:ascii="Arial" w:eastAsia="Times New Roman" w:hAnsi="Arial" w:cs="Arial"/>
          <w:sz w:val="20"/>
          <w:szCs w:val="20"/>
        </w:rPr>
      </w:pPr>
    </w:p>
    <w:p w14:paraId="25E28783" w14:textId="77777777" w:rsidR="00847C06" w:rsidRPr="00F85EAF" w:rsidRDefault="00847C06" w:rsidP="00847C06">
      <w:pPr>
        <w:spacing w:after="0" w:line="240" w:lineRule="auto"/>
        <w:jc w:val="both"/>
        <w:rPr>
          <w:rFonts w:ascii="Arial" w:eastAsia="Times New Roman" w:hAnsi="Arial" w:cs="Arial"/>
          <w:sz w:val="20"/>
          <w:szCs w:val="20"/>
        </w:rPr>
      </w:pPr>
      <w:r w:rsidRPr="00024A9B">
        <w:rPr>
          <w:rStyle w:val="Strong"/>
          <w:rFonts w:ascii="Arial" w:hAnsi="Arial" w:cs="Arial"/>
          <w:sz w:val="20"/>
          <w:szCs w:val="20"/>
        </w:rPr>
        <w:t>Vi phạm tinh vi</w:t>
      </w:r>
      <w:r w:rsidRPr="00F85EAF">
        <w:rPr>
          <w:rStyle w:val="Strong"/>
          <w:rFonts w:ascii="Arial" w:hAnsi="Arial" w:cs="Arial"/>
          <w:sz w:val="20"/>
          <w:szCs w:val="20"/>
        </w:rPr>
        <w:t>:</w:t>
      </w:r>
      <w:r w:rsidRPr="00F85EAF">
        <w:rPr>
          <w:rFonts w:ascii="Arial" w:hAnsi="Arial" w:cs="Arial"/>
          <w:sz w:val="20"/>
          <w:szCs w:val="20"/>
        </w:rPr>
        <w:t xml:space="preserve"> Sau khi thông tin về 114 hợp chất được công bố qua các bài báo khoa học, tên gọi của chúng đã trở nên phổ biến trong lĩnh vực y học và được nhiều tài liệu trích dẫn. Tuy nhiên, Công ty Guangyuan đã </w:t>
      </w:r>
      <w:hyperlink r:id="rId8" w:history="1">
        <w:r w:rsidRPr="00242683">
          <w:rPr>
            <w:rStyle w:val="Hyperlink"/>
            <w:rFonts w:ascii="Arial" w:hAnsi="Arial" w:cs="Arial"/>
            <w:sz w:val="20"/>
            <w:szCs w:val="20"/>
          </w:rPr>
          <w:t>lợi dụng danh tiếng</w:t>
        </w:r>
      </w:hyperlink>
      <w:r w:rsidRPr="00F85EAF">
        <w:rPr>
          <w:rFonts w:ascii="Arial" w:hAnsi="Arial" w:cs="Arial"/>
          <w:sz w:val="20"/>
          <w:szCs w:val="20"/>
        </w:rPr>
        <w:t xml:space="preserve"> này để quảng cáo và bán hợp chất </w:t>
      </w:r>
      <w:r w:rsidRPr="00F85EAF">
        <w:rPr>
          <w:rFonts w:ascii="Arial" w:hAnsi="Arial" w:cs="Arial"/>
          <w:b/>
          <w:bCs/>
          <w:sz w:val="20"/>
          <w:szCs w:val="20"/>
        </w:rPr>
        <w:t>GL</w:t>
      </w:r>
      <w:r w:rsidRPr="00F85EAF">
        <w:rPr>
          <w:rFonts w:ascii="Arial" w:hAnsi="Arial" w:cs="Arial"/>
          <w:sz w:val="20"/>
          <w:szCs w:val="20"/>
        </w:rPr>
        <w:t xml:space="preserve">X481372 của họ, khiến cho người tiêu dùng tin rằng đó là sản phẩm của Công ty </w:t>
      </w:r>
      <w:r w:rsidRPr="00F85EAF">
        <w:rPr>
          <w:rFonts w:ascii="Arial" w:hAnsi="Arial" w:cs="Arial"/>
          <w:b/>
          <w:bCs/>
          <w:sz w:val="20"/>
          <w:szCs w:val="20"/>
        </w:rPr>
        <w:t>Gl</w:t>
      </w:r>
      <w:r w:rsidRPr="00F85EAF">
        <w:rPr>
          <w:rFonts w:ascii="Arial" w:hAnsi="Arial" w:cs="Arial"/>
          <w:sz w:val="20"/>
          <w:szCs w:val="20"/>
        </w:rPr>
        <w:t>ucox. Hành vi này vi phạm Điều 6 khoản 1 của Luật Chống cạnh tranh không lành mạnh, cấu thành cạnh tranh không lành mạnh</w:t>
      </w:r>
      <w:r w:rsidRPr="00F85EAF">
        <w:rPr>
          <w:rFonts w:ascii="Arial" w:eastAsia="Times New Roman" w:hAnsi="Arial" w:cs="Arial"/>
          <w:sz w:val="20"/>
          <w:szCs w:val="20"/>
        </w:rPr>
        <w:t xml:space="preserve">. </w:t>
      </w:r>
    </w:p>
    <w:p w14:paraId="7E7580E1" w14:textId="77777777" w:rsidR="00847C06" w:rsidRPr="00F85EAF" w:rsidRDefault="00847C06" w:rsidP="00847C06">
      <w:pPr>
        <w:spacing w:after="0" w:line="240" w:lineRule="auto"/>
        <w:jc w:val="both"/>
        <w:rPr>
          <w:rFonts w:ascii="Arial" w:eastAsia="Times New Roman" w:hAnsi="Arial" w:cs="Arial"/>
          <w:sz w:val="20"/>
          <w:szCs w:val="20"/>
        </w:rPr>
      </w:pPr>
    </w:p>
    <w:p w14:paraId="7CDE4533" w14:textId="77777777" w:rsidR="00847C06" w:rsidRPr="00F85EAF" w:rsidRDefault="00847C06" w:rsidP="00847C06">
      <w:pPr>
        <w:spacing w:after="0" w:line="240" w:lineRule="auto"/>
        <w:jc w:val="both"/>
        <w:rPr>
          <w:rFonts w:ascii="Arial" w:hAnsi="Arial" w:cs="Arial"/>
          <w:sz w:val="20"/>
          <w:szCs w:val="20"/>
        </w:rPr>
      </w:pPr>
      <w:r w:rsidRPr="00024A9B">
        <w:rPr>
          <w:rFonts w:ascii="Arial" w:hAnsi="Arial" w:cs="Arial"/>
          <w:b/>
          <w:bCs/>
          <w:sz w:val="20"/>
          <w:szCs w:val="20"/>
        </w:rPr>
        <w:t>Tồi tệ hơn</w:t>
      </w:r>
      <w:r>
        <w:rPr>
          <w:rFonts w:ascii="Arial" w:hAnsi="Arial" w:cs="Arial"/>
          <w:sz w:val="20"/>
          <w:szCs w:val="20"/>
        </w:rPr>
        <w:t>:</w:t>
      </w:r>
      <w:r w:rsidRPr="00F85EAF">
        <w:rPr>
          <w:rFonts w:ascii="Arial" w:hAnsi="Arial" w:cs="Arial"/>
          <w:sz w:val="20"/>
          <w:szCs w:val="20"/>
        </w:rPr>
        <w:t xml:space="preserve"> Công ty Xilin, nhà cung cấp dịch vụ mạng điều hành trang web bị kiện, đã không xử lý thông tin vi phạm một cách thỏa đáng. Mặc dù đã thực hiện một số biện pháp sau khi nhận được khiếu nại, nhưng thông tin sai lệch về 114 hợp chất vẫn tiếp tục xuất hiện khi người dùng tìm kiếm. Điều này khiến cho hậu quả thiệt hại cho Công ty Glucox càng thêm nghiêm trọng.</w:t>
      </w:r>
    </w:p>
    <w:p w14:paraId="7611B354" w14:textId="77777777" w:rsidR="00847C06" w:rsidRPr="00F85EAF" w:rsidRDefault="00847C06" w:rsidP="00847C06">
      <w:pPr>
        <w:spacing w:after="0" w:line="240" w:lineRule="auto"/>
        <w:jc w:val="both"/>
        <w:rPr>
          <w:rFonts w:ascii="Arial" w:hAnsi="Arial" w:cs="Arial"/>
          <w:sz w:val="20"/>
          <w:szCs w:val="20"/>
        </w:rPr>
      </w:pPr>
    </w:p>
    <w:p w14:paraId="20199CD2" w14:textId="77777777" w:rsidR="00847C06" w:rsidRPr="00F85EAF" w:rsidRDefault="00847C06" w:rsidP="00847C06">
      <w:pPr>
        <w:spacing w:after="0" w:line="240" w:lineRule="auto"/>
        <w:jc w:val="both"/>
        <w:rPr>
          <w:rFonts w:ascii="Arial" w:eastAsia="Times New Roman" w:hAnsi="Arial" w:cs="Arial"/>
          <w:sz w:val="20"/>
          <w:szCs w:val="20"/>
        </w:rPr>
      </w:pPr>
      <w:r w:rsidRPr="00F85EAF">
        <w:rPr>
          <w:rFonts w:ascii="Arial" w:eastAsia="Times New Roman" w:hAnsi="Arial" w:cs="Arial"/>
          <w:sz w:val="20"/>
          <w:szCs w:val="20"/>
        </w:rPr>
        <w:t xml:space="preserve">Tòa án đã ra phán quyết buộc Công ty Guangyuan và Công ty Xilin phải </w:t>
      </w:r>
      <w:hyperlink r:id="rId9" w:history="1">
        <w:r w:rsidRPr="00611FC1">
          <w:rPr>
            <w:rStyle w:val="Hyperlink"/>
            <w:rFonts w:ascii="Arial" w:eastAsia="Times New Roman" w:hAnsi="Arial" w:cs="Arial"/>
            <w:sz w:val="20"/>
            <w:szCs w:val="20"/>
          </w:rPr>
          <w:t>bồi thường thiệt hại</w:t>
        </w:r>
      </w:hyperlink>
      <w:r w:rsidRPr="00F85EAF">
        <w:rPr>
          <w:rFonts w:ascii="Arial" w:eastAsia="Times New Roman" w:hAnsi="Arial" w:cs="Arial"/>
          <w:sz w:val="20"/>
          <w:szCs w:val="20"/>
        </w:rPr>
        <w:t xml:space="preserve"> cho Công ty Glucox. Đây là bài học đắt giá cho những doanh nghiệp thiếu đạo đức kinh doanh, lợi dụng danh tiếng của người khác để trục lợi.</w:t>
      </w:r>
    </w:p>
    <w:bookmarkEnd w:id="2"/>
    <w:p w14:paraId="11A1EF25" w14:textId="77777777" w:rsidR="00847C06" w:rsidRPr="00F85EAF" w:rsidRDefault="00847C06" w:rsidP="00847C06">
      <w:pPr>
        <w:spacing w:after="0" w:line="240" w:lineRule="auto"/>
        <w:jc w:val="both"/>
        <w:rPr>
          <w:rFonts w:ascii="Arial" w:eastAsia="Times New Roman" w:hAnsi="Arial" w:cs="Arial"/>
          <w:sz w:val="20"/>
          <w:szCs w:val="20"/>
        </w:rPr>
      </w:pPr>
    </w:p>
    <w:p w14:paraId="0C602387" w14:textId="77777777" w:rsidR="00847C06" w:rsidRPr="002351F4" w:rsidRDefault="00847C06" w:rsidP="00847C06">
      <w:pPr>
        <w:spacing w:after="0" w:line="240" w:lineRule="auto"/>
        <w:jc w:val="both"/>
        <w:rPr>
          <w:rFonts w:ascii="Arial" w:eastAsia="Times New Roman" w:hAnsi="Arial" w:cs="Arial"/>
          <w:b/>
          <w:bCs/>
          <w:color w:val="2F5496" w:themeColor="accent1" w:themeShade="BF"/>
        </w:rPr>
      </w:pPr>
      <w:bookmarkStart w:id="3" w:name="_Hlk172283037"/>
      <w:r w:rsidRPr="002351F4">
        <w:rPr>
          <w:rFonts w:ascii="Arial" w:eastAsia="Times New Roman" w:hAnsi="Arial" w:cs="Arial"/>
          <w:b/>
          <w:bCs/>
          <w:color w:val="2F5496" w:themeColor="accent1" w:themeShade="BF"/>
        </w:rPr>
        <w:t xml:space="preserve">Cạnh tranh </w:t>
      </w:r>
      <w:r>
        <w:rPr>
          <w:rFonts w:ascii="Arial" w:eastAsia="Times New Roman" w:hAnsi="Arial" w:cs="Arial"/>
          <w:b/>
          <w:bCs/>
          <w:color w:val="2F5496" w:themeColor="accent1" w:themeShade="BF"/>
        </w:rPr>
        <w:t xml:space="preserve">không lành mạnh </w:t>
      </w:r>
      <w:r w:rsidRPr="002351F4">
        <w:rPr>
          <w:rFonts w:ascii="Arial" w:eastAsia="Times New Roman" w:hAnsi="Arial" w:cs="Arial"/>
          <w:b/>
          <w:bCs/>
          <w:color w:val="2F5496" w:themeColor="accent1" w:themeShade="BF"/>
        </w:rPr>
        <w:t>- Bài học nào cho doanh nghiệp tại Việt Nam?</w:t>
      </w:r>
    </w:p>
    <w:bookmarkEnd w:id="3"/>
    <w:p w14:paraId="5F3FB7A6" w14:textId="77777777" w:rsidR="00847C06" w:rsidRPr="00F85EAF" w:rsidRDefault="00847C06" w:rsidP="00847C06">
      <w:pPr>
        <w:spacing w:after="0" w:line="240" w:lineRule="auto"/>
        <w:jc w:val="both"/>
        <w:rPr>
          <w:rFonts w:ascii="Arial" w:eastAsia="Times New Roman" w:hAnsi="Arial" w:cs="Arial"/>
          <w:b/>
          <w:bCs/>
          <w:sz w:val="20"/>
          <w:szCs w:val="20"/>
        </w:rPr>
      </w:pPr>
    </w:p>
    <w:p w14:paraId="2A7551B1" w14:textId="77777777" w:rsidR="00847C06" w:rsidRPr="00F85EAF" w:rsidRDefault="00847C06" w:rsidP="00847C06">
      <w:pPr>
        <w:spacing w:after="0" w:line="240" w:lineRule="auto"/>
        <w:jc w:val="both"/>
        <w:rPr>
          <w:rFonts w:ascii="Arial" w:hAnsi="Arial" w:cs="Arial"/>
          <w:sz w:val="20"/>
          <w:szCs w:val="20"/>
        </w:rPr>
      </w:pPr>
      <w:r w:rsidRPr="00FA0482">
        <w:rPr>
          <w:rFonts w:ascii="Arial" w:hAnsi="Arial" w:cs="Arial"/>
          <w:b/>
          <w:bCs/>
        </w:rPr>
        <w:t>[1]</w:t>
      </w:r>
      <w:r w:rsidRPr="00F85EAF">
        <w:rPr>
          <w:rFonts w:ascii="Arial" w:hAnsi="Arial" w:cs="Arial"/>
          <w:sz w:val="20"/>
          <w:szCs w:val="20"/>
        </w:rPr>
        <w:t xml:space="preserve"> Vụ kiện nêu trên là ví dụ điển hình cho hành vi cạnh tranh không lành mạnh và hậu quả pháp lý của nó. Vụ kiện này mang đến nhiều bài học kinh nghiệm quý giá cho doanh nghiệp, nhà cung cấp dịch vụ mạng: </w:t>
      </w:r>
    </w:p>
    <w:p w14:paraId="71CBCCD6" w14:textId="77777777" w:rsidR="00847C06" w:rsidRPr="00F85EAF" w:rsidRDefault="00847C06" w:rsidP="00847C06">
      <w:pPr>
        <w:spacing w:after="0" w:line="240" w:lineRule="auto"/>
        <w:jc w:val="both"/>
        <w:rPr>
          <w:rFonts w:ascii="Arial" w:hAnsi="Arial" w:cs="Arial"/>
          <w:sz w:val="20"/>
          <w:szCs w:val="20"/>
        </w:rPr>
      </w:pPr>
    </w:p>
    <w:p w14:paraId="327E3045" w14:textId="77777777" w:rsidR="00847C06" w:rsidRPr="00F85EAF" w:rsidRDefault="00847C06" w:rsidP="00847C06">
      <w:pPr>
        <w:spacing w:after="0" w:line="240" w:lineRule="auto"/>
        <w:jc w:val="both"/>
        <w:rPr>
          <w:rFonts w:ascii="Arial" w:eastAsia="Times New Roman" w:hAnsi="Arial" w:cs="Arial"/>
          <w:b/>
          <w:bCs/>
          <w:sz w:val="20"/>
          <w:szCs w:val="20"/>
        </w:rPr>
      </w:pPr>
      <w:r w:rsidRPr="00F85EAF">
        <w:rPr>
          <w:rFonts w:ascii="Arial" w:eastAsia="Times New Roman" w:hAnsi="Arial" w:cs="Arial"/>
          <w:i/>
          <w:iCs/>
          <w:sz w:val="20"/>
          <w:szCs w:val="20"/>
        </w:rPr>
        <w:t>Đối với doanh nghiệp</w:t>
      </w:r>
      <w:r w:rsidRPr="00F85EAF">
        <w:rPr>
          <w:rFonts w:ascii="Arial" w:eastAsia="Times New Roman" w:hAnsi="Arial" w:cs="Arial"/>
          <w:sz w:val="20"/>
          <w:szCs w:val="20"/>
        </w:rPr>
        <w:t>:</w:t>
      </w:r>
      <w:r w:rsidRPr="00F85EAF">
        <w:rPr>
          <w:rFonts w:ascii="Arial" w:eastAsia="Times New Roman" w:hAnsi="Arial" w:cs="Arial"/>
          <w:b/>
          <w:bCs/>
          <w:sz w:val="20"/>
          <w:szCs w:val="20"/>
        </w:rPr>
        <w:t xml:space="preserve"> </w:t>
      </w:r>
      <w:r w:rsidRPr="00F85EAF">
        <w:rPr>
          <w:rFonts w:ascii="Arial" w:eastAsia="Times New Roman" w:hAnsi="Arial" w:cs="Arial"/>
          <w:sz w:val="20"/>
          <w:szCs w:val="20"/>
        </w:rPr>
        <w:t xml:space="preserve">Hành vi sử dụng nhãn hiệu hoặc tên sản phẩm của doanh nghiệp khác quảng cáo cho sản phẩm của mình có thể gây nhầm lẫn cho người tiêu dùng, khiến họ tin rằng </w:t>
      </w:r>
      <w:r w:rsidRPr="00F85EAF">
        <w:rPr>
          <w:rFonts w:ascii="Arial" w:hAnsi="Arial" w:cs="Arial"/>
          <w:sz w:val="20"/>
          <w:szCs w:val="20"/>
        </w:rPr>
        <w:t>họ đang mua sản phẩm của doanh nghiệp được nhắc đến</w:t>
      </w:r>
      <w:r w:rsidRPr="00F85EAF">
        <w:rPr>
          <w:rFonts w:ascii="Arial" w:eastAsia="Times New Roman" w:hAnsi="Arial" w:cs="Arial"/>
          <w:sz w:val="20"/>
          <w:szCs w:val="20"/>
        </w:rPr>
        <w:t xml:space="preserve">, </w:t>
      </w:r>
      <w:r w:rsidRPr="00F85EAF">
        <w:rPr>
          <w:rFonts w:ascii="Arial" w:hAnsi="Arial" w:cs="Arial"/>
          <w:sz w:val="20"/>
          <w:szCs w:val="20"/>
        </w:rPr>
        <w:t xml:space="preserve">gây ra thiệt hại cho danh tiếng và uy tín của doanh nghiệp bị xâm phạm, </w:t>
      </w:r>
      <w:r w:rsidRPr="00F85EAF">
        <w:rPr>
          <w:rFonts w:ascii="Arial" w:eastAsia="Times New Roman" w:hAnsi="Arial" w:cs="Arial"/>
          <w:sz w:val="20"/>
          <w:szCs w:val="20"/>
        </w:rPr>
        <w:t xml:space="preserve">dẫn đến nguy cơ </w:t>
      </w:r>
      <w:r w:rsidRPr="00F85EAF">
        <w:rPr>
          <w:rFonts w:ascii="Arial" w:hAnsi="Arial" w:cs="Arial"/>
          <w:sz w:val="20"/>
          <w:szCs w:val="20"/>
        </w:rPr>
        <w:t>mất doanh thu, thị phần và khách hàng</w:t>
      </w:r>
      <w:r w:rsidRPr="00F85EAF">
        <w:rPr>
          <w:rFonts w:ascii="Arial" w:eastAsia="Times New Roman" w:hAnsi="Arial" w:cs="Arial"/>
          <w:sz w:val="20"/>
          <w:szCs w:val="20"/>
        </w:rPr>
        <w:t xml:space="preserve"> và do vậy, cấu thành hành vi cạnh tranh không lành mạnh.</w:t>
      </w:r>
      <w:r w:rsidRPr="00F85EAF">
        <w:rPr>
          <w:rFonts w:ascii="Arial" w:eastAsia="Times New Roman" w:hAnsi="Arial" w:cs="Arial"/>
          <w:b/>
          <w:bCs/>
          <w:sz w:val="20"/>
          <w:szCs w:val="20"/>
        </w:rPr>
        <w:t xml:space="preserve"> </w:t>
      </w:r>
    </w:p>
    <w:p w14:paraId="2E0E8ABA" w14:textId="77777777" w:rsidR="00847C06" w:rsidRPr="00F85EAF" w:rsidRDefault="00847C06" w:rsidP="00847C06">
      <w:pPr>
        <w:spacing w:after="0" w:line="240" w:lineRule="auto"/>
        <w:jc w:val="both"/>
        <w:rPr>
          <w:rFonts w:ascii="Arial" w:eastAsia="Times New Roman" w:hAnsi="Arial" w:cs="Arial"/>
          <w:b/>
          <w:bCs/>
          <w:sz w:val="20"/>
          <w:szCs w:val="20"/>
        </w:rPr>
      </w:pPr>
    </w:p>
    <w:p w14:paraId="7EECDC3B" w14:textId="77777777" w:rsidR="00847C06" w:rsidRPr="00F85EAF" w:rsidRDefault="00847C06" w:rsidP="00847C06">
      <w:pPr>
        <w:spacing w:after="0" w:line="240" w:lineRule="auto"/>
        <w:jc w:val="both"/>
        <w:rPr>
          <w:rFonts w:ascii="Arial" w:eastAsia="Times New Roman" w:hAnsi="Arial" w:cs="Arial"/>
          <w:sz w:val="20"/>
          <w:szCs w:val="20"/>
        </w:rPr>
      </w:pPr>
      <w:bookmarkStart w:id="4" w:name="_Hlk172283216"/>
      <w:r w:rsidRPr="00F85EAF">
        <w:rPr>
          <w:rFonts w:ascii="Arial" w:eastAsia="Times New Roman" w:hAnsi="Arial" w:cs="Arial"/>
          <w:i/>
          <w:iCs/>
          <w:sz w:val="20"/>
          <w:szCs w:val="20"/>
        </w:rPr>
        <w:t>Đối với nhà cung cấp dịch vụ mạng</w:t>
      </w:r>
      <w:r w:rsidRPr="00F85EAF">
        <w:rPr>
          <w:rFonts w:ascii="Arial" w:eastAsia="Times New Roman" w:hAnsi="Arial" w:cs="Arial"/>
          <w:sz w:val="20"/>
          <w:szCs w:val="20"/>
        </w:rPr>
        <w:t xml:space="preserve">: Họ cần có trách nhiệm hợp tác với các bên liên quan, chẳng hạn như chủ sở hữu quyền </w:t>
      </w:r>
      <w:r>
        <w:rPr>
          <w:rFonts w:ascii="Arial" w:eastAsia="Times New Roman" w:hAnsi="Arial" w:cs="Arial"/>
          <w:sz w:val="20"/>
          <w:szCs w:val="20"/>
        </w:rPr>
        <w:t>SHT</w:t>
      </w:r>
      <w:r w:rsidRPr="00F85EAF">
        <w:rPr>
          <w:rFonts w:ascii="Arial" w:eastAsia="Times New Roman" w:hAnsi="Arial" w:cs="Arial"/>
          <w:sz w:val="20"/>
          <w:szCs w:val="20"/>
        </w:rPr>
        <w:t xml:space="preserve"> và cơ quan chức năng, để xử lý thông tin vi phạm trên nền tảng của mình, giải quyết các vấn đề liên quan đến thông tin vi phạm một cách nhanh chóng và hiệu quả. Nhà cung cấp dịch vụ mạng cần có quy trình rõ ràng và hiệu quả để xác định, gỡ bỏ và ngăn chặn thông tin vi phạm, bao gồm cả việc tuân thủ các yêu cầu pháp lý và tôn trọng quyền </w:t>
      </w:r>
      <w:r>
        <w:rPr>
          <w:rFonts w:ascii="Arial" w:eastAsia="Times New Roman" w:hAnsi="Arial" w:cs="Arial"/>
          <w:sz w:val="20"/>
          <w:szCs w:val="20"/>
        </w:rPr>
        <w:t>SHTT</w:t>
      </w:r>
      <w:r w:rsidRPr="00F85EAF">
        <w:rPr>
          <w:rFonts w:ascii="Arial" w:eastAsia="Times New Roman" w:hAnsi="Arial" w:cs="Arial"/>
          <w:sz w:val="20"/>
          <w:szCs w:val="20"/>
        </w:rPr>
        <w:t>.</w:t>
      </w:r>
    </w:p>
    <w:bookmarkEnd w:id="4"/>
    <w:p w14:paraId="5FC9BB64" w14:textId="77777777" w:rsidR="00847C06" w:rsidRPr="00F85EAF" w:rsidRDefault="00847C06" w:rsidP="00847C06">
      <w:pPr>
        <w:spacing w:after="0" w:line="240" w:lineRule="auto"/>
        <w:jc w:val="both"/>
        <w:rPr>
          <w:rFonts w:ascii="Arial" w:hAnsi="Arial" w:cs="Arial"/>
          <w:sz w:val="20"/>
          <w:szCs w:val="20"/>
        </w:rPr>
      </w:pPr>
    </w:p>
    <w:p w14:paraId="5926E430" w14:textId="1358C328" w:rsidR="00847C06" w:rsidRPr="00F85EAF" w:rsidRDefault="00847C06" w:rsidP="00847C06">
      <w:pPr>
        <w:spacing w:after="0" w:line="240" w:lineRule="auto"/>
        <w:jc w:val="both"/>
        <w:rPr>
          <w:rFonts w:ascii="Arial" w:hAnsi="Arial" w:cs="Arial"/>
          <w:sz w:val="20"/>
          <w:szCs w:val="20"/>
        </w:rPr>
      </w:pPr>
      <w:r w:rsidRPr="00FA0482">
        <w:rPr>
          <w:rFonts w:ascii="Arial" w:hAnsi="Arial" w:cs="Arial"/>
          <w:b/>
          <w:bCs/>
        </w:rPr>
        <w:t>[2]</w:t>
      </w:r>
      <w:r w:rsidRPr="00F85EAF">
        <w:rPr>
          <w:rFonts w:ascii="Arial" w:hAnsi="Arial" w:cs="Arial"/>
          <w:sz w:val="20"/>
          <w:szCs w:val="20"/>
        </w:rPr>
        <w:t xml:space="preserve"> Không </w:t>
      </w:r>
      <w:hyperlink r:id="rId10" w:history="1">
        <w:r w:rsidRPr="00B81392">
          <w:rPr>
            <w:rStyle w:val="Hyperlink"/>
            <w:rFonts w:ascii="Arial" w:hAnsi="Arial" w:cs="Arial"/>
            <w:sz w:val="20"/>
            <w:szCs w:val="20"/>
          </w:rPr>
          <w:t>bán hàng giả</w:t>
        </w:r>
      </w:hyperlink>
      <w:r w:rsidRPr="00F85EAF">
        <w:rPr>
          <w:rFonts w:ascii="Arial" w:hAnsi="Arial" w:cs="Arial"/>
          <w:sz w:val="20"/>
          <w:szCs w:val="20"/>
        </w:rPr>
        <w:t xml:space="preserve"> không </w:t>
      </w:r>
      <w:r>
        <w:rPr>
          <w:rFonts w:ascii="Arial" w:hAnsi="Arial" w:cs="Arial"/>
          <w:sz w:val="20"/>
          <w:szCs w:val="20"/>
        </w:rPr>
        <w:t>đồng</w:t>
      </w:r>
      <w:r w:rsidRPr="00F85EAF">
        <w:rPr>
          <w:rFonts w:ascii="Arial" w:hAnsi="Arial" w:cs="Arial"/>
          <w:sz w:val="20"/>
          <w:szCs w:val="20"/>
        </w:rPr>
        <w:t xml:space="preserve"> nghĩa với việc không xâm phạm quyền </w:t>
      </w:r>
      <w:r>
        <w:rPr>
          <w:rFonts w:ascii="Arial" w:hAnsi="Arial" w:cs="Arial"/>
          <w:sz w:val="20"/>
          <w:szCs w:val="20"/>
        </w:rPr>
        <w:t>SHTT</w:t>
      </w:r>
      <w:r w:rsidRPr="00F85EAF">
        <w:rPr>
          <w:rFonts w:ascii="Arial" w:hAnsi="Arial" w:cs="Arial"/>
          <w:sz w:val="20"/>
          <w:szCs w:val="20"/>
        </w:rPr>
        <w:t xml:space="preserve"> của người khác. Thực tế cho thấy, việc </w:t>
      </w:r>
      <w:r w:rsidRPr="00F85EAF">
        <w:rPr>
          <w:rStyle w:val="Strong"/>
          <w:rFonts w:ascii="Arial" w:hAnsi="Arial" w:cs="Arial"/>
          <w:sz w:val="20"/>
          <w:szCs w:val="20"/>
        </w:rPr>
        <w:t xml:space="preserve">"ăn theo" thương hiệu, </w:t>
      </w:r>
      <w:r w:rsidRPr="00F85EAF">
        <w:rPr>
          <w:rFonts w:ascii="Arial" w:hAnsi="Arial" w:cs="Arial"/>
          <w:sz w:val="20"/>
          <w:szCs w:val="20"/>
        </w:rPr>
        <w:t xml:space="preserve">đánh </w:t>
      </w:r>
      <w:r w:rsidRPr="00F85EAF">
        <w:rPr>
          <w:rStyle w:val="Strong"/>
          <w:rFonts w:ascii="Arial" w:hAnsi="Arial" w:cs="Arial"/>
          <w:sz w:val="20"/>
          <w:szCs w:val="20"/>
        </w:rPr>
        <w:t>lừa người tiêu dùng</w:t>
      </w:r>
      <w:r w:rsidRPr="00F85EAF">
        <w:rPr>
          <w:rFonts w:ascii="Arial" w:hAnsi="Arial" w:cs="Arial"/>
          <w:sz w:val="20"/>
          <w:szCs w:val="20"/>
        </w:rPr>
        <w:t xml:space="preserve"> nhằm trục lợi từ danh tiếng và uy tín mà doanh nghiệp khác đã dày công xây dựng là hành vi vi phạm pháp luật và có thể cấu thành hành vi cạnh tranh không lành mạnh. Nhưng góc khuất của hành vi cạnh tranh không lành mạnh,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5F57B862" wp14:editId="50EFCE91">
                <wp:simplePos x="0" y="0"/>
                <wp:positionH relativeFrom="page">
                  <wp:posOffset>7067550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5688A" w14:textId="77777777" w:rsidR="00847C06" w:rsidRPr="00BA68B8" w:rsidRDefault="00847C06" w:rsidP="00847C06">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7B862" id="Rectangle 1" o:spid="_x0000_s1028" style="position:absolute;left:0;text-align:left;margin-left:556.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" fillcolor="#00b39c" strokecolor="#00b39c" strokeweight="0">
                <v:textbox style="layout-flow:vertical" inset=",1.3mm,1.3mm">
                  <w:txbxContent>
                    <w:p w14:paraId="7CB5688A" w14:textId="77777777" w:rsidR="00847C06" w:rsidRPr="00BA68B8" w:rsidRDefault="00847C06" w:rsidP="00847C06">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v:textbox>
                <w10:wrap anchorx="page"/>
              </v:rect>
            </w:pict>
          </mc:Fallback>
        </mc:AlternateContent>
      </w:r>
      <w:r w:rsidRPr="00F85EAF">
        <w:rPr>
          <w:rFonts w:ascii="Arial" w:hAnsi="Arial" w:cs="Arial"/>
          <w:sz w:val="20"/>
          <w:szCs w:val="20"/>
        </w:rPr>
        <w:t>dù tinh vi đến đâu, cuối cùng cũng sẽ được đưa ra ánh sáng và phải chịu sự trừng trị thích đáng của pháp luật.</w:t>
      </w:r>
    </w:p>
    <w:p w14:paraId="440CDEC1" w14:textId="595E57BD" w:rsidR="00847C06" w:rsidRPr="00F85EAF" w:rsidRDefault="00847C06" w:rsidP="00847C06">
      <w:pPr>
        <w:pStyle w:val="ListParagraph"/>
        <w:spacing w:after="0" w:line="240" w:lineRule="auto"/>
        <w:jc w:val="both"/>
        <w:rPr>
          <w:rFonts w:ascii="Arial" w:hAnsi="Arial" w:cs="Arial"/>
          <w:sz w:val="20"/>
          <w:szCs w:val="20"/>
        </w:rPr>
      </w:pPr>
    </w:p>
    <w:p w14:paraId="3CCA595F" w14:textId="77777777" w:rsidR="00847C06" w:rsidRPr="00F85EAF" w:rsidRDefault="00847C06" w:rsidP="00847C06">
      <w:pPr>
        <w:spacing w:after="0" w:line="240" w:lineRule="auto"/>
        <w:jc w:val="both"/>
        <w:rPr>
          <w:rFonts w:ascii="Arial" w:hAnsi="Arial" w:cs="Arial"/>
          <w:sz w:val="20"/>
          <w:szCs w:val="20"/>
        </w:rPr>
      </w:pPr>
      <w:r w:rsidRPr="00FA0482">
        <w:rPr>
          <w:rFonts w:ascii="Arial" w:hAnsi="Arial" w:cs="Arial"/>
          <w:b/>
          <w:bCs/>
        </w:rPr>
        <w:t>[3]</w:t>
      </w:r>
      <w:r w:rsidRPr="00F85EAF">
        <w:rPr>
          <w:rFonts w:ascii="Arial" w:hAnsi="Arial" w:cs="Arial"/>
          <w:sz w:val="20"/>
          <w:szCs w:val="20"/>
        </w:rPr>
        <w:t xml:space="preserve"> Không gắn nhãn hiệu của người khác trực tiếp lên sản phẩm của mình, mà chỉ dùng để quảng cáo liệu có xâm phạm? Nhiều hành vi tưởng chừng như vô hại này có thể vi phạm quyền SHTT và cấu thành cạnh tranh không lành mạnh, dẫn đến hậu quả nghiêm trọng cho doanh nghiệp.</w:t>
      </w:r>
      <w:r>
        <w:rPr>
          <w:rFonts w:ascii="Arial" w:hAnsi="Arial" w:cs="Arial"/>
          <w:sz w:val="20"/>
          <w:szCs w:val="20"/>
        </w:rPr>
        <w:t xml:space="preserve"> </w:t>
      </w:r>
      <w:r w:rsidRPr="002351F4">
        <w:rPr>
          <w:rFonts w:ascii="Arial" w:hAnsi="Arial" w:cs="Arial"/>
          <w:sz w:val="20"/>
          <w:szCs w:val="20"/>
        </w:rPr>
        <w:t>Dưới đây là một số hành vi phổ biến có thể cấu thành hành vi xâm phạm quyền SHTT.</w:t>
      </w:r>
    </w:p>
    <w:p w14:paraId="39D36163" w14:textId="77777777" w:rsidR="00847C06" w:rsidRPr="00F85EAF" w:rsidRDefault="00847C06" w:rsidP="00847C06">
      <w:pPr>
        <w:spacing w:after="0" w:line="240" w:lineRule="auto"/>
        <w:jc w:val="both"/>
        <w:rPr>
          <w:rFonts w:ascii="Arial" w:hAnsi="Arial" w:cs="Arial"/>
          <w:sz w:val="20"/>
          <w:szCs w:val="20"/>
        </w:rPr>
      </w:pPr>
    </w:p>
    <w:p w14:paraId="7D4BDE90" w14:textId="77777777" w:rsidR="00847C06" w:rsidRDefault="00847C06" w:rsidP="00847C06">
      <w:pPr>
        <w:spacing w:after="0" w:line="240" w:lineRule="auto"/>
        <w:jc w:val="both"/>
        <w:rPr>
          <w:rFonts w:ascii="Arial" w:eastAsia="Times New Roman" w:hAnsi="Arial" w:cs="Arial"/>
          <w:b/>
          <w:bCs/>
          <w:sz w:val="20"/>
          <w:szCs w:val="20"/>
        </w:rPr>
      </w:pPr>
      <w:r w:rsidRPr="00FA0482">
        <w:rPr>
          <w:rFonts w:ascii="Arial" w:eastAsia="Times New Roman" w:hAnsi="Arial" w:cs="Arial"/>
          <w:b/>
          <w:bCs/>
        </w:rPr>
        <w:t xml:space="preserve">(a) </w:t>
      </w:r>
      <w:r w:rsidRPr="002619F3">
        <w:rPr>
          <w:rFonts w:ascii="Arial" w:eastAsia="Times New Roman" w:hAnsi="Arial" w:cs="Arial"/>
          <w:b/>
          <w:bCs/>
        </w:rPr>
        <w:t>Sử dụng trực tiếp tên sản phẩm</w:t>
      </w:r>
      <w:r w:rsidRPr="00FA0482">
        <w:rPr>
          <w:rFonts w:ascii="Arial" w:eastAsia="Times New Roman" w:hAnsi="Arial" w:cs="Arial"/>
          <w:b/>
          <w:bCs/>
        </w:rPr>
        <w:t xml:space="preserve">, </w:t>
      </w:r>
      <w:r w:rsidRPr="002619F3">
        <w:rPr>
          <w:rFonts w:ascii="Arial" w:eastAsia="Times New Roman" w:hAnsi="Arial" w:cs="Arial"/>
          <w:b/>
          <w:bCs/>
        </w:rPr>
        <w:t>nhãn hiệu</w:t>
      </w:r>
      <w:r w:rsidRPr="002619F3">
        <w:rPr>
          <w:rFonts w:ascii="Arial" w:eastAsia="Times New Roman" w:hAnsi="Arial" w:cs="Arial"/>
          <w:sz w:val="20"/>
          <w:szCs w:val="20"/>
        </w:rPr>
        <w:t>:</w:t>
      </w:r>
    </w:p>
    <w:p w14:paraId="62A64514" w14:textId="77777777" w:rsidR="00847C06" w:rsidRPr="002619F3" w:rsidRDefault="00847C06" w:rsidP="00847C06">
      <w:pPr>
        <w:spacing w:after="0" w:line="240" w:lineRule="auto"/>
        <w:jc w:val="both"/>
        <w:rPr>
          <w:rFonts w:ascii="Arial" w:eastAsia="Times New Roman" w:hAnsi="Arial" w:cs="Arial"/>
          <w:sz w:val="20"/>
          <w:szCs w:val="20"/>
        </w:rPr>
      </w:pPr>
    </w:p>
    <w:p w14:paraId="1FB4F964" w14:textId="77777777" w:rsidR="00847C06" w:rsidRDefault="00847C06" w:rsidP="00847C06">
      <w:pPr>
        <w:numPr>
          <w:ilvl w:val="0"/>
          <w:numId w:val="30"/>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Sử dụng tên sản phẩm/nhãn hiệu trong tiêu đề quảng cáo:</w:t>
      </w:r>
      <w:r w:rsidRPr="002619F3">
        <w:rPr>
          <w:rFonts w:ascii="Arial" w:eastAsia="Times New Roman" w:hAnsi="Arial" w:cs="Arial"/>
          <w:sz w:val="20"/>
          <w:szCs w:val="20"/>
        </w:rPr>
        <w:t xml:space="preserve"> Ví dụ: "Sản phẩm mới tốt hơn X nhiều lần" (so sánh trực tiếp với sản phẩm X).</w:t>
      </w:r>
    </w:p>
    <w:p w14:paraId="7CD04518" w14:textId="77777777" w:rsidR="00847C06" w:rsidRPr="00104D51" w:rsidRDefault="00847C06" w:rsidP="00847C06">
      <w:pPr>
        <w:numPr>
          <w:ilvl w:val="0"/>
          <w:numId w:val="30"/>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Sử dụng tên sản phẩm</w:t>
      </w:r>
      <w:r>
        <w:rPr>
          <w:rFonts w:ascii="Arial" w:eastAsia="Times New Roman" w:hAnsi="Arial" w:cs="Arial"/>
          <w:b/>
          <w:bCs/>
          <w:sz w:val="20"/>
          <w:szCs w:val="20"/>
        </w:rPr>
        <w:t xml:space="preserve">, </w:t>
      </w:r>
      <w:r w:rsidRPr="002619F3">
        <w:rPr>
          <w:rFonts w:ascii="Arial" w:eastAsia="Times New Roman" w:hAnsi="Arial" w:cs="Arial"/>
          <w:b/>
          <w:bCs/>
          <w:sz w:val="20"/>
          <w:szCs w:val="20"/>
        </w:rPr>
        <w:t>nhãn hiệu trong nội dung</w:t>
      </w:r>
      <w:r>
        <w:rPr>
          <w:rFonts w:ascii="Arial" w:eastAsia="Times New Roman" w:hAnsi="Arial" w:cs="Arial"/>
          <w:b/>
          <w:bCs/>
          <w:sz w:val="20"/>
          <w:szCs w:val="20"/>
        </w:rPr>
        <w:t>, hình ảnh</w:t>
      </w:r>
      <w:r w:rsidRPr="002619F3">
        <w:rPr>
          <w:rFonts w:ascii="Arial" w:eastAsia="Times New Roman" w:hAnsi="Arial" w:cs="Arial"/>
          <w:b/>
          <w:bCs/>
          <w:sz w:val="20"/>
          <w:szCs w:val="20"/>
        </w:rPr>
        <w:t xml:space="preserve"> quảng cáo:</w:t>
      </w:r>
      <w:r w:rsidRPr="002619F3">
        <w:rPr>
          <w:rFonts w:ascii="Arial" w:eastAsia="Times New Roman" w:hAnsi="Arial" w:cs="Arial"/>
          <w:sz w:val="20"/>
          <w:szCs w:val="20"/>
        </w:rPr>
        <w:t xml:space="preserve"> </w:t>
      </w:r>
      <w:r w:rsidRPr="00F85EAF">
        <w:rPr>
          <w:rFonts w:ascii="Arial" w:hAnsi="Arial" w:cs="Arial"/>
          <w:sz w:val="20"/>
          <w:szCs w:val="20"/>
        </w:rPr>
        <w:t>Hiển thị hình ảnh/video sản phẩm của đối thủ cạnh tranh trong quảng cáo của mình, có thể kèm theo so sánh trực tiếp hoặc chỉ đơn giản là để tạo sự liên tưởng</w:t>
      </w:r>
      <w:r>
        <w:rPr>
          <w:rFonts w:ascii="Arial" w:hAnsi="Arial" w:cs="Arial"/>
          <w:sz w:val="20"/>
          <w:szCs w:val="20"/>
        </w:rPr>
        <w:t>.</w:t>
      </w:r>
    </w:p>
    <w:p w14:paraId="5CF7ACC4" w14:textId="77777777" w:rsidR="00847C06" w:rsidRDefault="00847C06" w:rsidP="00847C06">
      <w:pPr>
        <w:spacing w:after="0" w:line="240" w:lineRule="auto"/>
        <w:ind w:left="360"/>
        <w:jc w:val="both"/>
        <w:rPr>
          <w:rFonts w:ascii="Arial" w:eastAsia="Times New Roman" w:hAnsi="Arial" w:cs="Arial"/>
          <w:sz w:val="20"/>
          <w:szCs w:val="20"/>
        </w:rPr>
      </w:pPr>
      <w:r w:rsidRPr="002619F3">
        <w:rPr>
          <w:rFonts w:ascii="Arial" w:eastAsia="Times New Roman" w:hAnsi="Arial" w:cs="Arial"/>
          <w:sz w:val="20"/>
          <w:szCs w:val="20"/>
        </w:rPr>
        <w:t>Ví dụ: "Sản phẩm của chúng tôi tương thích hoàn hảo với tất cả các thiết bị X" (nhắc đến sản phẩm X để thu hút người dùng đang sử dụng X).</w:t>
      </w:r>
      <w:r>
        <w:rPr>
          <w:rFonts w:ascii="Arial" w:eastAsia="Times New Roman" w:hAnsi="Arial" w:cs="Arial"/>
          <w:sz w:val="20"/>
          <w:szCs w:val="20"/>
        </w:rPr>
        <w:t xml:space="preserve"> Hay h</w:t>
      </w:r>
      <w:r w:rsidRPr="002619F3">
        <w:rPr>
          <w:rFonts w:ascii="Arial" w:eastAsia="Times New Roman" w:hAnsi="Arial" w:cs="Arial"/>
          <w:sz w:val="20"/>
          <w:szCs w:val="20"/>
        </w:rPr>
        <w:t>ình ảnh quảng cáo hiển thị sản phẩm của bạn bên cạnh sản phẩm X nổi tiếng</w:t>
      </w:r>
      <w:r w:rsidRPr="00F85EAF">
        <w:rPr>
          <w:rFonts w:ascii="Arial" w:eastAsia="Times New Roman" w:hAnsi="Arial" w:cs="Arial"/>
          <w:sz w:val="20"/>
          <w:szCs w:val="20"/>
        </w:rPr>
        <w:t>.</w:t>
      </w:r>
    </w:p>
    <w:p w14:paraId="24ABCF92" w14:textId="77777777" w:rsidR="00847C06" w:rsidRPr="00F85EAF" w:rsidRDefault="00847C06" w:rsidP="00847C06">
      <w:pPr>
        <w:numPr>
          <w:ilvl w:val="0"/>
          <w:numId w:val="30"/>
        </w:numPr>
        <w:tabs>
          <w:tab w:val="clear" w:pos="720"/>
        </w:tabs>
        <w:spacing w:after="0" w:line="240" w:lineRule="auto"/>
        <w:ind w:left="360"/>
        <w:jc w:val="both"/>
        <w:rPr>
          <w:rFonts w:ascii="Arial" w:eastAsia="Times New Roman" w:hAnsi="Arial" w:cs="Arial"/>
          <w:sz w:val="20"/>
          <w:szCs w:val="20"/>
        </w:rPr>
      </w:pPr>
      <w:r w:rsidRPr="00F85EAF">
        <w:rPr>
          <w:rStyle w:val="Strong"/>
          <w:rFonts w:ascii="Arial" w:hAnsi="Arial" w:cs="Arial"/>
          <w:sz w:val="20"/>
          <w:szCs w:val="20"/>
        </w:rPr>
        <w:t xml:space="preserve">Sử dụng trong </w:t>
      </w:r>
      <w:r>
        <w:rPr>
          <w:rStyle w:val="Strong"/>
          <w:rFonts w:ascii="Arial" w:hAnsi="Arial" w:cs="Arial"/>
          <w:sz w:val="20"/>
          <w:szCs w:val="20"/>
        </w:rPr>
        <w:t>“</w:t>
      </w:r>
      <w:r w:rsidRPr="00F85EAF">
        <w:rPr>
          <w:rStyle w:val="Strong"/>
          <w:rFonts w:ascii="Arial" w:hAnsi="Arial" w:cs="Arial"/>
          <w:sz w:val="20"/>
          <w:szCs w:val="20"/>
        </w:rPr>
        <w:t>tên miền</w:t>
      </w:r>
      <w:r>
        <w:rPr>
          <w:rStyle w:val="Strong"/>
          <w:rFonts w:ascii="Arial" w:hAnsi="Arial" w:cs="Arial"/>
          <w:sz w:val="20"/>
          <w:szCs w:val="20"/>
        </w:rPr>
        <w:t>”, “</w:t>
      </w:r>
      <w:r w:rsidRPr="00F85EAF">
        <w:rPr>
          <w:rStyle w:val="Strong"/>
          <w:rFonts w:ascii="Arial" w:hAnsi="Arial" w:cs="Arial"/>
          <w:sz w:val="20"/>
          <w:szCs w:val="20"/>
        </w:rPr>
        <w:t>thương hiệu phụ</w:t>
      </w:r>
      <w:r>
        <w:rPr>
          <w:rStyle w:val="Strong"/>
          <w:rFonts w:ascii="Arial" w:hAnsi="Arial" w:cs="Arial"/>
          <w:sz w:val="20"/>
          <w:szCs w:val="20"/>
        </w:rPr>
        <w:t>”</w:t>
      </w:r>
      <w:r w:rsidRPr="00F85EAF">
        <w:rPr>
          <w:rStyle w:val="Strong"/>
          <w:rFonts w:ascii="Arial" w:hAnsi="Arial" w:cs="Arial"/>
          <w:sz w:val="20"/>
          <w:szCs w:val="20"/>
        </w:rPr>
        <w:t>:</w:t>
      </w:r>
      <w:r w:rsidRPr="00F85EAF">
        <w:rPr>
          <w:rFonts w:ascii="Arial" w:hAnsi="Arial" w:cs="Arial"/>
          <w:sz w:val="20"/>
          <w:szCs w:val="20"/>
        </w:rPr>
        <w:t xml:space="preserve"> Đăng ký tên miền hoặc tạo thương hiệu phụ có chứa tên sản phẩm/nhãn hiệu của đối thủ cạnh tranh nhằm thu hút khách hàng tiềm năng</w:t>
      </w:r>
      <w:r>
        <w:rPr>
          <w:rFonts w:ascii="Arial" w:hAnsi="Arial" w:cs="Arial"/>
          <w:sz w:val="20"/>
          <w:szCs w:val="20"/>
        </w:rPr>
        <w:t xml:space="preserve">, </w:t>
      </w:r>
      <w:r w:rsidRPr="00896CE6">
        <w:rPr>
          <w:rFonts w:ascii="Arial" w:eastAsia="Times New Roman" w:hAnsi="Arial" w:cs="Arial"/>
          <w:sz w:val="20"/>
          <w:szCs w:val="20"/>
        </w:rPr>
        <w:t>thu hút người dùng truy cập vào trang web của họ</w:t>
      </w:r>
      <w:r w:rsidRPr="00F85EAF">
        <w:rPr>
          <w:rFonts w:ascii="Arial" w:hAnsi="Arial" w:cs="Arial"/>
          <w:sz w:val="20"/>
          <w:szCs w:val="20"/>
        </w:rPr>
        <w:t xml:space="preserve"> khi họ tìm kiếm sản phẩm đó.</w:t>
      </w:r>
    </w:p>
    <w:p w14:paraId="6E46CAE2" w14:textId="77777777" w:rsidR="00847C06" w:rsidRDefault="00847C06" w:rsidP="00847C06">
      <w:pPr>
        <w:spacing w:after="0" w:line="240" w:lineRule="auto"/>
        <w:jc w:val="both"/>
        <w:rPr>
          <w:rStyle w:val="Strong"/>
          <w:rFonts w:ascii="Arial" w:hAnsi="Arial" w:cs="Arial"/>
          <w:sz w:val="20"/>
          <w:szCs w:val="20"/>
        </w:rPr>
      </w:pPr>
    </w:p>
    <w:p w14:paraId="2CE23ECF" w14:textId="77777777" w:rsidR="00847C06" w:rsidRDefault="00847C06" w:rsidP="00847C06">
      <w:pPr>
        <w:spacing w:after="0" w:line="240" w:lineRule="auto"/>
        <w:jc w:val="both"/>
        <w:rPr>
          <w:rFonts w:ascii="Arial" w:eastAsia="Times New Roman" w:hAnsi="Arial" w:cs="Arial"/>
          <w:b/>
          <w:bCs/>
          <w:sz w:val="20"/>
          <w:szCs w:val="20"/>
        </w:rPr>
      </w:pPr>
      <w:r w:rsidRPr="00FA0482">
        <w:rPr>
          <w:rFonts w:ascii="Arial" w:eastAsia="Times New Roman" w:hAnsi="Arial" w:cs="Arial"/>
          <w:b/>
          <w:bCs/>
        </w:rPr>
        <w:t>(b)</w:t>
      </w:r>
      <w:r w:rsidRPr="002619F3">
        <w:rPr>
          <w:rFonts w:ascii="Arial" w:eastAsia="Times New Roman" w:hAnsi="Arial" w:cs="Arial"/>
          <w:b/>
          <w:bCs/>
        </w:rPr>
        <w:t xml:space="preserve"> Gợi ý</w:t>
      </w:r>
      <w:r w:rsidRPr="00FA0482">
        <w:rPr>
          <w:rFonts w:ascii="Arial" w:eastAsia="Times New Roman" w:hAnsi="Arial" w:cs="Arial"/>
          <w:b/>
          <w:bCs/>
        </w:rPr>
        <w:t xml:space="preserve">, </w:t>
      </w:r>
      <w:r w:rsidRPr="002619F3">
        <w:rPr>
          <w:rFonts w:ascii="Arial" w:eastAsia="Times New Roman" w:hAnsi="Arial" w:cs="Arial"/>
          <w:b/>
          <w:bCs/>
        </w:rPr>
        <w:t>so sánh tiềm ẩn</w:t>
      </w:r>
      <w:r w:rsidRPr="002619F3">
        <w:rPr>
          <w:rFonts w:ascii="Arial" w:eastAsia="Times New Roman" w:hAnsi="Arial" w:cs="Arial"/>
          <w:sz w:val="20"/>
          <w:szCs w:val="20"/>
        </w:rPr>
        <w:t>:</w:t>
      </w:r>
    </w:p>
    <w:p w14:paraId="7E9044AA" w14:textId="77777777" w:rsidR="00847C06" w:rsidRPr="002619F3" w:rsidRDefault="00847C06" w:rsidP="00847C06">
      <w:pPr>
        <w:spacing w:after="0" w:line="240" w:lineRule="auto"/>
        <w:jc w:val="both"/>
        <w:rPr>
          <w:rFonts w:ascii="Arial" w:eastAsia="Times New Roman" w:hAnsi="Arial" w:cs="Arial"/>
          <w:sz w:val="20"/>
          <w:szCs w:val="20"/>
        </w:rPr>
      </w:pPr>
    </w:p>
    <w:p w14:paraId="7FA73A2B" w14:textId="77777777" w:rsidR="00847C06" w:rsidRPr="002619F3" w:rsidRDefault="00847C06" w:rsidP="00847C06">
      <w:pPr>
        <w:numPr>
          <w:ilvl w:val="0"/>
          <w:numId w:val="31"/>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Sử dụng những từ ngữ gợi ý về sản phẩm/nhãn hiệu khác:</w:t>
      </w:r>
      <w:r w:rsidRPr="002619F3">
        <w:rPr>
          <w:rFonts w:ascii="Arial" w:eastAsia="Times New Roman" w:hAnsi="Arial" w:cs="Arial"/>
          <w:sz w:val="20"/>
          <w:szCs w:val="20"/>
        </w:rPr>
        <w:t xml:space="preserve"> Ví dụ: "Sản phẩm số 1 cho những ai yêu thích sự mượt mà" (gợi ý đến sản phẩm X nổi tiếng với sự mượt mà).</w:t>
      </w:r>
    </w:p>
    <w:p w14:paraId="4D6F931C" w14:textId="77777777" w:rsidR="00847C06" w:rsidRPr="002619F3" w:rsidRDefault="00847C06" w:rsidP="00847C06">
      <w:pPr>
        <w:numPr>
          <w:ilvl w:val="0"/>
          <w:numId w:val="31"/>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So sánh gián tiếp với sản phẩm</w:t>
      </w:r>
      <w:r>
        <w:rPr>
          <w:rFonts w:ascii="Arial" w:eastAsia="Times New Roman" w:hAnsi="Arial" w:cs="Arial"/>
          <w:b/>
          <w:bCs/>
          <w:sz w:val="20"/>
          <w:szCs w:val="20"/>
        </w:rPr>
        <w:t xml:space="preserve">, </w:t>
      </w:r>
      <w:r w:rsidRPr="002619F3">
        <w:rPr>
          <w:rFonts w:ascii="Arial" w:eastAsia="Times New Roman" w:hAnsi="Arial" w:cs="Arial"/>
          <w:b/>
          <w:bCs/>
          <w:sz w:val="20"/>
          <w:szCs w:val="20"/>
        </w:rPr>
        <w:t>nhãn hiệu khác:</w:t>
      </w:r>
      <w:r w:rsidRPr="002619F3">
        <w:rPr>
          <w:rFonts w:ascii="Arial" w:eastAsia="Times New Roman" w:hAnsi="Arial" w:cs="Arial"/>
          <w:sz w:val="20"/>
          <w:szCs w:val="20"/>
        </w:rPr>
        <w:t xml:space="preserve"> Ví dụ: "Sản phẩm của chúng tôi đã đánh bại tất cả các đối thủ cạnh tranh trong các bài kiểm tra chất lượng" (gợi ý sản phẩm X là một trong những đối thủ cạnh tranh).</w:t>
      </w:r>
    </w:p>
    <w:p w14:paraId="4C6B6D04" w14:textId="77777777" w:rsidR="00847C06" w:rsidRPr="002619F3" w:rsidRDefault="00847C06" w:rsidP="00847C06">
      <w:pPr>
        <w:numPr>
          <w:ilvl w:val="0"/>
          <w:numId w:val="31"/>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Sử dụng hình ảnh/video so sánh sản phẩm:</w:t>
      </w:r>
      <w:r w:rsidRPr="002619F3">
        <w:rPr>
          <w:rFonts w:ascii="Arial" w:eastAsia="Times New Roman" w:hAnsi="Arial" w:cs="Arial"/>
          <w:sz w:val="20"/>
          <w:szCs w:val="20"/>
        </w:rPr>
        <w:t xml:space="preserve"> Ví dụ: Video quảng cáo hiển thị hiệu suất của sản phẩm bạn so với sản phẩm X.</w:t>
      </w:r>
    </w:p>
    <w:p w14:paraId="5042161B" w14:textId="77777777" w:rsidR="00847C06" w:rsidRDefault="00847C06" w:rsidP="00847C06">
      <w:pPr>
        <w:spacing w:after="0" w:line="240" w:lineRule="auto"/>
        <w:jc w:val="both"/>
        <w:rPr>
          <w:rFonts w:ascii="Arial" w:eastAsia="Times New Roman" w:hAnsi="Arial" w:cs="Arial"/>
          <w:b/>
          <w:bCs/>
          <w:sz w:val="20"/>
          <w:szCs w:val="20"/>
        </w:rPr>
      </w:pPr>
    </w:p>
    <w:p w14:paraId="1256F9FB" w14:textId="77777777" w:rsidR="00847C06" w:rsidRPr="00FA0482" w:rsidRDefault="00847C06" w:rsidP="00847C06">
      <w:pPr>
        <w:spacing w:after="0" w:line="240" w:lineRule="auto"/>
        <w:jc w:val="both"/>
        <w:rPr>
          <w:rFonts w:ascii="Arial" w:eastAsia="Times New Roman" w:hAnsi="Arial" w:cs="Arial"/>
          <w:b/>
          <w:bCs/>
        </w:rPr>
      </w:pPr>
      <w:r w:rsidRPr="00FA0482">
        <w:rPr>
          <w:rFonts w:ascii="Arial" w:eastAsia="Times New Roman" w:hAnsi="Arial" w:cs="Arial"/>
          <w:b/>
          <w:bCs/>
        </w:rPr>
        <w:t>(c)</w:t>
      </w:r>
      <w:r w:rsidRPr="002619F3">
        <w:rPr>
          <w:rFonts w:ascii="Arial" w:eastAsia="Times New Roman" w:hAnsi="Arial" w:cs="Arial"/>
          <w:b/>
          <w:bCs/>
        </w:rPr>
        <w:t xml:space="preserve"> Lợi dụng danh tiếng</w:t>
      </w:r>
      <w:r w:rsidRPr="00FA0482">
        <w:rPr>
          <w:rFonts w:ascii="Arial" w:eastAsia="Times New Roman" w:hAnsi="Arial" w:cs="Arial"/>
          <w:b/>
          <w:bCs/>
        </w:rPr>
        <w:t xml:space="preserve">, </w:t>
      </w:r>
      <w:r w:rsidRPr="002619F3">
        <w:rPr>
          <w:rFonts w:ascii="Arial" w:eastAsia="Times New Roman" w:hAnsi="Arial" w:cs="Arial"/>
          <w:b/>
          <w:bCs/>
        </w:rPr>
        <w:t>thương hiệu</w:t>
      </w:r>
      <w:r w:rsidRPr="002619F3">
        <w:rPr>
          <w:rFonts w:ascii="Arial" w:eastAsia="Times New Roman" w:hAnsi="Arial" w:cs="Arial"/>
          <w:sz w:val="20"/>
          <w:szCs w:val="20"/>
        </w:rPr>
        <w:t>:</w:t>
      </w:r>
    </w:p>
    <w:p w14:paraId="2DC0C270" w14:textId="77777777" w:rsidR="00847C06" w:rsidRPr="002619F3" w:rsidRDefault="00847C06" w:rsidP="00847C06">
      <w:pPr>
        <w:spacing w:after="0" w:line="240" w:lineRule="auto"/>
        <w:jc w:val="both"/>
        <w:rPr>
          <w:rFonts w:ascii="Arial" w:eastAsia="Times New Roman" w:hAnsi="Arial" w:cs="Arial"/>
          <w:sz w:val="20"/>
          <w:szCs w:val="20"/>
        </w:rPr>
      </w:pPr>
    </w:p>
    <w:p w14:paraId="56F01BA0" w14:textId="77777777" w:rsidR="00847C06" w:rsidRPr="002619F3" w:rsidRDefault="00847C06" w:rsidP="00847C06">
      <w:pPr>
        <w:numPr>
          <w:ilvl w:val="0"/>
          <w:numId w:val="32"/>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Sử dụng đánh giá/bình luận tích cực về sản phẩm/nhãn hiệu khác:</w:t>
      </w:r>
      <w:r w:rsidRPr="002619F3">
        <w:rPr>
          <w:rFonts w:ascii="Arial" w:eastAsia="Times New Roman" w:hAnsi="Arial" w:cs="Arial"/>
          <w:sz w:val="20"/>
          <w:szCs w:val="20"/>
        </w:rPr>
        <w:t xml:space="preserve"> Ví dụ: Trích dẫn lời khen ngợi từ người dùng về sản phẩm X </w:t>
      </w:r>
      <w:r>
        <w:rPr>
          <w:rFonts w:ascii="Arial" w:eastAsia="Times New Roman" w:hAnsi="Arial" w:cs="Arial"/>
          <w:sz w:val="20"/>
          <w:szCs w:val="20"/>
        </w:rPr>
        <w:t xml:space="preserve">của công ty khác </w:t>
      </w:r>
      <w:r w:rsidRPr="002619F3">
        <w:rPr>
          <w:rFonts w:ascii="Arial" w:eastAsia="Times New Roman" w:hAnsi="Arial" w:cs="Arial"/>
          <w:sz w:val="20"/>
          <w:szCs w:val="20"/>
        </w:rPr>
        <w:t>trong quảng cáo cho sản phẩm của bạn.</w:t>
      </w:r>
    </w:p>
    <w:p w14:paraId="5460BA44" w14:textId="77777777" w:rsidR="00847C06" w:rsidRPr="002619F3" w:rsidRDefault="00847C06" w:rsidP="00847C06">
      <w:pPr>
        <w:numPr>
          <w:ilvl w:val="0"/>
          <w:numId w:val="32"/>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Tạo ra sự nhầm lẫn về mối liên hệ với sản phẩm</w:t>
      </w:r>
      <w:r>
        <w:rPr>
          <w:rFonts w:ascii="Arial" w:eastAsia="Times New Roman" w:hAnsi="Arial" w:cs="Arial"/>
          <w:b/>
          <w:bCs/>
          <w:sz w:val="20"/>
          <w:szCs w:val="20"/>
        </w:rPr>
        <w:t xml:space="preserve">, </w:t>
      </w:r>
      <w:r w:rsidRPr="002619F3">
        <w:rPr>
          <w:rFonts w:ascii="Arial" w:eastAsia="Times New Roman" w:hAnsi="Arial" w:cs="Arial"/>
          <w:b/>
          <w:bCs/>
          <w:sz w:val="20"/>
          <w:szCs w:val="20"/>
        </w:rPr>
        <w:t>nhãn hiệu khác:</w:t>
      </w:r>
      <w:r w:rsidRPr="002619F3">
        <w:rPr>
          <w:rFonts w:ascii="Arial" w:eastAsia="Times New Roman" w:hAnsi="Arial" w:cs="Arial"/>
          <w:sz w:val="20"/>
          <w:szCs w:val="20"/>
        </w:rPr>
        <w:t xml:space="preserve"> Ví dụ: Sử dụng logo</w:t>
      </w:r>
      <w:r>
        <w:rPr>
          <w:rFonts w:ascii="Arial" w:eastAsia="Times New Roman" w:hAnsi="Arial" w:cs="Arial"/>
          <w:sz w:val="20"/>
          <w:szCs w:val="20"/>
        </w:rPr>
        <w:t xml:space="preserve">, </w:t>
      </w:r>
      <w:r w:rsidRPr="002619F3">
        <w:rPr>
          <w:rFonts w:ascii="Arial" w:eastAsia="Times New Roman" w:hAnsi="Arial" w:cs="Arial"/>
          <w:sz w:val="20"/>
          <w:szCs w:val="20"/>
        </w:rPr>
        <w:t xml:space="preserve">thiết kế </w:t>
      </w:r>
      <w:hyperlink r:id="rId11" w:history="1">
        <w:r w:rsidRPr="00B81392">
          <w:rPr>
            <w:rStyle w:val="Hyperlink"/>
            <w:rFonts w:ascii="Arial" w:eastAsia="Times New Roman" w:hAnsi="Arial" w:cs="Arial"/>
            <w:sz w:val="20"/>
            <w:szCs w:val="20"/>
          </w:rPr>
          <w:t>tương tự</w:t>
        </w:r>
      </w:hyperlink>
      <w:r w:rsidRPr="002619F3">
        <w:rPr>
          <w:rFonts w:ascii="Arial" w:eastAsia="Times New Roman" w:hAnsi="Arial" w:cs="Arial"/>
          <w:sz w:val="20"/>
          <w:szCs w:val="20"/>
        </w:rPr>
        <w:t xml:space="preserve"> như sản phẩm X để đánh lừa người tiêu dùng.</w:t>
      </w:r>
    </w:p>
    <w:p w14:paraId="1DD6A72F" w14:textId="77777777" w:rsidR="00847C06" w:rsidRPr="002619F3" w:rsidRDefault="00847C06" w:rsidP="00847C06">
      <w:pPr>
        <w:numPr>
          <w:ilvl w:val="0"/>
          <w:numId w:val="32"/>
        </w:numPr>
        <w:tabs>
          <w:tab w:val="clear" w:pos="720"/>
        </w:tabs>
        <w:spacing w:after="0" w:line="240" w:lineRule="auto"/>
        <w:ind w:left="360"/>
        <w:jc w:val="both"/>
        <w:rPr>
          <w:rFonts w:ascii="Arial" w:eastAsia="Times New Roman" w:hAnsi="Arial" w:cs="Arial"/>
          <w:sz w:val="20"/>
          <w:szCs w:val="20"/>
        </w:rPr>
      </w:pPr>
      <w:r w:rsidRPr="002619F3">
        <w:rPr>
          <w:rFonts w:ascii="Arial" w:eastAsia="Times New Roman" w:hAnsi="Arial" w:cs="Arial"/>
          <w:b/>
          <w:bCs/>
          <w:sz w:val="20"/>
          <w:szCs w:val="20"/>
        </w:rPr>
        <w:t>Gắn sản phẩm của bạn với các sự kiện/hoạt động liên quan đến sản phẩm/nhãn hiệu khác:</w:t>
      </w:r>
      <w:r w:rsidRPr="002619F3">
        <w:rPr>
          <w:rFonts w:ascii="Arial" w:eastAsia="Times New Roman" w:hAnsi="Arial" w:cs="Arial"/>
          <w:sz w:val="20"/>
          <w:szCs w:val="20"/>
        </w:rPr>
        <w:t xml:space="preserve"> Ví dụ: Tài trợ cho một sự kiện mà sản phẩm X là nhà tài trợ chính.</w:t>
      </w:r>
    </w:p>
    <w:p w14:paraId="4ED87FCE" w14:textId="77777777" w:rsidR="00847C06" w:rsidRPr="00F85EAF" w:rsidRDefault="00847C06" w:rsidP="00847C06">
      <w:pPr>
        <w:spacing w:after="0" w:line="240" w:lineRule="auto"/>
        <w:jc w:val="both"/>
        <w:rPr>
          <w:rFonts w:ascii="Arial" w:hAnsi="Arial" w:cs="Arial"/>
          <w:sz w:val="20"/>
          <w:szCs w:val="20"/>
        </w:rPr>
      </w:pPr>
    </w:p>
    <w:p w14:paraId="62ABD17C" w14:textId="77777777" w:rsidR="00847C06" w:rsidRDefault="00847C06" w:rsidP="00847C06">
      <w:pPr>
        <w:spacing w:after="0" w:line="240" w:lineRule="auto"/>
        <w:jc w:val="both"/>
        <w:rPr>
          <w:rFonts w:ascii="Arial" w:eastAsia="Times New Roman" w:hAnsi="Arial" w:cs="Arial"/>
          <w:b/>
          <w:bCs/>
          <w:sz w:val="20"/>
          <w:szCs w:val="20"/>
        </w:rPr>
      </w:pPr>
      <w:r w:rsidRPr="00FA0482">
        <w:rPr>
          <w:rFonts w:ascii="Arial" w:eastAsia="Times New Roman" w:hAnsi="Arial" w:cs="Arial"/>
          <w:b/>
          <w:bCs/>
        </w:rPr>
        <w:t>(d)</w:t>
      </w:r>
      <w:r w:rsidRPr="00896CE6">
        <w:rPr>
          <w:rFonts w:ascii="Arial" w:eastAsia="Times New Roman" w:hAnsi="Arial" w:cs="Arial"/>
          <w:b/>
          <w:bCs/>
        </w:rPr>
        <w:t xml:space="preserve"> </w:t>
      </w:r>
      <w:r w:rsidRPr="00FA0482">
        <w:rPr>
          <w:rFonts w:ascii="Arial" w:eastAsia="Times New Roman" w:hAnsi="Arial" w:cs="Arial"/>
          <w:b/>
          <w:bCs/>
        </w:rPr>
        <w:t>C</w:t>
      </w:r>
      <w:r w:rsidRPr="00896CE6">
        <w:rPr>
          <w:rFonts w:ascii="Arial" w:eastAsia="Times New Roman" w:hAnsi="Arial" w:cs="Arial"/>
          <w:b/>
          <w:bCs/>
        </w:rPr>
        <w:t>ác hoạt động tiếp thị khác</w:t>
      </w:r>
      <w:r w:rsidRPr="00896CE6">
        <w:rPr>
          <w:rFonts w:ascii="Arial" w:eastAsia="Times New Roman" w:hAnsi="Arial" w:cs="Arial"/>
          <w:sz w:val="20"/>
          <w:szCs w:val="20"/>
        </w:rPr>
        <w:t>:</w:t>
      </w:r>
    </w:p>
    <w:p w14:paraId="74905F1B" w14:textId="77777777" w:rsidR="00847C06" w:rsidRPr="00896CE6" w:rsidRDefault="00847C06" w:rsidP="00847C06">
      <w:pPr>
        <w:spacing w:after="0" w:line="240" w:lineRule="auto"/>
        <w:jc w:val="both"/>
        <w:rPr>
          <w:rFonts w:ascii="Arial" w:eastAsia="Times New Roman" w:hAnsi="Arial" w:cs="Arial"/>
          <w:sz w:val="20"/>
          <w:szCs w:val="20"/>
        </w:rPr>
      </w:pPr>
    </w:p>
    <w:p w14:paraId="619D7F93" w14:textId="77777777" w:rsidR="00847C06" w:rsidRDefault="00847C06" w:rsidP="00847C06">
      <w:pPr>
        <w:numPr>
          <w:ilvl w:val="0"/>
          <w:numId w:val="29"/>
        </w:numPr>
        <w:tabs>
          <w:tab w:val="clear" w:pos="720"/>
        </w:tabs>
        <w:spacing w:after="0" w:line="240" w:lineRule="auto"/>
        <w:ind w:left="360"/>
        <w:jc w:val="both"/>
        <w:rPr>
          <w:rFonts w:ascii="Arial" w:eastAsia="Times New Roman" w:hAnsi="Arial" w:cs="Arial"/>
          <w:sz w:val="20"/>
          <w:szCs w:val="20"/>
        </w:rPr>
      </w:pPr>
      <w:r w:rsidRPr="00F85EAF">
        <w:rPr>
          <w:rFonts w:ascii="Arial" w:eastAsia="Times New Roman" w:hAnsi="Arial" w:cs="Arial"/>
          <w:b/>
          <w:bCs/>
          <w:sz w:val="20"/>
          <w:szCs w:val="20"/>
        </w:rPr>
        <w:t>Sử dụng từ khóa trong quảng cáo trực tuyến</w:t>
      </w:r>
      <w:r w:rsidRPr="00F85EAF">
        <w:rPr>
          <w:rFonts w:ascii="Arial" w:eastAsia="Times New Roman" w:hAnsi="Arial" w:cs="Arial"/>
          <w:sz w:val="20"/>
          <w:szCs w:val="20"/>
        </w:rPr>
        <w:t>: Sử dụng tên sản phẩm hoặc nhãn hiệu của người khác làm từ khóa để tăng cường khả năng xuất hiện của quảng cáo trên các công cụ tìm kiếm hoặc nền tảng trực tuyến.</w:t>
      </w:r>
    </w:p>
    <w:p w14:paraId="7234127A" w14:textId="77777777" w:rsidR="00847C06" w:rsidRDefault="00847C06" w:rsidP="00847C06">
      <w:pPr>
        <w:numPr>
          <w:ilvl w:val="0"/>
          <w:numId w:val="29"/>
        </w:numPr>
        <w:tabs>
          <w:tab w:val="clear" w:pos="720"/>
        </w:tabs>
        <w:spacing w:after="0" w:line="240" w:lineRule="auto"/>
        <w:ind w:left="360"/>
        <w:jc w:val="both"/>
        <w:rPr>
          <w:rFonts w:ascii="Arial" w:eastAsia="Times New Roman" w:hAnsi="Arial" w:cs="Arial"/>
          <w:sz w:val="20"/>
          <w:szCs w:val="20"/>
        </w:rPr>
      </w:pPr>
      <w:r w:rsidRPr="00F85EAF">
        <w:rPr>
          <w:rFonts w:ascii="Arial" w:eastAsia="Times New Roman" w:hAnsi="Arial" w:cs="Arial"/>
          <w:b/>
          <w:bCs/>
          <w:sz w:val="20"/>
          <w:szCs w:val="20"/>
        </w:rPr>
        <w:t>Sử dụng trong các chương trình khuyến mãi</w:t>
      </w:r>
      <w:r w:rsidRPr="00F85EAF">
        <w:rPr>
          <w:rFonts w:ascii="Arial" w:eastAsia="Times New Roman" w:hAnsi="Arial" w:cs="Arial"/>
          <w:sz w:val="20"/>
          <w:szCs w:val="20"/>
        </w:rPr>
        <w:t>: Sử dụng tên sản phẩm hoặc nhãn hiệu của đối thủ để tạo ra các chương trình khuyến mãi, chẳng hạn như “Mua sản phẩm X, nhận ngay sản phẩm Y miễn phí” với sản phẩm Y là của đối thủ.</w:t>
      </w:r>
    </w:p>
    <w:p w14:paraId="52B5B79F" w14:textId="77777777" w:rsidR="00847C06" w:rsidRDefault="00847C06" w:rsidP="00847C06">
      <w:pPr>
        <w:numPr>
          <w:ilvl w:val="0"/>
          <w:numId w:val="29"/>
        </w:numPr>
        <w:tabs>
          <w:tab w:val="clear" w:pos="720"/>
        </w:tabs>
        <w:spacing w:after="0" w:line="240" w:lineRule="auto"/>
        <w:ind w:left="360"/>
        <w:jc w:val="both"/>
        <w:rPr>
          <w:rFonts w:ascii="Arial" w:eastAsia="Times New Roman" w:hAnsi="Arial" w:cs="Arial"/>
          <w:sz w:val="20"/>
          <w:szCs w:val="20"/>
        </w:rPr>
      </w:pPr>
      <w:r w:rsidRPr="00896CE6">
        <w:rPr>
          <w:rFonts w:ascii="Arial" w:eastAsia="Times New Roman" w:hAnsi="Arial" w:cs="Arial"/>
          <w:b/>
          <w:bCs/>
          <w:sz w:val="20"/>
          <w:szCs w:val="20"/>
        </w:rPr>
        <w:t>Sử dụng bao bì hoặc thiết kế sản phẩm tương tự như sản phẩm của đối thủ cạnh tranh:</w:t>
      </w:r>
      <w:r w:rsidRPr="00896CE6">
        <w:rPr>
          <w:rFonts w:ascii="Arial" w:eastAsia="Times New Roman" w:hAnsi="Arial" w:cs="Arial"/>
          <w:sz w:val="20"/>
          <w:szCs w:val="20"/>
        </w:rPr>
        <w:t xml:space="preserve"> Ví dụ, một công ty sử dụng bao bì hoặc thiết kế sản phẩm tương tự như sản phẩm của một công ty nổi tiếng khác để khiến người tiêu dùng tin rằng sản phẩm của họ là sản phẩm của công ty </w:t>
      </w:r>
      <w:r w:rsidRPr="00104D51">
        <w:rPr>
          <w:rFonts w:ascii="Arial" w:eastAsia="Times New Roman" w:hAnsi="Arial" w:cs="Arial"/>
          <w:sz w:val="20"/>
          <w:szCs w:val="20"/>
        </w:rPr>
        <w:t>nổi tiếng.</w:t>
      </w:r>
    </w:p>
    <w:p w14:paraId="20523EC8" w14:textId="77777777" w:rsidR="00847C06" w:rsidRDefault="00847C06" w:rsidP="00847C06">
      <w:pPr>
        <w:spacing w:after="0" w:line="240" w:lineRule="auto"/>
        <w:rPr>
          <w:rFonts w:ascii="Arial" w:eastAsia="Times New Roman" w:hAnsi="Arial" w:cs="Arial"/>
          <w:sz w:val="20"/>
          <w:szCs w:val="20"/>
        </w:rPr>
      </w:pPr>
    </w:p>
    <w:p w14:paraId="0E3F4757" w14:textId="77777777" w:rsidR="00847C06" w:rsidRPr="00FA0482" w:rsidRDefault="00847C06" w:rsidP="00847C06">
      <w:pPr>
        <w:spacing w:after="0" w:line="240" w:lineRule="auto"/>
        <w:rPr>
          <w:rFonts w:ascii="Arial" w:eastAsia="Times New Roman" w:hAnsi="Arial" w:cs="Arial"/>
          <w:b/>
          <w:bCs/>
          <w:color w:val="2F5496" w:themeColor="accent1" w:themeShade="BF"/>
        </w:rPr>
      </w:pPr>
      <w:r w:rsidRPr="00FA0482">
        <w:rPr>
          <w:rFonts w:ascii="Arial" w:eastAsia="Times New Roman" w:hAnsi="Arial" w:cs="Arial"/>
          <w:b/>
          <w:bCs/>
          <w:color w:val="2F5496" w:themeColor="accent1" w:themeShade="BF"/>
        </w:rPr>
        <w:t>Lời kết</w:t>
      </w:r>
    </w:p>
    <w:p w14:paraId="2CA08F6D" w14:textId="77777777" w:rsidR="00847C06" w:rsidRDefault="00847C06" w:rsidP="00847C06">
      <w:pPr>
        <w:spacing w:after="0" w:line="240" w:lineRule="auto"/>
        <w:rPr>
          <w:rFonts w:ascii="Arial" w:eastAsia="Times New Roman" w:hAnsi="Arial" w:cs="Arial"/>
          <w:sz w:val="20"/>
          <w:szCs w:val="20"/>
        </w:rPr>
      </w:pPr>
    </w:p>
    <w:p w14:paraId="0825FFE3" w14:textId="5B3705E4" w:rsidR="00847C06" w:rsidRDefault="00847C06" w:rsidP="00847C06">
      <w:pPr>
        <w:spacing w:after="0" w:line="240" w:lineRule="auto"/>
        <w:jc w:val="both"/>
        <w:rPr>
          <w:rFonts w:ascii="Arial" w:eastAsia="Times New Roman" w:hAnsi="Arial" w:cs="Arial"/>
          <w:sz w:val="20"/>
          <w:szCs w:val="20"/>
        </w:rPr>
      </w:pPr>
      <w:r>
        <w:rPr>
          <w:rFonts w:ascii="Arial" w:eastAsia="Times New Roman" w:hAnsi="Arial" w:cs="Arial"/>
          <w:sz w:val="20"/>
          <w:szCs w:val="20"/>
        </w:rPr>
        <w:t>Muốn phát triển bền vững, doanh nghiệp phải tự đứng trên đôi chân của mình, chứ không phải phải đứng trên vai của người khác. Trên thực tế, đầy rẫy n</w:t>
      </w:r>
      <w:bookmarkStart w:id="5" w:name="_GoBack"/>
      <w:bookmarkEnd w:id="5"/>
      <w:r>
        <w:rPr>
          <w:rFonts w:ascii="Arial" w:eastAsia="Times New Roman" w:hAnsi="Arial" w:cs="Arial"/>
          <w:sz w:val="20"/>
          <w:szCs w:val="20"/>
        </w:rPr>
        <w:t xml:space="preserve">hững hành vi cạnh tranh đan xen, nhưng đâu là hành vi được phép và đâu là hành vi cạnh tranh không lành mạnh, ranh giới dường như rất mong manh. Rõ ràng, </w:t>
      </w:r>
      <w:r w:rsidRPr="003B71C4">
        <w:rPr>
          <w:rFonts w:ascii="Arial" w:eastAsia="Times New Roman" w:hAnsi="Arial" w:cs="Arial"/>
          <w:sz w:val="20"/>
          <w:szCs w:val="20"/>
        </w:rPr>
        <w:t xml:space="preserve">am hiểu pháp luật và tôn trọng quyền SHTT của các </w:t>
      </w:r>
      <w:r>
        <w:rPr>
          <w:rFonts w:ascii="Arial" w:eastAsia="Times New Roman" w:hAnsi="Arial" w:cs="Arial"/>
          <w:sz w:val="20"/>
          <w:szCs w:val="20"/>
        </w:rPr>
        <w:t>chủ</w:t>
      </w:r>
      <w:r w:rsidRPr="003B71C4">
        <w:rPr>
          <w:rFonts w:ascii="Arial" w:eastAsia="Times New Roman" w:hAnsi="Arial" w:cs="Arial"/>
          <w:sz w:val="20"/>
          <w:szCs w:val="20"/>
        </w:rPr>
        <w:t xml:space="preserve"> thể khác để ngăn ngừa sa lầy vào các tranh chấp pháp lý trong bối cảnh cạnh tranh ngày càng gay gắt như hiện nay là yêu cầu hàng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9F2F44B" wp14:editId="597775FF">
                <wp:simplePos x="0" y="0"/>
                <wp:positionH relativeFrom="page">
                  <wp:posOffset>7065010</wp:posOffset>
                </wp:positionH>
                <wp:positionV relativeFrom="paragraph">
                  <wp:posOffset>-204470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47DC6" w14:textId="77777777" w:rsidR="00847C06" w:rsidRPr="00BA68B8" w:rsidRDefault="00847C06" w:rsidP="00847C06">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F44B" id="Rectangle 2" o:spid="_x0000_s1029" style="position:absolute;left:0;text-align:left;margin-left:556.3pt;margin-top:-16.1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" fillcolor="#00b39c" strokecolor="#00b39c" strokeweight="0">
                <v:textbox style="layout-flow:vertical" inset=",1.3mm,1.3mm">
                  <w:txbxContent>
                    <w:p w14:paraId="1AD47DC6" w14:textId="77777777" w:rsidR="00847C06" w:rsidRPr="00BA68B8" w:rsidRDefault="00847C06" w:rsidP="00847C06">
                      <w:pPr>
                        <w:spacing w:after="0" w:line="240" w:lineRule="auto"/>
                        <w:rPr>
                          <w:rFonts w:ascii="Arial" w:hAnsi="Arial" w:cs="Arial"/>
                          <w:b/>
                          <w:color w:val="FFFFFF" w:themeColor="background1"/>
                          <w:sz w:val="20"/>
                          <w:szCs w:val="20"/>
                        </w:rPr>
                      </w:pPr>
                      <w:r w:rsidRPr="00847C06">
                        <w:rPr>
                          <w:rFonts w:ascii="Arial" w:hAnsi="Arial" w:cs="Arial"/>
                          <w:b/>
                          <w:bCs/>
                          <w:color w:val="FFFFFF" w:themeColor="background1"/>
                          <w:sz w:val="20"/>
                          <w:szCs w:val="20"/>
                        </w:rPr>
                        <w:t>Cạnh tranh không lành mạnh</w:t>
                      </w:r>
                    </w:p>
                  </w:txbxContent>
                </v:textbox>
                <w10:wrap anchorx="page"/>
              </v:rect>
            </w:pict>
          </mc:Fallback>
        </mc:AlternateContent>
      </w:r>
      <w:r w:rsidRPr="003B71C4">
        <w:rPr>
          <w:rFonts w:ascii="Arial" w:eastAsia="Times New Roman" w:hAnsi="Arial" w:cs="Arial"/>
          <w:sz w:val="20"/>
          <w:szCs w:val="20"/>
        </w:rPr>
        <w:t xml:space="preserve">đầu với mỗi doanh nghiệp. Nuôi dưỡng ý định "ăn theo" hay "mượn danh" để trục lợi là con đường ngắn nhất phá hủy nỗ lực sáng tạo và phát triển của doanh nghiệp. </w:t>
      </w:r>
    </w:p>
    <w:p w14:paraId="2BC05AE7" w14:textId="77777777" w:rsidR="00847C06" w:rsidRPr="00847C06" w:rsidRDefault="00847C06" w:rsidP="00847C06">
      <w:pPr>
        <w:spacing w:after="0" w:line="240" w:lineRule="auto"/>
        <w:jc w:val="both"/>
        <w:rPr>
          <w:rFonts w:ascii="Arial" w:eastAsia="Times New Roman" w:hAnsi="Arial" w:cs="Arial"/>
          <w:sz w:val="20"/>
          <w:szCs w:val="20"/>
        </w:rPr>
      </w:pPr>
    </w:p>
    <w:p w14:paraId="2A6676AA" w14:textId="555ADFE5" w:rsidR="00F27C56" w:rsidRDefault="006B6769" w:rsidP="00F27C56">
      <w:pPr>
        <w:pStyle w:val="NormalWeb"/>
        <w:shd w:val="clear" w:color="auto" w:fill="FFFFFF"/>
        <w:spacing w:before="0" w:beforeAutospacing="0" w:after="0" w:afterAutospacing="0" w:line="360" w:lineRule="atLeast"/>
        <w:jc w:val="right"/>
        <w:textAlignment w:val="baseline"/>
        <w:rPr>
          <w:rStyle w:val="Strong"/>
          <w:rFonts w:ascii="Arial" w:hAnsi="Arial" w:cs="Arial"/>
          <w:color w:val="000000" w:themeColor="text1"/>
          <w:sz w:val="20"/>
          <w:szCs w:val="20"/>
          <w:bdr w:val="none" w:sz="0" w:space="0" w:color="auto" w:frame="1"/>
        </w:rPr>
      </w:pPr>
      <w:hyperlink r:id="rId12" w:history="1">
        <w:r w:rsidR="005F32CB" w:rsidRPr="005F32CB">
          <w:rPr>
            <w:rStyle w:val="Hyperlink"/>
            <w:rFonts w:ascii="Arial" w:hAnsi="Arial" w:cs="Arial"/>
            <w:b/>
            <w:color w:val="000000" w:themeColor="text1"/>
            <w:sz w:val="20"/>
            <w:szCs w:val="20"/>
            <w:u w:val="none"/>
            <w:bdr w:val="none" w:sz="0" w:space="0" w:color="auto" w:frame="1"/>
          </w:rPr>
          <w:t>Nguyễn Vũ Quân</w:t>
        </w:r>
      </w:hyperlink>
      <w:r w:rsidR="005F32CB" w:rsidRPr="005F32CB">
        <w:rPr>
          <w:rStyle w:val="Strong"/>
          <w:rFonts w:ascii="Arial" w:hAnsi="Arial" w:cs="Arial"/>
          <w:color w:val="000000" w:themeColor="text1"/>
          <w:sz w:val="20"/>
          <w:szCs w:val="20"/>
          <w:bdr w:val="none" w:sz="0" w:space="0" w:color="auto" w:frame="1"/>
        </w:rPr>
        <w:t xml:space="preserve"> </w:t>
      </w:r>
      <w:r w:rsidR="00F27C56" w:rsidRPr="005F32CB">
        <w:rPr>
          <w:rStyle w:val="Strong"/>
          <w:rFonts w:ascii="Arial" w:hAnsi="Arial" w:cs="Arial"/>
          <w:color w:val="000000" w:themeColor="text1"/>
          <w:sz w:val="20"/>
          <w:szCs w:val="20"/>
          <w:bdr w:val="none" w:sz="0" w:space="0" w:color="auto" w:frame="1"/>
        </w:rPr>
        <w:t>| Partner, IP Attorney</w:t>
      </w:r>
    </w:p>
    <w:p w14:paraId="1A4C250B" w14:textId="06CE9196" w:rsidR="006967A0" w:rsidRPr="006967A0" w:rsidRDefault="006B6769" w:rsidP="00F27C56">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3" w:history="1">
        <w:r w:rsidR="006967A0" w:rsidRPr="006967A0">
          <w:rPr>
            <w:rStyle w:val="Hyperlink"/>
            <w:rFonts w:ascii="Arial" w:hAnsi="Arial" w:cs="Arial"/>
            <w:b/>
            <w:bCs/>
            <w:color w:val="000000"/>
            <w:sz w:val="20"/>
            <w:szCs w:val="20"/>
            <w:u w:val="none"/>
          </w:rPr>
          <w:t>Đỗ Thị Phấn</w:t>
        </w:r>
      </w:hyperlink>
      <w:r w:rsidR="006967A0" w:rsidRPr="006967A0">
        <w:rPr>
          <w:rStyle w:val="Strong"/>
          <w:rFonts w:ascii="Arial" w:hAnsi="Arial" w:cs="Arial"/>
          <w:color w:val="000000"/>
          <w:sz w:val="20"/>
          <w:szCs w:val="20"/>
        </w:rPr>
        <w:t xml:space="preserve"> |Special Counsel</w:t>
      </w:r>
    </w:p>
    <w:p w14:paraId="37E32203" w14:textId="79D50F3C" w:rsidR="00F27C56" w:rsidRPr="005F32CB" w:rsidRDefault="006B6769" w:rsidP="00F27C56">
      <w:pPr>
        <w:pStyle w:val="NormalWeb"/>
        <w:shd w:val="clear" w:color="auto" w:fill="FFFFFF"/>
        <w:spacing w:before="0" w:beforeAutospacing="0" w:after="0" w:afterAutospacing="0" w:line="360" w:lineRule="atLeast"/>
        <w:jc w:val="right"/>
        <w:textAlignment w:val="baseline"/>
        <w:rPr>
          <w:rFonts w:ascii="Arial" w:hAnsi="Arial" w:cs="Arial"/>
          <w:b/>
          <w:color w:val="000000" w:themeColor="text1"/>
          <w:sz w:val="20"/>
          <w:szCs w:val="20"/>
        </w:rPr>
      </w:pPr>
      <w:hyperlink r:id="rId14" w:history="1">
        <w:r w:rsidR="005F32CB" w:rsidRPr="005F32CB">
          <w:rPr>
            <w:rStyle w:val="Hyperlink"/>
            <w:rFonts w:ascii="Arial" w:hAnsi="Arial" w:cs="Arial"/>
            <w:b/>
            <w:color w:val="000000" w:themeColor="text1"/>
            <w:sz w:val="20"/>
            <w:szCs w:val="20"/>
            <w:u w:val="none"/>
            <w:bdr w:val="none" w:sz="0" w:space="0" w:color="auto" w:frame="1"/>
          </w:rPr>
          <w:t>Hoàng Thị Tuyết Hồng</w:t>
        </w:r>
      </w:hyperlink>
      <w:r w:rsidR="005F32CB" w:rsidRPr="005F32CB">
        <w:rPr>
          <w:rStyle w:val="Strong"/>
          <w:rFonts w:ascii="Arial" w:hAnsi="Arial" w:cs="Arial"/>
          <w:color w:val="000000" w:themeColor="text1"/>
          <w:sz w:val="20"/>
          <w:szCs w:val="20"/>
          <w:bdr w:val="none" w:sz="0" w:space="0" w:color="auto" w:frame="1"/>
        </w:rPr>
        <w:t xml:space="preserve"> </w:t>
      </w:r>
      <w:r w:rsidR="00F27C56" w:rsidRPr="005F32CB">
        <w:rPr>
          <w:rStyle w:val="Strong"/>
          <w:rFonts w:ascii="Arial" w:hAnsi="Arial" w:cs="Arial"/>
          <w:color w:val="000000" w:themeColor="text1"/>
          <w:sz w:val="20"/>
          <w:szCs w:val="20"/>
          <w:bdr w:val="none" w:sz="0" w:space="0" w:color="auto" w:frame="1"/>
        </w:rPr>
        <w:t>| Senior Trademark Attorney</w:t>
      </w:r>
    </w:p>
    <w:p w14:paraId="32601084" w14:textId="51596C4A"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7DB66BAD" w:rsidR="0091740F" w:rsidRPr="00D03044" w:rsidRDefault="00847C06"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24363055">
                <wp:simplePos x="0" y="0"/>
                <wp:positionH relativeFrom="margin">
                  <wp:posOffset>-38100</wp:posOffset>
                </wp:positionH>
                <wp:positionV relativeFrom="paragraph">
                  <wp:posOffset>116205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B6769"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9.15pt;width:264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6B6769"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847C06">
      <w:footerReference w:type="default" r:id="rId17"/>
      <w:pgSz w:w="11906" w:h="16838" w:code="9"/>
      <w:pgMar w:top="851"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B58D1" w14:textId="77777777" w:rsidR="006B6769" w:rsidRDefault="006B6769" w:rsidP="00E57781">
      <w:pPr>
        <w:spacing w:after="0" w:line="240" w:lineRule="auto"/>
      </w:pPr>
      <w:r>
        <w:separator/>
      </w:r>
    </w:p>
  </w:endnote>
  <w:endnote w:type="continuationSeparator" w:id="0">
    <w:p w14:paraId="37597E1F" w14:textId="77777777" w:rsidR="006B6769" w:rsidRDefault="006B676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6B676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81A4" w14:textId="77777777" w:rsidR="006B6769" w:rsidRDefault="006B6769" w:rsidP="00E57781">
      <w:pPr>
        <w:spacing w:after="0" w:line="240" w:lineRule="auto"/>
      </w:pPr>
      <w:r>
        <w:separator/>
      </w:r>
    </w:p>
  </w:footnote>
  <w:footnote w:type="continuationSeparator" w:id="0">
    <w:p w14:paraId="35329E99" w14:textId="77777777" w:rsidR="006B6769" w:rsidRDefault="006B676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254E6"/>
    <w:multiLevelType w:val="multilevel"/>
    <w:tmpl w:val="A8BC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410A1"/>
    <w:multiLevelType w:val="multilevel"/>
    <w:tmpl w:val="6C6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E3C49"/>
    <w:multiLevelType w:val="multilevel"/>
    <w:tmpl w:val="DE0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1153D"/>
    <w:multiLevelType w:val="multilevel"/>
    <w:tmpl w:val="EBC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9"/>
  </w:num>
  <w:num w:numId="4">
    <w:abstractNumId w:val="4"/>
  </w:num>
  <w:num w:numId="5">
    <w:abstractNumId w:val="5"/>
  </w:num>
  <w:num w:numId="6">
    <w:abstractNumId w:val="11"/>
  </w:num>
  <w:num w:numId="7">
    <w:abstractNumId w:val="1"/>
  </w:num>
  <w:num w:numId="8">
    <w:abstractNumId w:val="15"/>
  </w:num>
  <w:num w:numId="9">
    <w:abstractNumId w:val="2"/>
  </w:num>
  <w:num w:numId="10">
    <w:abstractNumId w:val="30"/>
  </w:num>
  <w:num w:numId="11">
    <w:abstractNumId w:val="10"/>
  </w:num>
  <w:num w:numId="12">
    <w:abstractNumId w:val="0"/>
  </w:num>
  <w:num w:numId="13">
    <w:abstractNumId w:val="8"/>
  </w:num>
  <w:num w:numId="14">
    <w:abstractNumId w:val="29"/>
  </w:num>
  <w:num w:numId="15">
    <w:abstractNumId w:val="6"/>
  </w:num>
  <w:num w:numId="16">
    <w:abstractNumId w:val="7"/>
  </w:num>
  <w:num w:numId="17">
    <w:abstractNumId w:val="3"/>
  </w:num>
  <w:num w:numId="18">
    <w:abstractNumId w:val="13"/>
  </w:num>
  <w:num w:numId="19">
    <w:abstractNumId w:val="25"/>
  </w:num>
  <w:num w:numId="20">
    <w:abstractNumId w:val="31"/>
  </w:num>
  <w:num w:numId="21">
    <w:abstractNumId w:val="24"/>
  </w:num>
  <w:num w:numId="22">
    <w:abstractNumId w:val="17"/>
  </w:num>
  <w:num w:numId="23">
    <w:abstractNumId w:val="19"/>
  </w:num>
  <w:num w:numId="24">
    <w:abstractNumId w:val="18"/>
  </w:num>
  <w:num w:numId="25">
    <w:abstractNumId w:val="21"/>
  </w:num>
  <w:num w:numId="26">
    <w:abstractNumId w:val="20"/>
  </w:num>
  <w:num w:numId="27">
    <w:abstractNumId w:val="26"/>
  </w:num>
  <w:num w:numId="28">
    <w:abstractNumId w:val="12"/>
  </w:num>
  <w:num w:numId="29">
    <w:abstractNumId w:val="22"/>
  </w:num>
  <w:num w:numId="30">
    <w:abstractNumId w:val="16"/>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6B6769"/>
    <w:rsid w:val="0072710A"/>
    <w:rsid w:val="0073186B"/>
    <w:rsid w:val="00742A2F"/>
    <w:rsid w:val="007507FC"/>
    <w:rsid w:val="00751DFF"/>
    <w:rsid w:val="00772784"/>
    <w:rsid w:val="00775D8A"/>
    <w:rsid w:val="00776ABB"/>
    <w:rsid w:val="007B682C"/>
    <w:rsid w:val="007F1AA2"/>
    <w:rsid w:val="00834613"/>
    <w:rsid w:val="00841D28"/>
    <w:rsid w:val="00847C06"/>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loi-dung-uy-tin-danh-tieng-cua-chu-nhan-hieu-dich-thuc-chung-minh-the-nao" TargetMode="External"/><Relationship Id="rId13" Type="http://schemas.openxmlformats.org/officeDocument/2006/relationships/hyperlink" Target="https://kenfoxlaw.com/vi/professional_item/do-thi-ph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dich-vu/viet-nam/so-huu-tri-tue/quang-cao-sai-su-that-canh-tranh-khong-lanh-manh-tai-viet-nam" TargetMode="External"/><Relationship Id="rId12" Type="http://schemas.openxmlformats.org/officeDocument/2006/relationships/hyperlink" Target="https://kenfoxlaw.com/vi/professional_item/nguyen-vu-qu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giong-ma-khong-giong-dau-la-nguong-phan-biet-cac-nhan-hieu-tuong-tu-tai-viet-nam-2"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vi/chien-dich-quyet-liet-chong-hang-gia-rp7-lam-sao-de-xu-ly-hieu-qua-hanh-vi-xam-pham-quyen-so-huu-tri-tue-tai-viet-n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vi/yeu-cau-boi-thuong-thiet-hai-khi-khoi-kien-xam-pham-quyen-shtt-tai-viet-nam-nhung-dieu-quan-trong-can-ghi-nho-2" TargetMode="External"/><Relationship Id="rId14" Type="http://schemas.openxmlformats.org/officeDocument/2006/relationships/hyperlink" Target="https://kenfoxlaw.com/vi/professional_item/hoang-thi-tuyet-ho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2024-07-19T07:41:00Z</dcterms:created>
  <dcterms:modified xsi:type="dcterms:W3CDTF">2024-07-19T07:41:00Z</dcterms:modified>
</cp:coreProperties>
</file>