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885E9" w14:textId="0CCE9A2D" w:rsidR="008C552C" w:rsidRPr="008C552C" w:rsidRDefault="004D64BC" w:rsidP="008C552C">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647B5A" w14:textId="77777777" w:rsidR="00EF281F" w:rsidRPr="00CC7576" w:rsidRDefault="00EF281F" w:rsidP="00EF281F">
                            <w:pPr>
                              <w:spacing w:after="0"/>
                              <w:rPr>
                                <w:rFonts w:ascii="Arial" w:hAnsi="Arial" w:cs="Arial"/>
                                <w:b/>
                                <w:color w:val="FFFFFF" w:themeColor="background1"/>
                                <w:sz w:val="20"/>
                                <w:szCs w:val="20"/>
                              </w:rPr>
                            </w:pPr>
                            <w:r w:rsidRPr="008C552C">
                              <w:rPr>
                                <w:rFonts w:ascii="Arial" w:hAnsi="Arial" w:cs="Arial"/>
                                <w:b/>
                                <w:bCs/>
                                <w:color w:val="FFFFFF" w:themeColor="background1"/>
                                <w:sz w:val="20"/>
                                <w:szCs w:val="20"/>
                              </w:rPr>
                              <w:t xml:space="preserve">Chống Xâm Phạm </w:t>
                            </w:r>
                            <w:r>
                              <w:rPr>
                                <w:rFonts w:ascii="Arial" w:hAnsi="Arial" w:cs="Arial"/>
                                <w:b/>
                                <w:bCs/>
                                <w:color w:val="FFFFFF" w:themeColor="background1"/>
                                <w:sz w:val="20"/>
                                <w:szCs w:val="20"/>
                              </w:rPr>
                              <w:t xml:space="preserve">Sở hữu trí tuệ </w:t>
                            </w:r>
                          </w:p>
                          <w:p w14:paraId="0E54C250" w14:textId="65F1AC1B" w:rsidR="00FA2CEE" w:rsidRPr="00BA68B8" w:rsidRDefault="00FA2CEE" w:rsidP="00FA2CEE">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3647B5A" w14:textId="77777777" w:rsidR="00EF281F" w:rsidRPr="00CC7576" w:rsidRDefault="00EF281F" w:rsidP="00EF281F">
                      <w:pPr>
                        <w:spacing w:after="0"/>
                        <w:rPr>
                          <w:rFonts w:ascii="Arial" w:hAnsi="Arial" w:cs="Arial"/>
                          <w:b/>
                          <w:color w:val="FFFFFF" w:themeColor="background1"/>
                          <w:sz w:val="20"/>
                          <w:szCs w:val="20"/>
                        </w:rPr>
                      </w:pPr>
                      <w:r w:rsidRPr="008C552C">
                        <w:rPr>
                          <w:rFonts w:ascii="Arial" w:hAnsi="Arial" w:cs="Arial"/>
                          <w:b/>
                          <w:bCs/>
                          <w:color w:val="FFFFFF" w:themeColor="background1"/>
                          <w:sz w:val="20"/>
                          <w:szCs w:val="20"/>
                        </w:rPr>
                        <w:t xml:space="preserve">Chống Xâm Phạm </w:t>
                      </w:r>
                      <w:r>
                        <w:rPr>
                          <w:rFonts w:ascii="Arial" w:hAnsi="Arial" w:cs="Arial"/>
                          <w:b/>
                          <w:bCs/>
                          <w:color w:val="FFFFFF" w:themeColor="background1"/>
                          <w:sz w:val="20"/>
                          <w:szCs w:val="20"/>
                        </w:rPr>
                        <w:t xml:space="preserve">Sở hữu trí tuệ </w:t>
                      </w:r>
                    </w:p>
                    <w:p w14:paraId="0E54C250" w14:textId="65F1AC1B" w:rsidR="00FA2CEE" w:rsidRPr="00BA68B8" w:rsidRDefault="00FA2CEE" w:rsidP="00FA2CEE">
                      <w:pPr>
                        <w:spacing w:after="0" w:line="240" w:lineRule="auto"/>
                        <w:rPr>
                          <w:rFonts w:ascii="Arial" w:hAnsi="Arial" w:cs="Arial"/>
                          <w:b/>
                          <w:color w:val="FFFFFF" w:themeColor="background1"/>
                          <w:sz w:val="20"/>
                          <w:szCs w:val="20"/>
                        </w:rPr>
                      </w:pP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191DE444" w:rsidR="00FA2CEE" w:rsidRPr="00CC7576" w:rsidRDefault="008C552C" w:rsidP="00FA2CEE">
                            <w:pPr>
                              <w:spacing w:after="0"/>
                              <w:jc w:val="center"/>
                              <w:rPr>
                                <w:rFonts w:ascii="Arial" w:hAnsi="Arial" w:cs="Arial"/>
                                <w:b/>
                                <w:color w:val="FFFFFF" w:themeColor="background1"/>
                                <w:sz w:val="20"/>
                                <w:szCs w:val="20"/>
                              </w:rPr>
                            </w:pPr>
                            <w:r w:rsidRPr="008C552C">
                              <w:rPr>
                                <w:rFonts w:ascii="Arial" w:hAnsi="Arial" w:cs="Arial"/>
                                <w:b/>
                                <w:bCs/>
                                <w:color w:val="FFFFFF" w:themeColor="background1"/>
                                <w:sz w:val="20"/>
                                <w:szCs w:val="20"/>
                              </w:rPr>
                              <w:t xml:space="preserve">Chống Xâm Phạm </w:t>
                            </w:r>
                            <w:r>
                              <w:rPr>
                                <w:rFonts w:ascii="Arial" w:hAnsi="Arial" w:cs="Arial"/>
                                <w:b/>
                                <w:bCs/>
                                <w:color w:val="FFFFFF" w:themeColor="background1"/>
                                <w:sz w:val="20"/>
                                <w:szCs w:val="20"/>
                              </w:rPr>
                              <w:t xml:space="preserve">Sở hữu trí tuệ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191DE444" w:rsidR="00FA2CEE" w:rsidRPr="00CC7576" w:rsidRDefault="008C552C" w:rsidP="00FA2CEE">
                      <w:pPr>
                        <w:spacing w:after="0"/>
                        <w:jc w:val="center"/>
                        <w:rPr>
                          <w:rFonts w:ascii="Arial" w:hAnsi="Arial" w:cs="Arial"/>
                          <w:b/>
                          <w:color w:val="FFFFFF" w:themeColor="background1"/>
                          <w:sz w:val="20"/>
                          <w:szCs w:val="20"/>
                        </w:rPr>
                      </w:pPr>
                      <w:r w:rsidRPr="008C552C">
                        <w:rPr>
                          <w:rFonts w:ascii="Arial" w:hAnsi="Arial" w:cs="Arial"/>
                          <w:b/>
                          <w:bCs/>
                          <w:color w:val="FFFFFF" w:themeColor="background1"/>
                          <w:sz w:val="20"/>
                          <w:szCs w:val="20"/>
                        </w:rPr>
                        <w:t xml:space="preserve">Chống Xâm Phạm </w:t>
                      </w:r>
                      <w:r>
                        <w:rPr>
                          <w:rFonts w:ascii="Arial" w:hAnsi="Arial" w:cs="Arial"/>
                          <w:b/>
                          <w:bCs/>
                          <w:color w:val="FFFFFF" w:themeColor="background1"/>
                          <w:sz w:val="20"/>
                          <w:szCs w:val="20"/>
                        </w:rPr>
                        <w:t xml:space="preserve">Sở hữu trí tuệ </w:t>
                      </w:r>
                    </w:p>
                  </w:txbxContent>
                </v:textbox>
                <w10:wrap anchorx="page"/>
              </v:rect>
            </w:pict>
          </mc:Fallback>
        </mc:AlternateContent>
      </w:r>
      <w:r w:rsidR="00745E08" w:rsidRPr="00745E08">
        <w:rPr>
          <w:rFonts w:ascii="Arial" w:hAnsi="Arial" w:cs="Arial"/>
          <w:b/>
          <w:iCs/>
          <w:color w:val="C00000"/>
        </w:rPr>
        <w:t xml:space="preserve"> </w:t>
      </w:r>
      <w:r w:rsidR="008C552C" w:rsidRPr="008C552C">
        <w:rPr>
          <w:rFonts w:ascii="Arial" w:hAnsi="Arial" w:cs="Arial"/>
          <w:b/>
          <w:iCs/>
          <w:color w:val="C00000"/>
        </w:rPr>
        <w:t>Chống Xâm Phạm SHTT Hiệu Quả: Tại Sao Cần Bảo Hộ Dưới Nhiều Hình Thức Tại Việt Nam?</w:t>
      </w:r>
    </w:p>
    <w:p w14:paraId="57063687" w14:textId="77777777" w:rsidR="008C552C" w:rsidRDefault="008C552C" w:rsidP="008C552C">
      <w:pPr>
        <w:spacing w:after="0" w:line="240" w:lineRule="auto"/>
        <w:jc w:val="center"/>
        <w:outlineLvl w:val="1"/>
        <w:rPr>
          <w:rFonts w:ascii="Arial" w:eastAsia="Times New Roman" w:hAnsi="Arial" w:cs="Arial"/>
          <w:b/>
          <w:bCs/>
          <w:color w:val="C00000"/>
        </w:rPr>
      </w:pPr>
    </w:p>
    <w:p w14:paraId="2466AEB0" w14:textId="77777777" w:rsidR="008C552C" w:rsidRPr="00E011C1" w:rsidRDefault="008C552C" w:rsidP="008C552C">
      <w:pPr>
        <w:spacing w:after="0" w:line="240" w:lineRule="auto"/>
        <w:jc w:val="both"/>
        <w:rPr>
          <w:rFonts w:ascii="Arial" w:eastAsia="Times New Roman" w:hAnsi="Arial" w:cs="Arial"/>
          <w:sz w:val="20"/>
          <w:szCs w:val="20"/>
        </w:rPr>
      </w:pPr>
      <w:r w:rsidRPr="00E011C1">
        <w:rPr>
          <w:rFonts w:ascii="Arial" w:eastAsia="Times New Roman" w:hAnsi="Arial" w:cs="Arial"/>
          <w:sz w:val="20"/>
          <w:szCs w:val="20"/>
        </w:rPr>
        <w:t xml:space="preserve">Một sản phẩm có thể thỏa mãn các điều kiện để được bảo hộ dưới nhiều dạng quyền </w:t>
      </w:r>
      <w:r>
        <w:rPr>
          <w:rFonts w:ascii="Arial" w:eastAsia="Times New Roman" w:hAnsi="Arial" w:cs="Arial"/>
          <w:sz w:val="20"/>
          <w:szCs w:val="20"/>
        </w:rPr>
        <w:t>Sở hữu Trí tuệ (</w:t>
      </w:r>
      <w:r w:rsidRPr="00E011C1">
        <w:rPr>
          <w:rFonts w:ascii="Arial" w:eastAsia="Times New Roman" w:hAnsi="Arial" w:cs="Arial"/>
          <w:sz w:val="20"/>
          <w:szCs w:val="20"/>
        </w:rPr>
        <w:t>SHTT</w:t>
      </w:r>
      <w:r>
        <w:rPr>
          <w:rFonts w:ascii="Arial" w:eastAsia="Times New Roman" w:hAnsi="Arial" w:cs="Arial"/>
          <w:sz w:val="20"/>
          <w:szCs w:val="20"/>
        </w:rPr>
        <w:t>)</w:t>
      </w:r>
      <w:r w:rsidRPr="00E011C1">
        <w:rPr>
          <w:rFonts w:ascii="Arial" w:eastAsia="Times New Roman" w:hAnsi="Arial" w:cs="Arial"/>
          <w:sz w:val="20"/>
          <w:szCs w:val="20"/>
        </w:rPr>
        <w:t xml:space="preserve"> như: </w:t>
      </w:r>
      <w:hyperlink r:id="rId7" w:history="1">
        <w:r w:rsidRPr="00851A38">
          <w:rPr>
            <w:rStyle w:val="Hyperlink"/>
            <w:rFonts w:ascii="Arial" w:eastAsia="Times New Roman" w:hAnsi="Arial" w:cs="Arial"/>
            <w:sz w:val="20"/>
            <w:szCs w:val="20"/>
          </w:rPr>
          <w:t>Sáng chế</w:t>
        </w:r>
      </w:hyperlink>
      <w:r w:rsidRPr="00E011C1">
        <w:rPr>
          <w:rFonts w:ascii="Arial" w:eastAsia="Times New Roman" w:hAnsi="Arial" w:cs="Arial"/>
          <w:sz w:val="20"/>
          <w:szCs w:val="20"/>
        </w:rPr>
        <w:t xml:space="preserve">, </w:t>
      </w:r>
      <w:r>
        <w:rPr>
          <w:rFonts w:ascii="Arial" w:eastAsia="Times New Roman" w:hAnsi="Arial" w:cs="Arial"/>
          <w:sz w:val="20"/>
          <w:szCs w:val="20"/>
        </w:rPr>
        <w:t>Kiểu dáng Công nghiệp</w:t>
      </w:r>
      <w:r w:rsidRPr="00E011C1">
        <w:rPr>
          <w:rFonts w:ascii="Arial" w:eastAsia="Times New Roman" w:hAnsi="Arial" w:cs="Arial"/>
          <w:sz w:val="20"/>
          <w:szCs w:val="20"/>
        </w:rPr>
        <w:t>, Nhãn hiệu và Bản quyền tại Việt Nam. Mỗi hình thức bảo hộ</w:t>
      </w:r>
      <w:r>
        <w:rPr>
          <w:rFonts w:ascii="Arial" w:eastAsia="Times New Roman" w:hAnsi="Arial" w:cs="Arial"/>
          <w:sz w:val="20"/>
          <w:szCs w:val="20"/>
        </w:rPr>
        <w:t xml:space="preserve"> </w:t>
      </w:r>
      <w:r w:rsidRPr="00E011C1">
        <w:rPr>
          <w:rFonts w:ascii="Arial" w:eastAsia="Times New Roman" w:hAnsi="Arial" w:cs="Arial"/>
          <w:sz w:val="20"/>
          <w:szCs w:val="20"/>
        </w:rPr>
        <w:t xml:space="preserve">SHTT có những ưu điểm và phạm vi bảo hộ riêng biệt. </w:t>
      </w:r>
    </w:p>
    <w:p w14:paraId="12486105" w14:textId="77777777" w:rsidR="008C552C" w:rsidRPr="00E011C1" w:rsidRDefault="008C552C" w:rsidP="008C552C">
      <w:pPr>
        <w:spacing w:after="0" w:line="240" w:lineRule="auto"/>
        <w:jc w:val="both"/>
        <w:rPr>
          <w:rFonts w:ascii="Arial" w:eastAsia="Times New Roman" w:hAnsi="Arial" w:cs="Arial"/>
          <w:sz w:val="20"/>
          <w:szCs w:val="20"/>
        </w:rPr>
      </w:pPr>
    </w:p>
    <w:p w14:paraId="7DBEB070" w14:textId="77777777" w:rsidR="008C552C" w:rsidRPr="00E011C1" w:rsidRDefault="008C552C" w:rsidP="008C552C">
      <w:pPr>
        <w:pStyle w:val="ListParagraph"/>
        <w:numPr>
          <w:ilvl w:val="0"/>
          <w:numId w:val="19"/>
        </w:numPr>
        <w:spacing w:after="0" w:line="240" w:lineRule="auto"/>
        <w:ind w:left="360"/>
        <w:rPr>
          <w:rFonts w:ascii="Arial" w:eastAsia="Times New Roman" w:hAnsi="Arial" w:cs="Arial"/>
          <w:sz w:val="20"/>
          <w:szCs w:val="20"/>
        </w:rPr>
      </w:pPr>
      <w:r w:rsidRPr="00E011C1">
        <w:rPr>
          <w:rFonts w:ascii="Arial" w:eastAsia="Times New Roman" w:hAnsi="Arial" w:cs="Arial"/>
          <w:b/>
          <w:bCs/>
          <w:sz w:val="20"/>
          <w:szCs w:val="20"/>
        </w:rPr>
        <w:t>Sáng chế:</w:t>
      </w:r>
      <w:r w:rsidRPr="00E011C1">
        <w:rPr>
          <w:rFonts w:ascii="Arial" w:eastAsia="Times New Roman" w:hAnsi="Arial" w:cs="Arial"/>
          <w:sz w:val="20"/>
          <w:szCs w:val="20"/>
        </w:rPr>
        <w:t xml:space="preserve"> Bảo vệ tính năng và chức năng mới, sáng tạo của sản phẩm.</w:t>
      </w:r>
    </w:p>
    <w:p w14:paraId="1783BEA9" w14:textId="77777777" w:rsidR="008C552C" w:rsidRPr="00E011C1" w:rsidRDefault="008C552C" w:rsidP="008C552C">
      <w:pPr>
        <w:pStyle w:val="ListParagraph"/>
        <w:numPr>
          <w:ilvl w:val="0"/>
          <w:numId w:val="19"/>
        </w:numPr>
        <w:spacing w:after="0" w:line="240" w:lineRule="auto"/>
        <w:ind w:left="360"/>
        <w:rPr>
          <w:rFonts w:ascii="Arial" w:eastAsia="Times New Roman" w:hAnsi="Arial" w:cs="Arial"/>
          <w:sz w:val="20"/>
          <w:szCs w:val="20"/>
        </w:rPr>
      </w:pPr>
      <w:r w:rsidRPr="00E011C1">
        <w:rPr>
          <w:rFonts w:ascii="Arial" w:eastAsia="Times New Roman" w:hAnsi="Arial" w:cs="Arial"/>
          <w:b/>
          <w:bCs/>
          <w:sz w:val="20"/>
          <w:szCs w:val="20"/>
        </w:rPr>
        <w:t>Kiểu dáng công nghiệp:</w:t>
      </w:r>
      <w:r w:rsidRPr="00E011C1">
        <w:rPr>
          <w:rFonts w:ascii="Arial" w:eastAsia="Times New Roman" w:hAnsi="Arial" w:cs="Arial"/>
          <w:sz w:val="20"/>
          <w:szCs w:val="20"/>
        </w:rPr>
        <w:t xml:space="preserve"> Bảo vệ hình thức bên ngoài, thẩm mỹ của sản phẩm.</w:t>
      </w:r>
    </w:p>
    <w:p w14:paraId="34362A8B" w14:textId="77777777" w:rsidR="008C552C" w:rsidRPr="00E011C1" w:rsidRDefault="008C552C" w:rsidP="008C552C">
      <w:pPr>
        <w:pStyle w:val="ListParagraph"/>
        <w:numPr>
          <w:ilvl w:val="0"/>
          <w:numId w:val="19"/>
        </w:numPr>
        <w:spacing w:after="0" w:line="240" w:lineRule="auto"/>
        <w:ind w:left="360"/>
        <w:rPr>
          <w:rFonts w:ascii="Arial" w:eastAsia="Times New Roman" w:hAnsi="Arial" w:cs="Arial"/>
          <w:sz w:val="20"/>
          <w:szCs w:val="20"/>
        </w:rPr>
      </w:pPr>
      <w:r w:rsidRPr="00E011C1">
        <w:rPr>
          <w:rFonts w:ascii="Arial" w:eastAsia="Times New Roman" w:hAnsi="Arial" w:cs="Arial"/>
          <w:b/>
          <w:bCs/>
          <w:sz w:val="20"/>
          <w:szCs w:val="20"/>
        </w:rPr>
        <w:t>Nhãn hiệu:</w:t>
      </w:r>
      <w:r w:rsidRPr="00E011C1">
        <w:rPr>
          <w:rFonts w:ascii="Arial" w:eastAsia="Times New Roman" w:hAnsi="Arial" w:cs="Arial"/>
          <w:sz w:val="20"/>
          <w:szCs w:val="20"/>
        </w:rPr>
        <w:t xml:space="preserve"> Bảo vệ logo, thương hiệu, tên gọi sản phẩm.</w:t>
      </w:r>
    </w:p>
    <w:p w14:paraId="1D0AE579" w14:textId="77777777" w:rsidR="008C552C" w:rsidRPr="00E011C1" w:rsidRDefault="008C552C" w:rsidP="008C552C">
      <w:pPr>
        <w:pStyle w:val="ListParagraph"/>
        <w:numPr>
          <w:ilvl w:val="0"/>
          <w:numId w:val="19"/>
        </w:numPr>
        <w:spacing w:after="0" w:line="240" w:lineRule="auto"/>
        <w:ind w:left="360"/>
        <w:jc w:val="both"/>
        <w:rPr>
          <w:rFonts w:ascii="Arial" w:eastAsia="Times New Roman" w:hAnsi="Arial" w:cs="Arial"/>
          <w:sz w:val="20"/>
          <w:szCs w:val="20"/>
        </w:rPr>
      </w:pPr>
      <w:r w:rsidRPr="00E011C1">
        <w:rPr>
          <w:rFonts w:ascii="Arial" w:eastAsia="Times New Roman" w:hAnsi="Arial" w:cs="Arial"/>
          <w:b/>
          <w:bCs/>
          <w:sz w:val="20"/>
          <w:szCs w:val="20"/>
        </w:rPr>
        <w:t>Bản quyền:</w:t>
      </w:r>
      <w:r w:rsidRPr="00E011C1">
        <w:rPr>
          <w:rFonts w:ascii="Arial" w:eastAsia="Times New Roman" w:hAnsi="Arial" w:cs="Arial"/>
          <w:sz w:val="20"/>
          <w:szCs w:val="20"/>
        </w:rPr>
        <w:t xml:space="preserve"> Bảo vệ các yếu tố sáng tạo, văn học, nghệ thuật được thể hiện trong sản phẩm (như hướng dẫn sử dụng, phần mềm, thiết kế đồ họa).</w:t>
      </w:r>
    </w:p>
    <w:p w14:paraId="461217AB" w14:textId="77777777" w:rsidR="008C552C" w:rsidRDefault="008C552C" w:rsidP="008C552C">
      <w:pPr>
        <w:spacing w:after="0" w:line="240" w:lineRule="auto"/>
        <w:jc w:val="both"/>
        <w:rPr>
          <w:rFonts w:ascii="Arial" w:eastAsia="Times New Roman" w:hAnsi="Arial" w:cs="Arial"/>
          <w:sz w:val="20"/>
          <w:szCs w:val="20"/>
        </w:rPr>
      </w:pPr>
    </w:p>
    <w:p w14:paraId="3F22C440" w14:textId="77777777" w:rsidR="008C552C" w:rsidRDefault="008C552C" w:rsidP="008C552C">
      <w:pPr>
        <w:spacing w:after="0" w:line="240" w:lineRule="auto"/>
        <w:jc w:val="both"/>
        <w:rPr>
          <w:rFonts w:ascii="Arial" w:eastAsia="Times New Roman" w:hAnsi="Arial" w:cs="Arial"/>
          <w:sz w:val="20"/>
          <w:szCs w:val="20"/>
        </w:rPr>
      </w:pPr>
      <w:r w:rsidRPr="00944509">
        <w:rPr>
          <w:rFonts w:ascii="Arial" w:eastAsia="Times New Roman" w:hAnsi="Arial" w:cs="Arial"/>
          <w:sz w:val="20"/>
          <w:szCs w:val="20"/>
        </w:rPr>
        <w:t xml:space="preserve">Việc kết hợp nhiều hình thức bảo hộ sẽ giúp bảo vệ toàn diện các khía cạnh khác nhau của sản phẩm. Do đó, ngoài </w:t>
      </w:r>
      <w:r>
        <w:rPr>
          <w:rFonts w:ascii="Arial" w:eastAsia="Times New Roman" w:hAnsi="Arial" w:cs="Arial"/>
          <w:sz w:val="20"/>
          <w:szCs w:val="20"/>
        </w:rPr>
        <w:t xml:space="preserve">việc nộp đơn đăng ký bảo hộ </w:t>
      </w:r>
      <w:r w:rsidRPr="00F87A58">
        <w:rPr>
          <w:rFonts w:ascii="Arial" w:eastAsia="Times New Roman" w:hAnsi="Arial" w:cs="Arial"/>
          <w:sz w:val="20"/>
          <w:szCs w:val="20"/>
          <w:u w:val="single"/>
        </w:rPr>
        <w:t>cho bao bì sản phẩm</w:t>
      </w:r>
      <w:r>
        <w:rPr>
          <w:rFonts w:ascii="Arial" w:eastAsia="Times New Roman" w:hAnsi="Arial" w:cs="Arial"/>
          <w:sz w:val="20"/>
          <w:szCs w:val="20"/>
        </w:rPr>
        <w:t xml:space="preserve"> dưới dạng “</w:t>
      </w:r>
      <w:r w:rsidRPr="00F87A58">
        <w:rPr>
          <w:rFonts w:ascii="Arial" w:eastAsia="Times New Roman" w:hAnsi="Arial" w:cs="Arial"/>
          <w:sz w:val="20"/>
          <w:szCs w:val="20"/>
          <w:u w:val="single"/>
        </w:rPr>
        <w:t>Kiểu dáng Công nghiệp</w:t>
      </w:r>
      <w:r>
        <w:rPr>
          <w:rFonts w:ascii="Arial" w:eastAsia="Times New Roman" w:hAnsi="Arial" w:cs="Arial"/>
          <w:sz w:val="20"/>
          <w:szCs w:val="20"/>
        </w:rPr>
        <w:t>”</w:t>
      </w:r>
      <w:r w:rsidRPr="00944509">
        <w:rPr>
          <w:rFonts w:ascii="Arial" w:eastAsia="Times New Roman" w:hAnsi="Arial" w:cs="Arial"/>
          <w:sz w:val="20"/>
          <w:szCs w:val="20"/>
        </w:rPr>
        <w:t xml:space="preserve">, doanh nghiệp cần xem xét khả năng bảo hộ thêm </w:t>
      </w:r>
      <w:r>
        <w:rPr>
          <w:rFonts w:ascii="Arial" w:eastAsia="Times New Roman" w:hAnsi="Arial" w:cs="Arial"/>
          <w:sz w:val="20"/>
          <w:szCs w:val="20"/>
        </w:rPr>
        <w:t xml:space="preserve">cho sản phẩm của mình </w:t>
      </w:r>
      <w:r w:rsidRPr="00944509">
        <w:rPr>
          <w:rFonts w:ascii="Arial" w:eastAsia="Times New Roman" w:hAnsi="Arial" w:cs="Arial"/>
          <w:sz w:val="20"/>
          <w:szCs w:val="20"/>
        </w:rPr>
        <w:t xml:space="preserve">dưới các hình thức khác như </w:t>
      </w:r>
      <w:r>
        <w:rPr>
          <w:rFonts w:ascii="Arial" w:eastAsia="Times New Roman" w:hAnsi="Arial" w:cs="Arial"/>
          <w:sz w:val="20"/>
          <w:szCs w:val="20"/>
        </w:rPr>
        <w:t>“</w:t>
      </w:r>
      <w:r w:rsidRPr="00F87A58">
        <w:rPr>
          <w:rFonts w:ascii="Arial" w:eastAsia="Times New Roman" w:hAnsi="Arial" w:cs="Arial"/>
          <w:sz w:val="20"/>
          <w:szCs w:val="20"/>
          <w:u w:val="single"/>
        </w:rPr>
        <w:t>Nhãn hiệu</w:t>
      </w:r>
      <w:r>
        <w:rPr>
          <w:rFonts w:ascii="Arial" w:eastAsia="Times New Roman" w:hAnsi="Arial" w:cs="Arial"/>
          <w:sz w:val="20"/>
          <w:szCs w:val="20"/>
        </w:rPr>
        <w:t>”</w:t>
      </w:r>
      <w:r w:rsidRPr="00944509">
        <w:rPr>
          <w:rFonts w:ascii="Arial" w:eastAsia="Times New Roman" w:hAnsi="Arial" w:cs="Arial"/>
          <w:sz w:val="20"/>
          <w:szCs w:val="20"/>
        </w:rPr>
        <w:t xml:space="preserve">, </w:t>
      </w:r>
      <w:r>
        <w:rPr>
          <w:rFonts w:ascii="Arial" w:eastAsia="Times New Roman" w:hAnsi="Arial" w:cs="Arial"/>
          <w:sz w:val="20"/>
          <w:szCs w:val="20"/>
        </w:rPr>
        <w:t>“</w:t>
      </w:r>
      <w:r w:rsidRPr="00F87A58">
        <w:rPr>
          <w:rFonts w:ascii="Arial" w:eastAsia="Times New Roman" w:hAnsi="Arial" w:cs="Arial"/>
          <w:sz w:val="20"/>
          <w:szCs w:val="20"/>
          <w:u w:val="single"/>
        </w:rPr>
        <w:t>Sáng chế</w:t>
      </w:r>
      <w:r>
        <w:rPr>
          <w:rFonts w:ascii="Arial" w:eastAsia="Times New Roman" w:hAnsi="Arial" w:cs="Arial"/>
          <w:sz w:val="20"/>
          <w:szCs w:val="20"/>
        </w:rPr>
        <w:t>”</w:t>
      </w:r>
      <w:r w:rsidRPr="00944509">
        <w:rPr>
          <w:rFonts w:ascii="Arial" w:eastAsia="Times New Roman" w:hAnsi="Arial" w:cs="Arial"/>
          <w:sz w:val="20"/>
          <w:szCs w:val="20"/>
        </w:rPr>
        <w:t xml:space="preserve"> hoặc </w:t>
      </w:r>
      <w:r>
        <w:rPr>
          <w:rFonts w:ascii="Arial" w:eastAsia="Times New Roman" w:hAnsi="Arial" w:cs="Arial"/>
          <w:sz w:val="20"/>
          <w:szCs w:val="20"/>
        </w:rPr>
        <w:t>“</w:t>
      </w:r>
      <w:hyperlink r:id="rId8" w:history="1">
        <w:r w:rsidRPr="00B46C3A">
          <w:rPr>
            <w:rStyle w:val="Hyperlink"/>
            <w:rFonts w:ascii="Arial" w:eastAsia="Times New Roman" w:hAnsi="Arial" w:cs="Arial"/>
            <w:sz w:val="20"/>
            <w:szCs w:val="20"/>
          </w:rPr>
          <w:t>Bản quyền</w:t>
        </w:r>
      </w:hyperlink>
      <w:r>
        <w:rPr>
          <w:rFonts w:ascii="Arial" w:eastAsia="Times New Roman" w:hAnsi="Arial" w:cs="Arial"/>
          <w:sz w:val="20"/>
          <w:szCs w:val="20"/>
        </w:rPr>
        <w:t>”</w:t>
      </w:r>
      <w:r w:rsidRPr="00944509">
        <w:rPr>
          <w:rFonts w:ascii="Arial" w:eastAsia="Times New Roman" w:hAnsi="Arial" w:cs="Arial"/>
          <w:sz w:val="20"/>
          <w:szCs w:val="20"/>
        </w:rPr>
        <w:t xml:space="preserve"> để </w:t>
      </w:r>
      <w:r>
        <w:rPr>
          <w:rFonts w:ascii="Arial" w:eastAsia="Times New Roman" w:hAnsi="Arial" w:cs="Arial"/>
          <w:sz w:val="20"/>
          <w:szCs w:val="20"/>
        </w:rPr>
        <w:t>thiết lập cơ sở, công cụ pháp lý chống lại hành vi xâm phạm quyền SHTT một cách hiệu quả.</w:t>
      </w:r>
    </w:p>
    <w:p w14:paraId="33CFAFE1" w14:textId="77777777" w:rsidR="008C552C" w:rsidRDefault="008C552C" w:rsidP="008C552C">
      <w:pPr>
        <w:spacing w:after="0" w:line="240" w:lineRule="auto"/>
        <w:jc w:val="both"/>
        <w:rPr>
          <w:rFonts w:ascii="Arial" w:eastAsia="Times New Roman" w:hAnsi="Arial" w:cs="Arial"/>
          <w:sz w:val="20"/>
          <w:szCs w:val="20"/>
        </w:rPr>
      </w:pPr>
    </w:p>
    <w:p w14:paraId="419B2268" w14:textId="77777777" w:rsidR="008C552C" w:rsidRPr="00944509" w:rsidRDefault="008C552C" w:rsidP="008C552C">
      <w:pPr>
        <w:spacing w:after="0" w:line="240" w:lineRule="auto"/>
        <w:jc w:val="both"/>
        <w:rPr>
          <w:rFonts w:ascii="Arial" w:eastAsia="Times New Roman" w:hAnsi="Arial" w:cs="Arial"/>
          <w:sz w:val="20"/>
          <w:szCs w:val="20"/>
        </w:rPr>
      </w:pPr>
      <w:r w:rsidRPr="00944509">
        <w:rPr>
          <w:rFonts w:ascii="Arial" w:eastAsia="Times New Roman" w:hAnsi="Arial" w:cs="Arial"/>
          <w:sz w:val="20"/>
          <w:szCs w:val="20"/>
        </w:rPr>
        <w:t xml:space="preserve">Việc đăng ký </w:t>
      </w:r>
      <w:r>
        <w:rPr>
          <w:rFonts w:ascii="Arial" w:eastAsia="Times New Roman" w:hAnsi="Arial" w:cs="Arial"/>
          <w:sz w:val="20"/>
          <w:szCs w:val="20"/>
        </w:rPr>
        <w:t>N</w:t>
      </w:r>
      <w:r w:rsidRPr="00944509">
        <w:rPr>
          <w:rFonts w:ascii="Arial" w:eastAsia="Times New Roman" w:hAnsi="Arial" w:cs="Arial"/>
          <w:sz w:val="20"/>
          <w:szCs w:val="20"/>
        </w:rPr>
        <w:t xml:space="preserve">hãn hiệu, </w:t>
      </w:r>
      <w:hyperlink r:id="rId9" w:history="1">
        <w:r w:rsidRPr="004C6D3B">
          <w:rPr>
            <w:rStyle w:val="Hyperlink"/>
            <w:rFonts w:ascii="Arial" w:eastAsia="Times New Roman" w:hAnsi="Arial" w:cs="Arial"/>
            <w:sz w:val="20"/>
            <w:szCs w:val="20"/>
          </w:rPr>
          <w:t>Kiểu dáng Công nghiệp</w:t>
        </w:r>
      </w:hyperlink>
      <w:r w:rsidRPr="00944509">
        <w:rPr>
          <w:rFonts w:ascii="Arial" w:eastAsia="Times New Roman" w:hAnsi="Arial" w:cs="Arial"/>
          <w:sz w:val="20"/>
          <w:szCs w:val="20"/>
        </w:rPr>
        <w:t xml:space="preserve"> và thậm chí </w:t>
      </w:r>
      <w:r>
        <w:rPr>
          <w:rFonts w:ascii="Arial" w:eastAsia="Times New Roman" w:hAnsi="Arial" w:cs="Arial"/>
          <w:sz w:val="20"/>
          <w:szCs w:val="20"/>
        </w:rPr>
        <w:t>B</w:t>
      </w:r>
      <w:r w:rsidRPr="00944509">
        <w:rPr>
          <w:rFonts w:ascii="Arial" w:eastAsia="Times New Roman" w:hAnsi="Arial" w:cs="Arial"/>
          <w:sz w:val="20"/>
          <w:szCs w:val="20"/>
        </w:rPr>
        <w:t>ản quyền</w:t>
      </w:r>
      <w:r>
        <w:rPr>
          <w:rFonts w:ascii="Arial" w:eastAsia="Times New Roman" w:hAnsi="Arial" w:cs="Arial"/>
          <w:sz w:val="20"/>
          <w:szCs w:val="20"/>
        </w:rPr>
        <w:t xml:space="preserve"> cho “bao bì sản phẩm”</w:t>
      </w:r>
      <w:r w:rsidRPr="00944509">
        <w:rPr>
          <w:rFonts w:ascii="Arial" w:eastAsia="Times New Roman" w:hAnsi="Arial" w:cs="Arial"/>
          <w:sz w:val="20"/>
          <w:szCs w:val="20"/>
        </w:rPr>
        <w:t xml:space="preserve"> đồng thời không chỉ giúp bảo vệ các yếu tố hình ảnh và thiết kế của sản phẩm mà còn giúp doanh nghiệp xây dựng một bộ công cụ pháp lý mạnh mẽ để xử lý các hành vi xâm phạm quyền SHTT. </w:t>
      </w:r>
      <w:r w:rsidRPr="00944509">
        <w:rPr>
          <w:rFonts w:ascii="Arial" w:hAnsi="Arial" w:cs="Arial"/>
          <w:sz w:val="20"/>
          <w:szCs w:val="20"/>
        </w:rPr>
        <w:t xml:space="preserve">Việc kết hợp đăng ký cả ba loại tài sản trí tuệ này sẽ tạo ra nhiều cơ sở pháp lý hơn để chống lại hành vi vi phạm quyền SHTT cũng như ngăn chặn các đối thủ sao chép sản phẩm một cách dễ dàng. </w:t>
      </w:r>
      <w:r w:rsidRPr="00944509">
        <w:rPr>
          <w:rFonts w:ascii="Arial" w:eastAsia="Times New Roman" w:hAnsi="Arial" w:cs="Arial"/>
          <w:sz w:val="20"/>
          <w:szCs w:val="20"/>
        </w:rPr>
        <w:t xml:space="preserve">Trong trường hợp sản phẩm bị sao chép hoặc làm nhái, doanh nghiệp có thể sử dụng một hoăc cả ba loại </w:t>
      </w:r>
      <w:r>
        <w:rPr>
          <w:rFonts w:ascii="Arial" w:eastAsia="Times New Roman" w:hAnsi="Arial" w:cs="Arial"/>
          <w:sz w:val="20"/>
          <w:szCs w:val="20"/>
        </w:rPr>
        <w:t xml:space="preserve">quyền SHTT </w:t>
      </w:r>
      <w:r w:rsidRPr="00944509">
        <w:rPr>
          <w:rFonts w:ascii="Arial" w:eastAsia="Times New Roman" w:hAnsi="Arial" w:cs="Arial"/>
          <w:sz w:val="20"/>
          <w:szCs w:val="20"/>
        </w:rPr>
        <w:t>này để yêu cầu các cơ quan thực thi của Việt Nam xử lý hành vi xâm phạm thông qua biện pháp hành chính (</w:t>
      </w:r>
      <w:r w:rsidRPr="00944509">
        <w:rPr>
          <w:rFonts w:ascii="Arial" w:eastAsia="Times New Roman" w:hAnsi="Arial" w:cs="Arial"/>
          <w:i/>
          <w:iCs/>
          <w:sz w:val="20"/>
          <w:szCs w:val="20"/>
        </w:rPr>
        <w:t>tịch thu sản phẩm vi phạm, tiêu hủy, xử phạt vi phạm hành chính</w:t>
      </w:r>
      <w:r w:rsidRPr="00944509">
        <w:rPr>
          <w:rFonts w:ascii="Arial" w:eastAsia="Times New Roman" w:hAnsi="Arial" w:cs="Arial"/>
          <w:sz w:val="20"/>
          <w:szCs w:val="20"/>
        </w:rPr>
        <w:t>), dân sự (</w:t>
      </w:r>
      <w:r w:rsidRPr="00944509">
        <w:rPr>
          <w:rFonts w:ascii="Arial" w:eastAsia="Times New Roman" w:hAnsi="Arial" w:cs="Arial"/>
          <w:i/>
          <w:iCs/>
          <w:sz w:val="20"/>
          <w:szCs w:val="20"/>
        </w:rPr>
        <w:t>yêu cầu bên vi phạm chấm dứt hành vi vi phạm, xin lỗi, cải chính công khai, bồi thường thiệt hại</w:t>
      </w:r>
      <w:r w:rsidRPr="00944509">
        <w:rPr>
          <w:rFonts w:ascii="Arial" w:eastAsia="Times New Roman" w:hAnsi="Arial" w:cs="Arial"/>
          <w:sz w:val="20"/>
          <w:szCs w:val="20"/>
        </w:rPr>
        <w:t xml:space="preserve">) hoặc hình sự. </w:t>
      </w:r>
    </w:p>
    <w:p w14:paraId="7783B72F" w14:textId="77777777" w:rsidR="008C552C" w:rsidRPr="00944509" w:rsidRDefault="008C552C" w:rsidP="008C552C">
      <w:pPr>
        <w:spacing w:after="0" w:line="240" w:lineRule="auto"/>
        <w:jc w:val="both"/>
        <w:rPr>
          <w:rFonts w:ascii="Arial" w:eastAsia="Times New Roman" w:hAnsi="Arial" w:cs="Arial"/>
          <w:sz w:val="20"/>
          <w:szCs w:val="20"/>
        </w:rPr>
      </w:pPr>
    </w:p>
    <w:p w14:paraId="13178A40" w14:textId="77777777" w:rsidR="008C552C" w:rsidRDefault="008C552C" w:rsidP="008C552C">
      <w:pPr>
        <w:spacing w:after="0" w:line="240" w:lineRule="auto"/>
        <w:jc w:val="both"/>
        <w:rPr>
          <w:rFonts w:ascii="Arial" w:eastAsia="Times New Roman" w:hAnsi="Arial" w:cs="Arial"/>
          <w:sz w:val="20"/>
          <w:szCs w:val="20"/>
        </w:rPr>
      </w:pPr>
      <w:r w:rsidRPr="00944509">
        <w:rPr>
          <w:rFonts w:ascii="Arial" w:eastAsia="Times New Roman" w:hAnsi="Arial" w:cs="Arial"/>
          <w:sz w:val="20"/>
          <w:szCs w:val="20"/>
        </w:rPr>
        <w:t xml:space="preserve">Nếu chỉ dựa vào một hình thức bảo hộ duy nhất, doanh nghiệp có thể gặp rủi ro khi một số khía cạnh của sản phẩm không được bảo vệ đầy đủ hoặc thời gian chờ đợi thẩm định một số đối tượng như </w:t>
      </w:r>
      <w:hyperlink r:id="rId10" w:history="1">
        <w:r w:rsidRPr="004C6D3B">
          <w:rPr>
            <w:rStyle w:val="Hyperlink"/>
            <w:rFonts w:ascii="Arial" w:eastAsia="Times New Roman" w:hAnsi="Arial" w:cs="Arial"/>
            <w:sz w:val="20"/>
            <w:szCs w:val="20"/>
          </w:rPr>
          <w:t>Nhãn hiệu</w:t>
        </w:r>
      </w:hyperlink>
      <w:r w:rsidRPr="00944509">
        <w:rPr>
          <w:rFonts w:ascii="Arial" w:eastAsia="Times New Roman" w:hAnsi="Arial" w:cs="Arial"/>
          <w:sz w:val="20"/>
          <w:szCs w:val="20"/>
        </w:rPr>
        <w:t xml:space="preserve"> tại Việt Nam là khá dài từ 15-20 tháng. Việc kết hợp nhiều hình thức bảo hộ sẽ giúp giảm thiểu rủi ro này và bảo vệ doanh nghiệp khỏi các tranh chấp pháp lý. Việc kết hợp nhiều hình thức bảo hộ SHTT là một chiến lược hiệu quả để bảo vệ sản phẩm một cách toàn diện, tăng cường khả năng cạnh tranh, thu hút đầu tư và mở rộng cơ hội kinh doanh cho doanh nghiệp.</w:t>
      </w:r>
    </w:p>
    <w:p w14:paraId="091F7C9D" w14:textId="77777777" w:rsidR="008C552C" w:rsidRDefault="008C552C" w:rsidP="008C552C">
      <w:pPr>
        <w:spacing w:after="0" w:line="240" w:lineRule="auto"/>
        <w:jc w:val="both"/>
        <w:rPr>
          <w:rFonts w:ascii="Arial" w:eastAsia="Times New Roman" w:hAnsi="Arial" w:cs="Arial"/>
          <w:sz w:val="20"/>
          <w:szCs w:val="20"/>
        </w:rPr>
      </w:pPr>
    </w:p>
    <w:p w14:paraId="17FC51D4" w14:textId="77777777" w:rsidR="008C552C" w:rsidRDefault="008C552C" w:rsidP="008C552C">
      <w:pPr>
        <w:spacing w:after="0" w:line="240" w:lineRule="auto"/>
        <w:jc w:val="both"/>
        <w:rPr>
          <w:rFonts w:ascii="Arial" w:eastAsia="Times New Roman" w:hAnsi="Arial" w:cs="Arial"/>
          <w:sz w:val="20"/>
          <w:szCs w:val="20"/>
        </w:rPr>
      </w:pPr>
      <w:r>
        <w:rPr>
          <w:rFonts w:ascii="Arial" w:eastAsia="Times New Roman" w:hAnsi="Arial" w:cs="Arial"/>
          <w:sz w:val="20"/>
          <w:szCs w:val="20"/>
        </w:rPr>
        <w:t>Chi phí cho việc đăng ký bảo hộ cho thương hiệu dưới nhiều dạng quyền SHTT có thể tốn kém hơn so với việc chỉ đăng ký một hình thức bảo hộ, tuy nhiên, xét đến nhiều lợi ích mang lại, đặc biệt trong bối cảnh “đạo nhái” hoành hành, việc đăng ký bảo hộ sản phẩm dưới nhiều hình thức bảo hộ khác nhau tại Việt Nam là một chiến lược bảo vệ tài sản trí tuệ một cách hiệu quả.</w:t>
      </w:r>
    </w:p>
    <w:p w14:paraId="69B5CD14" w14:textId="77777777" w:rsidR="007375E8" w:rsidRPr="00D03044" w:rsidRDefault="007375E8" w:rsidP="00D03044">
      <w:pPr>
        <w:spacing w:after="0" w:line="240" w:lineRule="auto"/>
        <w:jc w:val="both"/>
        <w:rPr>
          <w:rFonts w:ascii="Arial" w:hAnsi="Arial" w:cs="Arial"/>
          <w:iCs/>
          <w:sz w:val="20"/>
          <w:szCs w:val="20"/>
        </w:rPr>
      </w:pPr>
    </w:p>
    <w:p w14:paraId="172B2125" w14:textId="77777777" w:rsidR="00365D93" w:rsidRPr="00365D93" w:rsidRDefault="00365D93" w:rsidP="00365D93">
      <w:pPr>
        <w:pStyle w:val="NormalWeb"/>
        <w:shd w:val="clear" w:color="auto" w:fill="FFFFFF"/>
        <w:spacing w:before="0" w:beforeAutospacing="0" w:after="0" w:afterAutospacing="0"/>
        <w:jc w:val="right"/>
        <w:textAlignment w:val="baseline"/>
        <w:rPr>
          <w:rFonts w:ascii="Arial" w:eastAsiaTheme="minorHAnsi" w:hAnsi="Arial" w:cs="Arial"/>
          <w:b/>
          <w:sz w:val="20"/>
          <w:szCs w:val="20"/>
        </w:rPr>
      </w:pPr>
      <w:hyperlink r:id="rId11" w:tgtFrame="_blank" w:history="1">
        <w:r w:rsidRPr="00365D93">
          <w:rPr>
            <w:rFonts w:ascii="Arial" w:eastAsiaTheme="minorHAnsi" w:hAnsi="Arial" w:cs="Arial"/>
            <w:b/>
            <w:sz w:val="20"/>
            <w:szCs w:val="20"/>
          </w:rPr>
          <w:t>Nguyễn Vũ Quân</w:t>
        </w:r>
      </w:hyperlink>
      <w:r w:rsidRPr="00365D93">
        <w:rPr>
          <w:rFonts w:ascii="Arial" w:eastAsiaTheme="minorHAnsi" w:hAnsi="Arial" w:cs="Arial"/>
          <w:b/>
          <w:bCs/>
          <w:sz w:val="20"/>
          <w:szCs w:val="20"/>
        </w:rPr>
        <w:t> | Partner, IP Attorney</w:t>
      </w:r>
    </w:p>
    <w:p w14:paraId="6CA33E03" w14:textId="1F79E310" w:rsidR="00365D93" w:rsidRPr="00365D93" w:rsidRDefault="00365D93" w:rsidP="00365D93">
      <w:pPr>
        <w:pStyle w:val="NormalWeb"/>
        <w:shd w:val="clear" w:color="auto" w:fill="FFFFFF"/>
        <w:spacing w:before="0" w:beforeAutospacing="0" w:after="0" w:afterAutospacing="0"/>
        <w:jc w:val="right"/>
        <w:textAlignment w:val="baseline"/>
        <w:rPr>
          <w:rFonts w:ascii="Arial" w:eastAsiaTheme="minorHAnsi" w:hAnsi="Arial" w:cs="Arial"/>
          <w:b/>
          <w:sz w:val="20"/>
          <w:szCs w:val="20"/>
        </w:rPr>
      </w:pPr>
      <w:hyperlink r:id="rId12" w:history="1">
        <w:r w:rsidRPr="00365D93">
          <w:rPr>
            <w:rStyle w:val="Hyperlink"/>
            <w:rFonts w:ascii="Arial" w:eastAsiaTheme="minorHAnsi" w:hAnsi="Arial" w:cs="Arial"/>
            <w:b/>
            <w:bCs/>
            <w:color w:val="000000" w:themeColor="text1"/>
            <w:sz w:val="20"/>
            <w:szCs w:val="20"/>
            <w:u w:val="none"/>
          </w:rPr>
          <w:t>Vũ Thị Thu Uyên</w:t>
        </w:r>
        <w:r w:rsidRPr="00365D93">
          <w:rPr>
            <w:rStyle w:val="Hyperlink"/>
            <w:rFonts w:ascii="Arial" w:eastAsiaTheme="minorHAnsi" w:hAnsi="Arial" w:cs="Arial"/>
            <w:b/>
            <w:bCs/>
            <w:sz w:val="20"/>
            <w:szCs w:val="20"/>
          </w:rPr>
          <w:t> </w:t>
        </w:r>
      </w:hyperlink>
      <w:r w:rsidRPr="00365D93">
        <w:rPr>
          <w:rFonts w:ascii="Arial" w:eastAsiaTheme="minorHAnsi" w:hAnsi="Arial" w:cs="Arial"/>
          <w:b/>
          <w:bCs/>
          <w:sz w:val="20"/>
          <w:szCs w:val="20"/>
        </w:rPr>
        <w:t>| Associate</w:t>
      </w:r>
      <w:bookmarkStart w:id="0" w:name="_GoBack"/>
      <w:bookmarkEnd w:id="0"/>
    </w:p>
    <w:p w14:paraId="68D8DE35" w14:textId="77777777" w:rsidR="0002156E" w:rsidRPr="00D03044" w:rsidRDefault="0002156E" w:rsidP="0002156E">
      <w:pPr>
        <w:spacing w:after="0" w:line="240" w:lineRule="auto"/>
        <w:jc w:val="right"/>
        <w:rPr>
          <w:rFonts w:ascii="Arial" w:hAnsi="Arial" w:cs="Arial"/>
          <w:b/>
          <w:sz w:val="20"/>
          <w:szCs w:val="20"/>
        </w:rPr>
      </w:pPr>
    </w:p>
    <w:p w14:paraId="1998C420" w14:textId="634B8546" w:rsidR="0002156E" w:rsidRPr="00D03044" w:rsidRDefault="0002156E" w:rsidP="0002156E">
      <w:pPr>
        <w:spacing w:after="0" w:line="240" w:lineRule="auto"/>
        <w:jc w:val="right"/>
        <w:rPr>
          <w:rFonts w:ascii="Arial" w:hAnsi="Arial" w:cs="Arial"/>
          <w:b/>
          <w:sz w:val="20"/>
          <w:szCs w:val="20"/>
        </w:rPr>
      </w:pP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8"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3"/>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67209" w14:textId="77777777" w:rsidR="006A7B22" w:rsidRDefault="006A7B22">
      <w:pPr>
        <w:spacing w:after="0" w:line="240" w:lineRule="auto"/>
      </w:pPr>
      <w:r>
        <w:separator/>
      </w:r>
    </w:p>
  </w:endnote>
  <w:endnote w:type="continuationSeparator" w:id="0">
    <w:p w14:paraId="12B2A51B" w14:textId="77777777" w:rsidR="006A7B22" w:rsidRDefault="006A7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6A7B22">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6A7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C39EF" w14:textId="77777777" w:rsidR="006A7B22" w:rsidRDefault="006A7B22">
      <w:pPr>
        <w:spacing w:after="0" w:line="240" w:lineRule="auto"/>
      </w:pPr>
      <w:r>
        <w:separator/>
      </w:r>
    </w:p>
  </w:footnote>
  <w:footnote w:type="continuationSeparator" w:id="0">
    <w:p w14:paraId="7884721F" w14:textId="77777777" w:rsidR="006A7B22" w:rsidRDefault="006A7B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51ACC"/>
    <w:multiLevelType w:val="hybridMultilevel"/>
    <w:tmpl w:val="7556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0"/>
  </w:num>
  <w:num w:numId="4">
    <w:abstractNumId w:val="15"/>
  </w:num>
  <w:num w:numId="5">
    <w:abstractNumId w:val="12"/>
  </w:num>
  <w:num w:numId="6">
    <w:abstractNumId w:val="0"/>
  </w:num>
  <w:num w:numId="7">
    <w:abstractNumId w:val="4"/>
  </w:num>
  <w:num w:numId="8">
    <w:abstractNumId w:val="16"/>
  </w:num>
  <w:num w:numId="9">
    <w:abstractNumId w:val="6"/>
  </w:num>
  <w:num w:numId="10">
    <w:abstractNumId w:val="3"/>
  </w:num>
  <w:num w:numId="11">
    <w:abstractNumId w:val="14"/>
  </w:num>
  <w:num w:numId="12">
    <w:abstractNumId w:val="1"/>
  </w:num>
  <w:num w:numId="13">
    <w:abstractNumId w:val="11"/>
  </w:num>
  <w:num w:numId="14">
    <w:abstractNumId w:val="13"/>
  </w:num>
  <w:num w:numId="15">
    <w:abstractNumId w:val="7"/>
  </w:num>
  <w:num w:numId="16">
    <w:abstractNumId w:val="17"/>
  </w:num>
  <w:num w:numId="17">
    <w:abstractNumId w:val="2"/>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65D93"/>
    <w:rsid w:val="003756D4"/>
    <w:rsid w:val="003D7C8C"/>
    <w:rsid w:val="003E03BE"/>
    <w:rsid w:val="004A1761"/>
    <w:rsid w:val="004D64BC"/>
    <w:rsid w:val="00531173"/>
    <w:rsid w:val="00576438"/>
    <w:rsid w:val="005D32F9"/>
    <w:rsid w:val="00631122"/>
    <w:rsid w:val="00675D62"/>
    <w:rsid w:val="006A7B22"/>
    <w:rsid w:val="006C0389"/>
    <w:rsid w:val="006F1BC0"/>
    <w:rsid w:val="007375E8"/>
    <w:rsid w:val="00745E08"/>
    <w:rsid w:val="007730A1"/>
    <w:rsid w:val="007C392A"/>
    <w:rsid w:val="00813493"/>
    <w:rsid w:val="00820E66"/>
    <w:rsid w:val="008366D4"/>
    <w:rsid w:val="008416E5"/>
    <w:rsid w:val="008C552C"/>
    <w:rsid w:val="00933532"/>
    <w:rsid w:val="00A4177F"/>
    <w:rsid w:val="00A623C4"/>
    <w:rsid w:val="00AC74F1"/>
    <w:rsid w:val="00AF0703"/>
    <w:rsid w:val="00C13ACF"/>
    <w:rsid w:val="00CA3F97"/>
    <w:rsid w:val="00CE035D"/>
    <w:rsid w:val="00D02775"/>
    <w:rsid w:val="00D03044"/>
    <w:rsid w:val="00D04B4E"/>
    <w:rsid w:val="00D417C1"/>
    <w:rsid w:val="00D645F2"/>
    <w:rsid w:val="00D75958"/>
    <w:rsid w:val="00D9190F"/>
    <w:rsid w:val="00E02884"/>
    <w:rsid w:val="00EC12BB"/>
    <w:rsid w:val="00EC5B6B"/>
    <w:rsid w:val="00EF281F"/>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956826">
      <w:bodyDiv w:val="1"/>
      <w:marLeft w:val="0"/>
      <w:marRight w:val="0"/>
      <w:marTop w:val="0"/>
      <w:marBottom w:val="0"/>
      <w:divBdr>
        <w:top w:val="none" w:sz="0" w:space="0" w:color="auto"/>
        <w:left w:val="none" w:sz="0" w:space="0" w:color="auto"/>
        <w:bottom w:val="none" w:sz="0" w:space="0" w:color="auto"/>
        <w:right w:val="none" w:sz="0" w:space="0" w:color="auto"/>
      </w:divBdr>
      <w:divsChild>
        <w:div w:id="419641547">
          <w:marLeft w:val="0"/>
          <w:marRight w:val="0"/>
          <w:marTop w:val="0"/>
          <w:marBottom w:val="525"/>
          <w:divBdr>
            <w:top w:val="none" w:sz="0" w:space="0" w:color="auto"/>
            <w:left w:val="none" w:sz="0" w:space="0" w:color="auto"/>
            <w:bottom w:val="none" w:sz="0" w:space="0" w:color="auto"/>
            <w:right w:val="none" w:sz="0" w:space="0" w:color="auto"/>
          </w:divBdr>
          <w:divsChild>
            <w:div w:id="1602032188">
              <w:marLeft w:val="0"/>
              <w:marRight w:val="0"/>
              <w:marTop w:val="0"/>
              <w:marBottom w:val="0"/>
              <w:divBdr>
                <w:top w:val="none" w:sz="0" w:space="0" w:color="auto"/>
                <w:left w:val="none" w:sz="0" w:space="0" w:color="auto"/>
                <w:bottom w:val="none" w:sz="0" w:space="0" w:color="auto"/>
                <w:right w:val="none" w:sz="0" w:space="0" w:color="auto"/>
              </w:divBdr>
            </w:div>
          </w:divsChild>
        </w:div>
        <w:div w:id="375277668">
          <w:marLeft w:val="0"/>
          <w:marRight w:val="0"/>
          <w:marTop w:val="0"/>
          <w:marBottom w:val="525"/>
          <w:divBdr>
            <w:top w:val="none" w:sz="0" w:space="0" w:color="auto"/>
            <w:left w:val="none" w:sz="0" w:space="0" w:color="auto"/>
            <w:bottom w:val="none" w:sz="0" w:space="0" w:color="auto"/>
            <w:right w:val="none" w:sz="0" w:space="0" w:color="auto"/>
          </w:divBdr>
          <w:divsChild>
            <w:div w:id="15549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6-loi-ich-khi-dang-ky-bao-ho-quyen-tac-gia-tai-viet-nam-tai-sao-tac-pham-nen-duoc-dang-ky-voi-cuc-ban-quyen-tac-gia-viet-na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enfoxlaw.com/vi/cau-hoi-thuong-gap/ve-quyen-shtt-tai-viet-nam/ve-sang-che-viet-nam" TargetMode="External"/><Relationship Id="rId12" Type="http://schemas.openxmlformats.org/officeDocument/2006/relationships/hyperlink" Target="https://kenfoxlaw.com/vi/professional_item/vu-thi-thu-uy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vi/professional_item/nguyen-vu-qua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kenfoxlaw.com/vi/dang-ky-nhan-hieu-tai-viet-nam-nhung-dieu-ban-can-biet" TargetMode="External"/><Relationship Id="rId4" Type="http://schemas.openxmlformats.org/officeDocument/2006/relationships/webSettings" Target="webSettings.xml"/><Relationship Id="rId9" Type="http://schemas.openxmlformats.org/officeDocument/2006/relationships/hyperlink" Target="https://kenfoxlaw.com/vi/dang-ky-kieu-dang-cong-nghiep-tai-viet-nam-6-sai-lam-can-tranh-va-bi-quyet-dang-ky-thanh-con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2024-07-08T03:19:00Z</dcterms:modified>
</cp:coreProperties>
</file>