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F612F" w14:textId="161A75C6" w:rsidR="000606AC" w:rsidRPr="000606AC" w:rsidRDefault="004D64BC" w:rsidP="000606AC">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B665BA9" w:rsidR="00FA2CEE" w:rsidRPr="00BA68B8" w:rsidRDefault="000606AC" w:rsidP="00FA2CEE">
                            <w:pPr>
                              <w:spacing w:after="0" w:line="240" w:lineRule="auto"/>
                              <w:rPr>
                                <w:rFonts w:ascii="Arial" w:hAnsi="Arial" w:cs="Arial"/>
                                <w:b/>
                                <w:color w:val="FFFFFF" w:themeColor="background1"/>
                                <w:sz w:val="20"/>
                                <w:szCs w:val="20"/>
                              </w:rPr>
                            </w:pPr>
                            <w:r w:rsidRPr="000606AC">
                              <w:rPr>
                                <w:rFonts w:ascii="Arial" w:hAnsi="Arial" w:cs="Arial"/>
                                <w:b/>
                                <w:bCs/>
                                <w:color w:val="FFFFFF" w:themeColor="background1"/>
                                <w:sz w:val="20"/>
                                <w:szCs w:val="20"/>
                              </w:rPr>
                              <w:t>Đơn PCT có chỉ định hoặc chọn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B665BA9" w:rsidR="00FA2CEE" w:rsidRPr="00BA68B8" w:rsidRDefault="000606AC" w:rsidP="00FA2CEE">
                      <w:pPr>
                        <w:spacing w:after="0" w:line="240" w:lineRule="auto"/>
                        <w:rPr>
                          <w:rFonts w:ascii="Arial" w:hAnsi="Arial" w:cs="Arial"/>
                          <w:b/>
                          <w:color w:val="FFFFFF" w:themeColor="background1"/>
                          <w:sz w:val="20"/>
                          <w:szCs w:val="20"/>
                        </w:rPr>
                      </w:pPr>
                      <w:r w:rsidRPr="000606AC">
                        <w:rPr>
                          <w:rFonts w:ascii="Arial" w:hAnsi="Arial" w:cs="Arial"/>
                          <w:b/>
                          <w:bCs/>
                          <w:color w:val="FFFFFF" w:themeColor="background1"/>
                          <w:sz w:val="20"/>
                          <w:szCs w:val="20"/>
                        </w:rPr>
                        <w:t>Đơn PCT có chỉ định hoặc chọn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D0708F7" w:rsidR="00FA2CEE" w:rsidRPr="00CC7576" w:rsidRDefault="000606AC" w:rsidP="00FA2CEE">
                            <w:pPr>
                              <w:spacing w:after="0"/>
                              <w:jc w:val="center"/>
                              <w:rPr>
                                <w:rFonts w:ascii="Arial" w:hAnsi="Arial" w:cs="Arial"/>
                                <w:b/>
                                <w:color w:val="FFFFFF" w:themeColor="background1"/>
                                <w:sz w:val="20"/>
                                <w:szCs w:val="20"/>
                              </w:rPr>
                            </w:pPr>
                            <w:r w:rsidRPr="000606AC">
                              <w:rPr>
                                <w:rFonts w:ascii="Arial" w:hAnsi="Arial" w:cs="Arial"/>
                                <w:b/>
                                <w:bCs/>
                                <w:color w:val="FFFFFF" w:themeColor="background1"/>
                                <w:sz w:val="20"/>
                                <w:szCs w:val="20"/>
                              </w:rPr>
                              <w:t>Đơn PCT có chỉ định hoặc chọn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D0708F7" w:rsidR="00FA2CEE" w:rsidRPr="00CC7576" w:rsidRDefault="000606AC" w:rsidP="00FA2CEE">
                      <w:pPr>
                        <w:spacing w:after="0"/>
                        <w:jc w:val="center"/>
                        <w:rPr>
                          <w:rFonts w:ascii="Arial" w:hAnsi="Arial" w:cs="Arial"/>
                          <w:b/>
                          <w:color w:val="FFFFFF" w:themeColor="background1"/>
                          <w:sz w:val="20"/>
                          <w:szCs w:val="20"/>
                        </w:rPr>
                      </w:pPr>
                      <w:r w:rsidRPr="000606AC">
                        <w:rPr>
                          <w:rFonts w:ascii="Arial" w:hAnsi="Arial" w:cs="Arial"/>
                          <w:b/>
                          <w:bCs/>
                          <w:color w:val="FFFFFF" w:themeColor="background1"/>
                          <w:sz w:val="20"/>
                          <w:szCs w:val="20"/>
                        </w:rPr>
                        <w:t>Đơn PCT có chỉ định hoặc chọn Việt Nam</w:t>
                      </w:r>
                    </w:p>
                  </w:txbxContent>
                </v:textbox>
                <w10:wrap anchorx="page"/>
              </v:rect>
            </w:pict>
          </mc:Fallback>
        </mc:AlternateContent>
      </w:r>
      <w:r w:rsidR="00745E08" w:rsidRPr="00745E08">
        <w:rPr>
          <w:rFonts w:ascii="Arial" w:hAnsi="Arial" w:cs="Arial"/>
          <w:b/>
          <w:iCs/>
          <w:color w:val="C00000"/>
        </w:rPr>
        <w:t xml:space="preserve"> </w:t>
      </w:r>
      <w:bookmarkStart w:id="0" w:name="_Hlk171003252"/>
      <w:bookmarkStart w:id="1" w:name="_GoBack"/>
      <w:r w:rsidR="000606AC" w:rsidRPr="000606AC">
        <w:rPr>
          <w:rFonts w:ascii="Arial" w:hAnsi="Arial" w:cs="Arial"/>
          <w:b/>
          <w:iCs/>
          <w:color w:val="C00000"/>
          <w:sz w:val="24"/>
          <w:szCs w:val="24"/>
        </w:rPr>
        <w:t>Đơn PCT có chỉ định hoặc chọn Việt Nam: Những sai sót nào dễ xảy ra và cách khắc phục</w:t>
      </w:r>
      <w:bookmarkEnd w:id="1"/>
      <w:r w:rsidR="000606AC" w:rsidRPr="000606AC">
        <w:rPr>
          <w:rFonts w:ascii="Arial" w:hAnsi="Arial" w:cs="Arial"/>
          <w:b/>
          <w:iCs/>
          <w:color w:val="C00000"/>
          <w:sz w:val="24"/>
          <w:szCs w:val="24"/>
        </w:rPr>
        <w:t>?</w:t>
      </w:r>
    </w:p>
    <w:bookmarkEnd w:id="0"/>
    <w:p w14:paraId="4FF018B2" w14:textId="77777777" w:rsidR="000606AC" w:rsidRPr="000606AC" w:rsidRDefault="000606AC" w:rsidP="000606AC">
      <w:pPr>
        <w:spacing w:after="0" w:line="240" w:lineRule="auto"/>
        <w:jc w:val="both"/>
        <w:rPr>
          <w:rFonts w:ascii="Arial" w:hAnsi="Arial" w:cs="Arial"/>
          <w:sz w:val="4"/>
          <w:szCs w:val="20"/>
        </w:rPr>
      </w:pPr>
    </w:p>
    <w:p w14:paraId="48F04F96" w14:textId="77777777" w:rsidR="000606AC" w:rsidRPr="00236CC0" w:rsidRDefault="000606AC" w:rsidP="000606AC">
      <w:pPr>
        <w:spacing w:after="0" w:line="240" w:lineRule="auto"/>
        <w:jc w:val="both"/>
        <w:rPr>
          <w:rFonts w:ascii="Arial" w:hAnsi="Arial" w:cs="Arial"/>
          <w:sz w:val="20"/>
          <w:szCs w:val="20"/>
        </w:rPr>
      </w:pPr>
      <w:r w:rsidRPr="00236CC0">
        <w:rPr>
          <w:rFonts w:ascii="Arial" w:hAnsi="Arial" w:cs="Arial"/>
          <w:sz w:val="20"/>
          <w:szCs w:val="20"/>
        </w:rPr>
        <w:t>Nhiều chủ đơn sáng chế lầm tưởng rằng việc Đơn</w:t>
      </w:r>
      <w:r w:rsidRPr="00236CC0">
        <w:rPr>
          <w:rFonts w:ascii="Arial" w:eastAsia="Times New Roman" w:hAnsi="Arial" w:cs="Arial"/>
          <w:sz w:val="20"/>
          <w:szCs w:val="20"/>
        </w:rPr>
        <w:t xml:space="preserve"> đăng ký sáng chế theo Hiệp ước Hợp tác Sáng chế (Patent Cooperation Treaty - PCT) </w:t>
      </w:r>
      <w:r w:rsidRPr="00236CC0">
        <w:rPr>
          <w:rFonts w:ascii="Arial" w:hAnsi="Arial" w:cs="Arial"/>
          <w:sz w:val="20"/>
          <w:szCs w:val="20"/>
        </w:rPr>
        <w:t xml:space="preserve">được WIPO chấp nhận về hình thức, được công bố đồng nghĩa với "bảo hiểm" an toàn cho việc bảo hộ sáng chế của họ tại Việt Nam. Nhưng thực tế cho thấy, </w:t>
      </w:r>
      <w:r w:rsidRPr="00236CC0">
        <w:rPr>
          <w:rFonts w:ascii="Arial" w:eastAsia="Times New Roman" w:hAnsi="Arial" w:cs="Arial"/>
          <w:sz w:val="20"/>
          <w:szCs w:val="20"/>
        </w:rPr>
        <w:t xml:space="preserve">không ít đơn PCT có chỉ định hoặc chọn bảo hộ tại Việt Nam vẫn bị Cục SHTT Việt Nam ra thông báo dự định từ chối. Nghiêm trọng hơn, có nhiều đơn PCT đã bị từ chối bảo hộ hoàn toàn. Những rủi ro </w:t>
      </w:r>
      <w:r>
        <w:rPr>
          <w:rFonts w:ascii="Arial" w:eastAsia="Times New Roman" w:hAnsi="Arial" w:cs="Arial"/>
          <w:sz w:val="20"/>
          <w:szCs w:val="20"/>
        </w:rPr>
        <w:t xml:space="preserve">pháp lý </w:t>
      </w:r>
      <w:r w:rsidRPr="00236CC0">
        <w:rPr>
          <w:rFonts w:ascii="Arial" w:eastAsia="Times New Roman" w:hAnsi="Arial" w:cs="Arial"/>
          <w:sz w:val="20"/>
          <w:szCs w:val="20"/>
        </w:rPr>
        <w:t xml:space="preserve">này xuất phát từ việc không nhận diện các nguy cơ khiến đơn PCT có khả năng bị từ chối, không tuân thủ pháp luật về SHTT của Việt Nam và không áp dụng các bước tiếp cận phù hợp để khắc phục các sai sót, thiếu sót khi đơn bị từ chối. </w:t>
      </w:r>
    </w:p>
    <w:p w14:paraId="462A0F0C" w14:textId="77777777" w:rsidR="000606AC" w:rsidRPr="00236CC0" w:rsidRDefault="000606AC" w:rsidP="000606AC">
      <w:pPr>
        <w:spacing w:after="0" w:line="240" w:lineRule="auto"/>
        <w:jc w:val="both"/>
        <w:rPr>
          <w:rFonts w:ascii="Arial" w:hAnsi="Arial" w:cs="Arial"/>
          <w:sz w:val="20"/>
          <w:szCs w:val="20"/>
        </w:rPr>
      </w:pPr>
    </w:p>
    <w:p w14:paraId="56902C3B" w14:textId="77777777" w:rsidR="000606AC" w:rsidRPr="00236CC0" w:rsidRDefault="000606AC" w:rsidP="000606AC">
      <w:pPr>
        <w:spacing w:after="0" w:line="240" w:lineRule="auto"/>
        <w:jc w:val="both"/>
        <w:rPr>
          <w:rFonts w:ascii="Arial" w:eastAsia="Times New Roman" w:hAnsi="Arial" w:cs="Arial"/>
          <w:sz w:val="20"/>
          <w:szCs w:val="20"/>
        </w:rPr>
      </w:pPr>
      <w:r w:rsidRPr="00236CC0">
        <w:rPr>
          <w:rFonts w:ascii="Arial" w:eastAsia="Times New Roman" w:hAnsi="Arial" w:cs="Arial"/>
          <w:sz w:val="20"/>
          <w:szCs w:val="20"/>
        </w:rPr>
        <w:t xml:space="preserve">KENFOX IP &amp; Law Office, với 15 năm kinh nghiệm tư vấn và xử lý nhiều đơn PCT phân tích và chỉ ra các </w:t>
      </w:r>
      <w:r>
        <w:rPr>
          <w:rFonts w:ascii="Arial" w:eastAsia="Times New Roman" w:hAnsi="Arial" w:cs="Arial"/>
          <w:sz w:val="20"/>
          <w:szCs w:val="20"/>
        </w:rPr>
        <w:t xml:space="preserve">sai sót </w:t>
      </w:r>
      <w:r w:rsidRPr="00236CC0">
        <w:rPr>
          <w:rFonts w:ascii="Arial" w:eastAsia="Times New Roman" w:hAnsi="Arial" w:cs="Arial"/>
          <w:sz w:val="20"/>
          <w:szCs w:val="20"/>
        </w:rPr>
        <w:t xml:space="preserve">trong </w:t>
      </w:r>
      <w:r>
        <w:rPr>
          <w:rFonts w:ascii="Arial" w:eastAsia="Times New Roman" w:hAnsi="Arial" w:cs="Arial"/>
          <w:sz w:val="20"/>
          <w:szCs w:val="20"/>
        </w:rPr>
        <w:t>Đ</w:t>
      </w:r>
      <w:r w:rsidRPr="00236CC0">
        <w:rPr>
          <w:rFonts w:ascii="Arial" w:eastAsia="Times New Roman" w:hAnsi="Arial" w:cs="Arial"/>
          <w:sz w:val="20"/>
          <w:szCs w:val="20"/>
        </w:rPr>
        <w:t xml:space="preserve">ơn </w:t>
      </w:r>
      <w:r>
        <w:rPr>
          <w:rFonts w:ascii="Arial" w:eastAsia="Times New Roman" w:hAnsi="Arial" w:cs="Arial"/>
          <w:sz w:val="20"/>
          <w:szCs w:val="20"/>
        </w:rPr>
        <w:t xml:space="preserve">PCT thường </w:t>
      </w:r>
      <w:r w:rsidRPr="00236CC0">
        <w:rPr>
          <w:rFonts w:ascii="Arial" w:eastAsia="Times New Roman" w:hAnsi="Arial" w:cs="Arial"/>
          <w:sz w:val="20"/>
          <w:szCs w:val="20"/>
        </w:rPr>
        <w:t xml:space="preserve">dẫn đến nguy cơ từ chối tại Việt Nam, đồng thời đề xuất các giải pháp </w:t>
      </w:r>
      <w:r>
        <w:rPr>
          <w:rFonts w:ascii="Arial" w:eastAsia="Times New Roman" w:hAnsi="Arial" w:cs="Arial"/>
          <w:sz w:val="20"/>
          <w:szCs w:val="20"/>
        </w:rPr>
        <w:t>hiệu quả</w:t>
      </w:r>
      <w:r w:rsidRPr="00236CC0">
        <w:rPr>
          <w:rFonts w:ascii="Arial" w:eastAsia="Times New Roman" w:hAnsi="Arial" w:cs="Arial"/>
          <w:sz w:val="20"/>
          <w:szCs w:val="20"/>
        </w:rPr>
        <w:t xml:space="preserve"> để giúp vượt qua những trở ngại này.</w:t>
      </w:r>
    </w:p>
    <w:p w14:paraId="73FDAA59" w14:textId="77777777" w:rsidR="000606AC" w:rsidRPr="000606AC" w:rsidRDefault="000606AC" w:rsidP="000606AC">
      <w:pPr>
        <w:spacing w:after="0" w:line="240" w:lineRule="auto"/>
        <w:jc w:val="both"/>
        <w:rPr>
          <w:rFonts w:ascii="Arial" w:eastAsia="Times New Roman" w:hAnsi="Arial" w:cs="Arial"/>
          <w:sz w:val="16"/>
          <w:szCs w:val="20"/>
        </w:rPr>
      </w:pPr>
    </w:p>
    <w:p w14:paraId="657D0D25" w14:textId="77777777" w:rsidR="000606AC" w:rsidRPr="00B702E3" w:rsidRDefault="000606AC" w:rsidP="000606AC">
      <w:pPr>
        <w:spacing w:after="0" w:line="240" w:lineRule="auto"/>
        <w:jc w:val="both"/>
        <w:rPr>
          <w:rFonts w:ascii="Arial" w:hAnsi="Arial" w:cs="Arial"/>
          <w:b/>
          <w:bCs/>
          <w:color w:val="2F5496" w:themeColor="accent1" w:themeShade="BF"/>
        </w:rPr>
      </w:pPr>
      <w:r w:rsidRPr="00B702E3">
        <w:rPr>
          <w:rFonts w:ascii="Arial" w:hAnsi="Arial" w:cs="Arial"/>
          <w:b/>
          <w:bCs/>
          <w:color w:val="2F5496" w:themeColor="accent1" w:themeShade="BF"/>
        </w:rPr>
        <w:t>1. Đơn PCT có chỉ định hoặc chọn bảo hộ tại Việt Nam bị từ chối: Vì đâu?</w:t>
      </w:r>
    </w:p>
    <w:p w14:paraId="096E252D" w14:textId="77777777" w:rsidR="000606AC" w:rsidRPr="000606AC" w:rsidRDefault="000606AC" w:rsidP="000606AC">
      <w:pPr>
        <w:spacing w:after="0" w:line="240" w:lineRule="auto"/>
        <w:jc w:val="both"/>
        <w:outlineLvl w:val="2"/>
        <w:rPr>
          <w:rFonts w:ascii="Arial" w:eastAsia="Times New Roman" w:hAnsi="Arial" w:cs="Arial"/>
          <w:b/>
          <w:bCs/>
          <w:color w:val="2F5496" w:themeColor="accent1" w:themeShade="BF"/>
          <w:sz w:val="16"/>
          <w:szCs w:val="20"/>
        </w:rPr>
      </w:pPr>
    </w:p>
    <w:p w14:paraId="6194F5EE" w14:textId="77777777" w:rsidR="000606AC" w:rsidRPr="00236CC0" w:rsidRDefault="000606AC" w:rsidP="000606AC">
      <w:pPr>
        <w:spacing w:after="0" w:line="240" w:lineRule="auto"/>
        <w:jc w:val="both"/>
        <w:outlineLvl w:val="2"/>
        <w:rPr>
          <w:rFonts w:ascii="Arial" w:eastAsia="Times New Roman" w:hAnsi="Arial" w:cs="Arial"/>
          <w:sz w:val="20"/>
          <w:szCs w:val="20"/>
        </w:rPr>
      </w:pPr>
      <w:r w:rsidRPr="00236CC0">
        <w:rPr>
          <w:rFonts w:ascii="Arial" w:eastAsia="Times New Roman" w:hAnsi="Arial" w:cs="Arial"/>
          <w:sz w:val="20"/>
          <w:szCs w:val="20"/>
        </w:rPr>
        <w:t>Tại Việt Nam, tất cả các đơn sáng chế đều phải trải qua hai giai đoạn thẩm định: thẩm định hình thức và thẩm định nội dung (</w:t>
      </w:r>
      <w:r w:rsidRPr="00236CC0">
        <w:rPr>
          <w:rFonts w:ascii="Arial" w:eastAsia="Times New Roman" w:hAnsi="Arial" w:cs="Arial"/>
          <w:i/>
          <w:iCs/>
          <w:sz w:val="20"/>
          <w:szCs w:val="20"/>
        </w:rPr>
        <w:t>Điều 109 và 114 Luật SHTT</w:t>
      </w:r>
      <w:r w:rsidRPr="00236CC0">
        <w:rPr>
          <w:rFonts w:ascii="Arial" w:eastAsia="Times New Roman" w:hAnsi="Arial" w:cs="Arial"/>
          <w:sz w:val="20"/>
          <w:szCs w:val="20"/>
        </w:rPr>
        <w:t xml:space="preserve">). Đối với các đơn PCT, việc kiểm tra hình thức đã được thực hiện bởi Cơ quan nhận đơn đăng ký quốc tế của WIPO và chỉ được công bố đơn sau khi đã được chấp nhận về hình thức. Theo đó, khi vào giai đoạn quốc gia Việt Nam, chủ đơn PCT chỉ cần nộp đủ các tài liệu yêu cầu tối thiểu theo quy định, Cục SHTT Việt Nam hầu như sẽ chấp nhận tất cả các thông tin đã được công bố trên WIPO của đơn liên quan, như tên và địa chỉ chủ đơn, tên tác giả, </w:t>
      </w:r>
      <w:hyperlink r:id="rId7" w:history="1">
        <w:r w:rsidRPr="0009616B">
          <w:rPr>
            <w:rStyle w:val="Hyperlink"/>
            <w:rFonts w:ascii="Arial" w:eastAsia="Times New Roman" w:hAnsi="Arial" w:cs="Arial"/>
            <w:sz w:val="20"/>
            <w:szCs w:val="20"/>
          </w:rPr>
          <w:t>thông tin đơn ưu tiên</w:t>
        </w:r>
      </w:hyperlink>
      <w:r w:rsidRPr="00236CC0">
        <w:rPr>
          <w:rFonts w:ascii="Arial" w:eastAsia="Times New Roman" w:hAnsi="Arial" w:cs="Arial"/>
          <w:sz w:val="20"/>
          <w:szCs w:val="20"/>
        </w:rPr>
        <w:t xml:space="preserve">, các sửa đổi trong pha quốc tế…. Nhưng vì sao nhiều đơn PCT có chỉ định hoặc chọn </w:t>
      </w:r>
      <w:r w:rsidRPr="0009616B">
        <w:rPr>
          <w:rFonts w:ascii="Arial" w:eastAsia="Times New Roman" w:hAnsi="Arial" w:cs="Arial"/>
          <w:sz w:val="20"/>
          <w:szCs w:val="20"/>
        </w:rPr>
        <w:t>bảo hộ tại Việt Nam vẫn bị từ chối</w:t>
      </w:r>
      <w:r w:rsidRPr="00236CC0">
        <w:rPr>
          <w:rFonts w:ascii="Arial" w:eastAsia="Times New Roman" w:hAnsi="Arial" w:cs="Arial"/>
          <w:sz w:val="20"/>
          <w:szCs w:val="20"/>
        </w:rPr>
        <w:t>?</w:t>
      </w:r>
    </w:p>
    <w:p w14:paraId="2AAB8959" w14:textId="77777777" w:rsidR="000606AC" w:rsidRPr="00236CC0" w:rsidRDefault="000606AC" w:rsidP="000606AC">
      <w:pPr>
        <w:spacing w:after="0" w:line="240" w:lineRule="auto"/>
        <w:jc w:val="both"/>
        <w:outlineLvl w:val="2"/>
        <w:rPr>
          <w:rFonts w:ascii="Arial" w:eastAsia="Times New Roman" w:hAnsi="Arial" w:cs="Arial"/>
          <w:sz w:val="20"/>
          <w:szCs w:val="20"/>
        </w:rPr>
      </w:pPr>
    </w:p>
    <w:p w14:paraId="11C0E5AA" w14:textId="77777777" w:rsidR="000606AC" w:rsidRPr="00236CC0" w:rsidRDefault="000606AC" w:rsidP="000606AC">
      <w:pPr>
        <w:spacing w:after="0" w:line="240" w:lineRule="auto"/>
        <w:jc w:val="both"/>
        <w:outlineLvl w:val="2"/>
        <w:rPr>
          <w:rFonts w:ascii="Arial" w:hAnsi="Arial" w:cs="Arial"/>
          <w:sz w:val="20"/>
          <w:szCs w:val="20"/>
        </w:rPr>
      </w:pPr>
      <w:r w:rsidRPr="00236CC0">
        <w:rPr>
          <w:rFonts w:ascii="Arial" w:hAnsi="Arial" w:cs="Arial"/>
          <w:b/>
          <w:bCs/>
          <w:sz w:val="20"/>
          <w:szCs w:val="20"/>
        </w:rPr>
        <w:t>Khác biệt trong các quy định về SHTT</w:t>
      </w:r>
      <w:r w:rsidRPr="00236CC0">
        <w:rPr>
          <w:rFonts w:ascii="Arial" w:hAnsi="Arial" w:cs="Arial"/>
          <w:sz w:val="20"/>
          <w:szCs w:val="20"/>
        </w:rPr>
        <w:t>: Mỗi quốc gia có hệ thống pháp luật SHTT riêng</w:t>
      </w:r>
      <w:r>
        <w:rPr>
          <w:rFonts w:ascii="Arial" w:hAnsi="Arial" w:cs="Arial"/>
          <w:sz w:val="20"/>
          <w:szCs w:val="20"/>
        </w:rPr>
        <w:t xml:space="preserve">, </w:t>
      </w:r>
      <w:r w:rsidRPr="00277D05">
        <w:rPr>
          <w:rFonts w:ascii="Arial" w:hAnsi="Arial" w:cs="Arial"/>
          <w:sz w:val="20"/>
          <w:szCs w:val="20"/>
        </w:rPr>
        <w:t>với những quy định và yêu cầu cụ thể về bảo hộ sáng chế.</w:t>
      </w:r>
      <w:r w:rsidRPr="00236CC0">
        <w:rPr>
          <w:rFonts w:ascii="Arial" w:hAnsi="Arial" w:cs="Arial"/>
          <w:sz w:val="20"/>
          <w:szCs w:val="20"/>
        </w:rPr>
        <w:t xml:space="preserve"> Do đó, q</w:t>
      </w:r>
      <w:r w:rsidRPr="004E53DF">
        <w:rPr>
          <w:rFonts w:ascii="Arial" w:hAnsi="Arial" w:cs="Arial"/>
          <w:sz w:val="20"/>
          <w:szCs w:val="20"/>
        </w:rPr>
        <w:t xml:space="preserve">uy định về </w:t>
      </w:r>
      <w:r w:rsidRPr="00236CC0">
        <w:rPr>
          <w:rFonts w:ascii="Arial" w:hAnsi="Arial" w:cs="Arial"/>
          <w:sz w:val="20"/>
          <w:szCs w:val="20"/>
        </w:rPr>
        <w:t>đăng ký</w:t>
      </w:r>
      <w:r w:rsidRPr="004E53DF">
        <w:rPr>
          <w:rFonts w:ascii="Arial" w:hAnsi="Arial" w:cs="Arial"/>
          <w:sz w:val="20"/>
          <w:szCs w:val="20"/>
        </w:rPr>
        <w:t xml:space="preserve"> sáng chế có thể khác nhau giữa các quốc gia, thậm chí là </w:t>
      </w:r>
      <w:r w:rsidRPr="00236CC0">
        <w:rPr>
          <w:rFonts w:ascii="Arial" w:hAnsi="Arial" w:cs="Arial"/>
          <w:sz w:val="20"/>
          <w:szCs w:val="20"/>
        </w:rPr>
        <w:t xml:space="preserve">giữa </w:t>
      </w:r>
      <w:r w:rsidRPr="004E53DF">
        <w:rPr>
          <w:rFonts w:ascii="Arial" w:hAnsi="Arial" w:cs="Arial"/>
          <w:sz w:val="20"/>
          <w:szCs w:val="20"/>
        </w:rPr>
        <w:t xml:space="preserve">những quốc gia </w:t>
      </w:r>
      <w:r w:rsidRPr="00236CC0">
        <w:rPr>
          <w:rFonts w:ascii="Arial" w:hAnsi="Arial" w:cs="Arial"/>
          <w:sz w:val="20"/>
          <w:szCs w:val="20"/>
        </w:rPr>
        <w:t xml:space="preserve">cùng </w:t>
      </w:r>
      <w:r w:rsidRPr="004E53DF">
        <w:rPr>
          <w:rFonts w:ascii="Arial" w:hAnsi="Arial" w:cs="Arial"/>
          <w:sz w:val="20"/>
          <w:szCs w:val="20"/>
        </w:rPr>
        <w:t xml:space="preserve">tham gia PCT. Do đó, việc một đơn sáng chế được WIPO chấp nhận về mặt hình thức không đồng nghĩa với việc nó sẽ tự động được chấp nhận tại Việt Nam. Cục SHTT Việt Nam có thể từ chối </w:t>
      </w:r>
      <w:r w:rsidRPr="00236CC0">
        <w:rPr>
          <w:rFonts w:ascii="Arial" w:hAnsi="Arial" w:cs="Arial"/>
          <w:sz w:val="20"/>
          <w:szCs w:val="20"/>
        </w:rPr>
        <w:t>Đơn PCT</w:t>
      </w:r>
      <w:r w:rsidRPr="004E53DF">
        <w:rPr>
          <w:rFonts w:ascii="Arial" w:hAnsi="Arial" w:cs="Arial"/>
          <w:sz w:val="20"/>
          <w:szCs w:val="20"/>
        </w:rPr>
        <w:t xml:space="preserve"> nếu nó vi phạm các quy định </w:t>
      </w:r>
      <w:r w:rsidRPr="00236CC0">
        <w:rPr>
          <w:rFonts w:ascii="Arial" w:hAnsi="Arial" w:cs="Arial"/>
          <w:sz w:val="20"/>
          <w:szCs w:val="20"/>
        </w:rPr>
        <w:t>về SHTT</w:t>
      </w:r>
      <w:r w:rsidRPr="004E53DF">
        <w:rPr>
          <w:rFonts w:ascii="Arial" w:hAnsi="Arial" w:cs="Arial"/>
          <w:sz w:val="20"/>
          <w:szCs w:val="20"/>
        </w:rPr>
        <w:t xml:space="preserve"> của Việt Nam, ngay cả khi </w:t>
      </w:r>
      <w:r w:rsidRPr="00236CC0">
        <w:rPr>
          <w:rFonts w:ascii="Arial" w:hAnsi="Arial" w:cs="Arial"/>
          <w:sz w:val="20"/>
          <w:szCs w:val="20"/>
        </w:rPr>
        <w:t>đơn đó</w:t>
      </w:r>
      <w:r w:rsidRPr="004E53DF">
        <w:rPr>
          <w:rFonts w:ascii="Arial" w:hAnsi="Arial" w:cs="Arial"/>
          <w:sz w:val="20"/>
          <w:szCs w:val="20"/>
        </w:rPr>
        <w:t xml:space="preserve"> đã được WIPO chấp nhận</w:t>
      </w:r>
      <w:r w:rsidRPr="00236CC0">
        <w:rPr>
          <w:rFonts w:ascii="Arial" w:hAnsi="Arial" w:cs="Arial"/>
          <w:sz w:val="20"/>
          <w:szCs w:val="20"/>
        </w:rPr>
        <w:t>.</w:t>
      </w:r>
    </w:p>
    <w:p w14:paraId="3037656E" w14:textId="77777777" w:rsidR="000606AC" w:rsidRPr="00236CC0" w:rsidRDefault="000606AC" w:rsidP="000606AC">
      <w:pPr>
        <w:spacing w:after="0" w:line="240" w:lineRule="auto"/>
        <w:jc w:val="both"/>
        <w:outlineLvl w:val="2"/>
        <w:rPr>
          <w:rFonts w:ascii="Arial" w:eastAsia="Times New Roman" w:hAnsi="Arial" w:cs="Arial"/>
          <w:sz w:val="20"/>
          <w:szCs w:val="20"/>
        </w:rPr>
      </w:pPr>
    </w:p>
    <w:p w14:paraId="583AE90D" w14:textId="77777777" w:rsidR="000606AC" w:rsidRPr="00236CC0" w:rsidRDefault="000606AC" w:rsidP="000606AC">
      <w:pPr>
        <w:spacing w:after="0" w:line="240" w:lineRule="auto"/>
        <w:jc w:val="both"/>
        <w:outlineLvl w:val="2"/>
        <w:rPr>
          <w:rFonts w:ascii="Arial" w:hAnsi="Arial" w:cs="Arial"/>
          <w:sz w:val="20"/>
          <w:szCs w:val="20"/>
        </w:rPr>
      </w:pPr>
      <w:r w:rsidRPr="004E53DF">
        <w:rPr>
          <w:rFonts w:ascii="Arial" w:eastAsia="Times New Roman" w:hAnsi="Arial" w:cs="Arial"/>
          <w:b/>
          <w:bCs/>
          <w:sz w:val="20"/>
          <w:szCs w:val="20"/>
        </w:rPr>
        <w:t>Sai sót trong bản mô tả</w:t>
      </w:r>
      <w:r w:rsidRPr="00236CC0">
        <w:rPr>
          <w:rFonts w:ascii="Arial" w:eastAsia="Times New Roman" w:hAnsi="Arial" w:cs="Arial"/>
          <w:b/>
          <w:bCs/>
          <w:sz w:val="20"/>
          <w:szCs w:val="20"/>
        </w:rPr>
        <w:t xml:space="preserve"> sáng chế: </w:t>
      </w:r>
      <w:r w:rsidRPr="004E53DF">
        <w:rPr>
          <w:rFonts w:ascii="Arial" w:eastAsia="Times New Roman" w:hAnsi="Arial" w:cs="Arial"/>
          <w:sz w:val="20"/>
          <w:szCs w:val="20"/>
        </w:rPr>
        <w:t>Bản mô tả sáng chế là một phần quan trọng của đơn đăng ký</w:t>
      </w:r>
      <w:r w:rsidRPr="00236CC0">
        <w:rPr>
          <w:rFonts w:ascii="Arial" w:eastAsia="Times New Roman" w:hAnsi="Arial" w:cs="Arial"/>
          <w:sz w:val="20"/>
          <w:szCs w:val="20"/>
        </w:rPr>
        <w:t xml:space="preserve">, </w:t>
      </w:r>
      <w:r w:rsidRPr="00236CC0">
        <w:rPr>
          <w:rFonts w:ascii="Arial" w:hAnsi="Arial" w:cs="Arial"/>
          <w:sz w:val="20"/>
          <w:szCs w:val="20"/>
        </w:rPr>
        <w:t xml:space="preserve">giúp Cục SHTT hiểu rõ bản chất sáng chế và đánh giá khả năng bảo hộ. Sai sót, thiếu sót trong bản mô tả sáng chế là nguyên nhân phổ biến dẫn đến việc từ chối đơn PCT tại Việt Nam. </w:t>
      </w:r>
      <w:r w:rsidRPr="00236CC0">
        <w:rPr>
          <w:rFonts w:ascii="Arial" w:eastAsia="Times New Roman" w:hAnsi="Arial" w:cs="Arial"/>
          <w:sz w:val="20"/>
          <w:szCs w:val="20"/>
        </w:rPr>
        <w:t>Cụ thể:</w:t>
      </w:r>
    </w:p>
    <w:p w14:paraId="670B8B7C" w14:textId="77777777" w:rsidR="000606AC" w:rsidRPr="00236CC0" w:rsidRDefault="000606AC" w:rsidP="000606AC">
      <w:pPr>
        <w:spacing w:after="0" w:line="240" w:lineRule="auto"/>
        <w:jc w:val="both"/>
        <w:outlineLvl w:val="2"/>
        <w:rPr>
          <w:rFonts w:ascii="Arial" w:eastAsia="Times New Roman" w:hAnsi="Arial" w:cs="Arial"/>
          <w:sz w:val="20"/>
          <w:szCs w:val="20"/>
        </w:rPr>
      </w:pPr>
    </w:p>
    <w:p w14:paraId="40F3063D" w14:textId="77777777" w:rsidR="000606AC" w:rsidRPr="00236CC0" w:rsidRDefault="000606AC" w:rsidP="000606AC">
      <w:pPr>
        <w:spacing w:after="0" w:line="240" w:lineRule="auto"/>
        <w:jc w:val="both"/>
        <w:outlineLvl w:val="2"/>
        <w:rPr>
          <w:rFonts w:ascii="Arial" w:eastAsia="Times New Roman" w:hAnsi="Arial" w:cs="Arial"/>
          <w:b/>
          <w:bCs/>
          <w:i/>
          <w:iCs/>
          <w:sz w:val="20"/>
          <w:szCs w:val="20"/>
        </w:rPr>
      </w:pPr>
      <w:r w:rsidRPr="00236CC0">
        <w:rPr>
          <w:rFonts w:ascii="Arial" w:eastAsia="Times New Roman" w:hAnsi="Arial" w:cs="Arial"/>
          <w:b/>
          <w:bCs/>
          <w:i/>
          <w:iCs/>
          <w:sz w:val="20"/>
          <w:szCs w:val="20"/>
        </w:rPr>
        <w:t xml:space="preserve">Sai sót về hình thức: </w:t>
      </w:r>
    </w:p>
    <w:p w14:paraId="4643251B" w14:textId="77777777" w:rsidR="000606AC" w:rsidRPr="00236CC0" w:rsidRDefault="000606AC" w:rsidP="000606AC">
      <w:pPr>
        <w:spacing w:after="0" w:line="240" w:lineRule="auto"/>
        <w:jc w:val="both"/>
        <w:outlineLvl w:val="2"/>
        <w:rPr>
          <w:rFonts w:ascii="Arial" w:eastAsia="Times New Roman" w:hAnsi="Arial" w:cs="Arial"/>
          <w:sz w:val="20"/>
          <w:szCs w:val="20"/>
          <w:lang w:val="vi-VN"/>
        </w:rPr>
      </w:pPr>
    </w:p>
    <w:p w14:paraId="18F35993" w14:textId="77777777" w:rsidR="000606AC" w:rsidRPr="00236CC0" w:rsidRDefault="000606AC" w:rsidP="000606AC">
      <w:pPr>
        <w:spacing w:after="0" w:line="240" w:lineRule="auto"/>
        <w:jc w:val="both"/>
        <w:rPr>
          <w:rFonts w:ascii="Arial" w:hAnsi="Arial" w:cs="Arial"/>
          <w:sz w:val="20"/>
          <w:szCs w:val="20"/>
        </w:rPr>
      </w:pPr>
      <w:r w:rsidRPr="00236CC0">
        <w:rPr>
          <w:rFonts w:ascii="Arial" w:hAnsi="Arial" w:cs="Arial"/>
          <w:sz w:val="20"/>
          <w:szCs w:val="20"/>
          <w:lang w:val="vi-VN"/>
        </w:rPr>
        <w:t xml:space="preserve">Trong bản mô tả </w:t>
      </w:r>
      <w:r w:rsidRPr="00236CC0">
        <w:rPr>
          <w:rFonts w:ascii="Arial" w:hAnsi="Arial" w:cs="Arial"/>
          <w:sz w:val="20"/>
          <w:szCs w:val="20"/>
        </w:rPr>
        <w:t xml:space="preserve">sáng chế, </w:t>
      </w:r>
      <w:r w:rsidRPr="00236CC0">
        <w:rPr>
          <w:rFonts w:ascii="Arial" w:hAnsi="Arial" w:cs="Arial"/>
          <w:sz w:val="20"/>
          <w:szCs w:val="20"/>
          <w:lang w:val="vi-VN"/>
        </w:rPr>
        <w:t>c</w:t>
      </w:r>
      <w:r>
        <w:rPr>
          <w:rFonts w:ascii="Arial" w:hAnsi="Arial" w:cs="Arial"/>
          <w:sz w:val="20"/>
          <w:szCs w:val="20"/>
        </w:rPr>
        <w:t>ó</w:t>
      </w:r>
      <w:r w:rsidRPr="00236CC0">
        <w:rPr>
          <w:rFonts w:ascii="Arial" w:hAnsi="Arial" w:cs="Arial"/>
          <w:sz w:val="20"/>
          <w:szCs w:val="20"/>
          <w:lang w:val="vi-VN"/>
        </w:rPr>
        <w:t xml:space="preserve"> nhiều thiếu sót về hình thức</w:t>
      </w:r>
      <w:r w:rsidRPr="00236CC0">
        <w:rPr>
          <w:rFonts w:ascii="Arial" w:hAnsi="Arial" w:cs="Arial"/>
          <w:sz w:val="20"/>
          <w:szCs w:val="20"/>
        </w:rPr>
        <w:t xml:space="preserve"> có thể khiến cho đơn PCT có nguy cơ bị từ chối</w:t>
      </w:r>
      <w:r>
        <w:rPr>
          <w:rFonts w:ascii="Arial" w:hAnsi="Arial" w:cs="Arial"/>
          <w:sz w:val="20"/>
          <w:szCs w:val="20"/>
        </w:rPr>
        <w:t>.</w:t>
      </w:r>
    </w:p>
    <w:p w14:paraId="4AC00AEF" w14:textId="77777777" w:rsidR="000606AC" w:rsidRPr="00236CC0" w:rsidRDefault="000606AC" w:rsidP="000606AC">
      <w:pPr>
        <w:spacing w:after="0" w:line="240" w:lineRule="auto"/>
        <w:jc w:val="both"/>
        <w:rPr>
          <w:rFonts w:ascii="Arial" w:hAnsi="Arial" w:cs="Arial"/>
          <w:sz w:val="20"/>
          <w:szCs w:val="20"/>
          <w:lang w:val="vi-VN"/>
        </w:rPr>
      </w:pPr>
    </w:p>
    <w:p w14:paraId="447044F2" w14:textId="77777777" w:rsidR="000606AC" w:rsidRPr="00236CC0" w:rsidRDefault="000606AC" w:rsidP="000606AC">
      <w:pPr>
        <w:pStyle w:val="ListParagraph"/>
        <w:numPr>
          <w:ilvl w:val="0"/>
          <w:numId w:val="19"/>
        </w:numPr>
        <w:spacing w:after="0" w:line="240" w:lineRule="auto"/>
        <w:ind w:left="630" w:hanging="630"/>
        <w:jc w:val="both"/>
        <w:rPr>
          <w:rFonts w:ascii="Arial" w:hAnsi="Arial" w:cs="Arial"/>
          <w:sz w:val="20"/>
          <w:szCs w:val="20"/>
        </w:rPr>
      </w:pPr>
      <w:r w:rsidRPr="00236CC0">
        <w:rPr>
          <w:rFonts w:ascii="Arial" w:hAnsi="Arial" w:cs="Arial"/>
          <w:sz w:val="20"/>
          <w:szCs w:val="20"/>
          <w:lang w:val="vi-VN"/>
        </w:rPr>
        <w:t>Thiếu một số tiêu đề bắt buộc bao gồm: “Tình trạng kỹ thuật của sáng chế” và “Bản chất kỹ thuật của sáng chế”</w:t>
      </w:r>
      <w:r w:rsidRPr="00236CC0">
        <w:rPr>
          <w:rFonts w:ascii="Arial" w:hAnsi="Arial" w:cs="Arial"/>
          <w:sz w:val="20"/>
          <w:szCs w:val="20"/>
        </w:rPr>
        <w:t>, khiến cho bản mô tả sáng chế trở nên thiếu logic, khó hiểu, ảnh hưởng đến khả năng đánh giá của cơ quan thẩm định.</w:t>
      </w:r>
    </w:p>
    <w:p w14:paraId="2211D4C1" w14:textId="77777777" w:rsidR="000606AC" w:rsidRPr="00236CC0" w:rsidRDefault="000606AC" w:rsidP="000606AC">
      <w:pPr>
        <w:pStyle w:val="ListParagraph"/>
        <w:numPr>
          <w:ilvl w:val="0"/>
          <w:numId w:val="19"/>
        </w:numPr>
        <w:spacing w:after="0" w:line="240" w:lineRule="auto"/>
        <w:ind w:left="630" w:hanging="630"/>
        <w:jc w:val="both"/>
        <w:rPr>
          <w:rFonts w:ascii="Arial" w:hAnsi="Arial" w:cs="Arial"/>
          <w:sz w:val="20"/>
          <w:szCs w:val="20"/>
        </w:rPr>
      </w:pPr>
      <w:r w:rsidRPr="00236CC0">
        <w:rPr>
          <w:rFonts w:ascii="Arial" w:hAnsi="Arial" w:cs="Arial"/>
          <w:sz w:val="20"/>
          <w:szCs w:val="20"/>
          <w:lang w:val="vi-VN"/>
        </w:rPr>
        <w:t xml:space="preserve">Cách trình bày các điểm độc lập không đáp ứng quy định về </w:t>
      </w:r>
      <w:hyperlink r:id="rId8" w:history="1">
        <w:r w:rsidRPr="00FE05AF">
          <w:rPr>
            <w:rStyle w:val="Hyperlink"/>
            <w:rFonts w:ascii="Arial" w:hAnsi="Arial" w:cs="Arial"/>
            <w:sz w:val="20"/>
            <w:szCs w:val="20"/>
            <w:lang w:val="vi-VN"/>
          </w:rPr>
          <w:t>bản mô tả sáng chế Việt Nam</w:t>
        </w:r>
      </w:hyperlink>
      <w:r w:rsidRPr="00236CC0">
        <w:rPr>
          <w:rFonts w:ascii="Arial" w:hAnsi="Arial" w:cs="Arial"/>
          <w:sz w:val="20"/>
          <w:szCs w:val="20"/>
          <w:lang w:val="vi-VN"/>
        </w:rPr>
        <w:t xml:space="preserve"> do mỗi  điểm yêu cầu bảo hộ chứa nhiều câu riêng lẻ</w:t>
      </w:r>
      <w:r w:rsidRPr="00236CC0">
        <w:rPr>
          <w:rFonts w:ascii="Arial" w:hAnsi="Arial" w:cs="Arial"/>
          <w:sz w:val="20"/>
          <w:szCs w:val="20"/>
        </w:rPr>
        <w:t>, có thể khiến cho bản mô tả trở nên rườm rà, khó theo dõi, và không rõ ràng về đối tượng bảo hộ.</w:t>
      </w:r>
    </w:p>
    <w:p w14:paraId="211BA59D" w14:textId="77777777" w:rsidR="000606AC" w:rsidRPr="00236CC0" w:rsidRDefault="000606AC" w:rsidP="000606AC">
      <w:pPr>
        <w:pStyle w:val="ListParagraph"/>
        <w:numPr>
          <w:ilvl w:val="0"/>
          <w:numId w:val="19"/>
        </w:numPr>
        <w:spacing w:after="0" w:line="240" w:lineRule="auto"/>
        <w:ind w:left="630" w:hanging="630"/>
        <w:jc w:val="both"/>
        <w:rPr>
          <w:rFonts w:ascii="Arial" w:hAnsi="Arial" w:cs="Arial"/>
          <w:sz w:val="20"/>
          <w:szCs w:val="20"/>
        </w:rPr>
      </w:pPr>
      <w:r w:rsidRPr="00236CC0">
        <w:rPr>
          <w:rFonts w:ascii="Arial" w:hAnsi="Arial" w:cs="Arial"/>
          <w:sz w:val="20"/>
          <w:szCs w:val="20"/>
          <w:lang w:val="vi-VN"/>
        </w:rPr>
        <w:t>Các điểm yêu cầu bảo hộ không rõ ràng, không nêu rõ đối tượng bảo hộ</w:t>
      </w:r>
      <w:r w:rsidRPr="00236CC0">
        <w:rPr>
          <w:rFonts w:ascii="Arial" w:hAnsi="Arial" w:cs="Arial"/>
          <w:sz w:val="20"/>
          <w:szCs w:val="20"/>
        </w:rPr>
        <w:t>, khiến cho Cục SHTT Việt Nam không thể hiểu rõ về sáng chế và dẫn đến việc từ chối bảo hộ.</w:t>
      </w:r>
    </w:p>
    <w:p w14:paraId="3CAD4609" w14:textId="77777777" w:rsidR="000606AC" w:rsidRPr="00236CC0" w:rsidRDefault="000606AC" w:rsidP="000606AC">
      <w:pPr>
        <w:pStyle w:val="ListParagraph"/>
        <w:numPr>
          <w:ilvl w:val="0"/>
          <w:numId w:val="19"/>
        </w:numPr>
        <w:spacing w:after="0" w:line="240" w:lineRule="auto"/>
        <w:ind w:left="630" w:hanging="630"/>
        <w:jc w:val="both"/>
        <w:rPr>
          <w:rFonts w:ascii="Arial" w:hAnsi="Arial" w:cs="Arial"/>
          <w:sz w:val="20"/>
          <w:szCs w:val="20"/>
        </w:rPr>
      </w:pPr>
      <w:r w:rsidRPr="00236CC0">
        <w:rPr>
          <w:rFonts w:ascii="Arial" w:hAnsi="Arial" w:cs="Arial"/>
          <w:sz w:val="20"/>
          <w:szCs w:val="20"/>
          <w:lang w:val="vi-VN"/>
        </w:rPr>
        <w:t>Một số điểm yêu cầu bảo hộ không thể hiện rõ chúng là điểm yêu cầu bảo hộ độc lập hay phụ thuộc</w:t>
      </w:r>
      <w:r w:rsidRPr="00236CC0">
        <w:rPr>
          <w:rFonts w:ascii="Arial" w:hAnsi="Arial" w:cs="Arial"/>
          <w:sz w:val="20"/>
          <w:szCs w:val="20"/>
        </w:rPr>
        <w:t>, gây khó khăn trong việc đánh giá yêu cầu bảo hộ của chủ đơn, dẫn đến hiểu sai về phạm vi bảo hộ của sáng chế.</w:t>
      </w:r>
    </w:p>
    <w:p w14:paraId="5E64A47B" w14:textId="77777777" w:rsidR="000606AC" w:rsidRPr="00236CC0" w:rsidRDefault="000606AC" w:rsidP="000606AC">
      <w:pPr>
        <w:pStyle w:val="ListParagraph"/>
        <w:numPr>
          <w:ilvl w:val="0"/>
          <w:numId w:val="19"/>
        </w:numPr>
        <w:spacing w:after="0" w:line="240" w:lineRule="auto"/>
        <w:ind w:left="630" w:hanging="630"/>
        <w:jc w:val="both"/>
        <w:rPr>
          <w:rFonts w:ascii="Arial" w:hAnsi="Arial" w:cs="Arial"/>
          <w:sz w:val="20"/>
          <w:szCs w:val="20"/>
        </w:rPr>
      </w:pPr>
      <w:r w:rsidRPr="00236CC0">
        <w:rPr>
          <w:rFonts w:ascii="Arial" w:hAnsi="Arial" w:cs="Arial"/>
          <w:sz w:val="20"/>
          <w:szCs w:val="20"/>
          <w:lang w:val="vi-VN"/>
        </w:rPr>
        <w:t>Tên sáng chế chưa phản ánh đầy đủ và chính xác đối tượng của yêu cầu bảo hộ</w:t>
      </w:r>
      <w:r w:rsidRPr="00236CC0">
        <w:rPr>
          <w:rFonts w:ascii="Arial" w:hAnsi="Arial" w:cs="Arial"/>
          <w:sz w:val="20"/>
          <w:szCs w:val="20"/>
        </w:rPr>
        <w:t>, có thể gây hiểu sai về bản chất của sáng chế.</w:t>
      </w:r>
    </w:p>
    <w:p w14:paraId="5606DB06" w14:textId="77777777" w:rsidR="000606AC" w:rsidRPr="00236CC0" w:rsidRDefault="000606AC" w:rsidP="000606AC">
      <w:pPr>
        <w:spacing w:after="0" w:line="240" w:lineRule="auto"/>
        <w:jc w:val="both"/>
        <w:outlineLvl w:val="2"/>
        <w:rPr>
          <w:rFonts w:ascii="Arial" w:eastAsia="Times New Roman" w:hAnsi="Arial" w:cs="Arial"/>
          <w:sz w:val="20"/>
          <w:szCs w:val="20"/>
          <w:lang w:val="vi-VN"/>
        </w:rPr>
      </w:pPr>
    </w:p>
    <w:p w14:paraId="600D54F0" w14:textId="77777777" w:rsidR="000606AC" w:rsidRPr="00236CC0" w:rsidRDefault="000606AC" w:rsidP="000606AC">
      <w:pPr>
        <w:spacing w:after="0" w:line="240" w:lineRule="auto"/>
        <w:jc w:val="both"/>
        <w:outlineLvl w:val="2"/>
        <w:rPr>
          <w:rFonts w:ascii="Arial" w:eastAsia="Times New Roman" w:hAnsi="Arial" w:cs="Arial"/>
          <w:b/>
          <w:bCs/>
          <w:i/>
          <w:iCs/>
          <w:sz w:val="20"/>
          <w:szCs w:val="20"/>
        </w:rPr>
      </w:pPr>
      <w:r w:rsidRPr="00236CC0">
        <w:rPr>
          <w:rFonts w:ascii="Arial" w:eastAsia="Times New Roman" w:hAnsi="Arial" w:cs="Arial"/>
          <w:b/>
          <w:bCs/>
          <w:i/>
          <w:iCs/>
          <w:sz w:val="20"/>
          <w:szCs w:val="20"/>
        </w:rPr>
        <w:t xml:space="preserve">Sai sót về </w:t>
      </w:r>
      <w:r w:rsidRPr="00236CC0">
        <w:rPr>
          <w:rFonts w:ascii="Arial" w:eastAsia="Times New Roman" w:hAnsi="Arial" w:cs="Arial"/>
          <w:b/>
          <w:bCs/>
          <w:i/>
          <w:iCs/>
          <w:sz w:val="20"/>
          <w:szCs w:val="20"/>
          <w:lang w:val="vi-VN"/>
        </w:rPr>
        <w:t>nội dung</w:t>
      </w:r>
      <w:r w:rsidRPr="00236CC0">
        <w:rPr>
          <w:rFonts w:ascii="Arial" w:eastAsia="Times New Roman" w:hAnsi="Arial" w:cs="Arial"/>
          <w:b/>
          <w:bCs/>
          <w:i/>
          <w:iCs/>
          <w:sz w:val="20"/>
          <w:szCs w:val="20"/>
        </w:rPr>
        <w:t>:</w:t>
      </w:r>
    </w:p>
    <w:p w14:paraId="7A805A45" w14:textId="77777777" w:rsidR="000606AC" w:rsidRPr="00236CC0" w:rsidRDefault="000606AC" w:rsidP="000606AC">
      <w:pPr>
        <w:spacing w:after="0" w:line="240" w:lineRule="auto"/>
        <w:jc w:val="both"/>
        <w:outlineLvl w:val="2"/>
        <w:rPr>
          <w:rFonts w:ascii="Arial" w:eastAsia="Times New Roman" w:hAnsi="Arial" w:cs="Arial"/>
          <w:sz w:val="20"/>
          <w:szCs w:val="20"/>
        </w:rPr>
      </w:pPr>
    </w:p>
    <w:p w14:paraId="2913F62A" w14:textId="77777777" w:rsidR="000606AC" w:rsidRPr="00236CC0" w:rsidRDefault="000606AC" w:rsidP="000606AC">
      <w:pPr>
        <w:spacing w:after="0" w:line="240" w:lineRule="auto"/>
        <w:jc w:val="both"/>
        <w:outlineLvl w:val="2"/>
        <w:rPr>
          <w:rFonts w:ascii="Arial" w:eastAsia="Times New Roman" w:hAnsi="Arial" w:cs="Arial"/>
          <w:sz w:val="20"/>
          <w:szCs w:val="20"/>
        </w:rPr>
      </w:pPr>
      <w:r w:rsidRPr="00236CC0">
        <w:rPr>
          <w:rFonts w:ascii="Arial" w:eastAsia="Times New Roman" w:hAnsi="Arial" w:cs="Arial"/>
          <w:sz w:val="20"/>
          <w:szCs w:val="20"/>
        </w:rPr>
        <w:t xml:space="preserve">Đơn PCT </w:t>
      </w:r>
      <w:r w:rsidRPr="00236CC0">
        <w:rPr>
          <w:rFonts w:ascii="Arial" w:hAnsi="Arial" w:cs="Arial"/>
          <w:sz w:val="20"/>
          <w:szCs w:val="20"/>
        </w:rPr>
        <w:t>có chỉ định hoặc chọn bảo hộ tại Việt Nam</w:t>
      </w:r>
      <w:r w:rsidRPr="00236CC0">
        <w:rPr>
          <w:rFonts w:ascii="Arial" w:eastAsia="Times New Roman" w:hAnsi="Arial" w:cs="Arial"/>
          <w:sz w:val="20"/>
          <w:szCs w:val="20"/>
        </w:rPr>
        <w:t xml:space="preserve"> thường bị từ chối </w:t>
      </w:r>
      <w:r>
        <w:rPr>
          <w:rFonts w:ascii="Arial" w:eastAsia="Times New Roman" w:hAnsi="Arial" w:cs="Arial"/>
          <w:sz w:val="20"/>
          <w:szCs w:val="20"/>
        </w:rPr>
        <w:t>với</w:t>
      </w:r>
      <w:r w:rsidRPr="00236CC0">
        <w:rPr>
          <w:rFonts w:ascii="Arial" w:eastAsia="Times New Roman" w:hAnsi="Arial" w:cs="Arial"/>
          <w:sz w:val="20"/>
          <w:szCs w:val="20"/>
        </w:rPr>
        <w:t xml:space="preserve"> các sai sót về nội dung sau đây:</w:t>
      </w:r>
    </w:p>
    <w:p w14:paraId="7DD76EB7" w14:textId="77777777" w:rsidR="000606AC" w:rsidRPr="00236CC0" w:rsidRDefault="000606AC" w:rsidP="000606AC">
      <w:pPr>
        <w:spacing w:after="0" w:line="240" w:lineRule="auto"/>
        <w:jc w:val="both"/>
        <w:outlineLvl w:val="2"/>
        <w:rPr>
          <w:rFonts w:ascii="Arial" w:eastAsia="Times New Roman" w:hAnsi="Arial" w:cs="Arial"/>
          <w:sz w:val="20"/>
          <w:szCs w:val="20"/>
          <w:lang w:val="vi-VN"/>
        </w:rPr>
      </w:pPr>
    </w:p>
    <w:p w14:paraId="4CBF4AEE" w14:textId="77777777" w:rsidR="000606AC" w:rsidRPr="00236CC0" w:rsidRDefault="000606AC" w:rsidP="000606AC">
      <w:pPr>
        <w:pStyle w:val="ListParagraph"/>
        <w:numPr>
          <w:ilvl w:val="0"/>
          <w:numId w:val="20"/>
        </w:numPr>
        <w:spacing w:after="0" w:line="240" w:lineRule="auto"/>
        <w:ind w:left="540" w:hanging="540"/>
        <w:jc w:val="both"/>
        <w:outlineLvl w:val="2"/>
        <w:rPr>
          <w:rFonts w:ascii="Arial" w:eastAsia="Times New Roman" w:hAnsi="Arial" w:cs="Arial"/>
          <w:sz w:val="20"/>
          <w:szCs w:val="20"/>
        </w:rPr>
      </w:pPr>
      <w:r w:rsidRPr="00236CC0">
        <w:rPr>
          <w:rFonts w:ascii="Arial" w:hAnsi="Arial" w:cs="Arial"/>
          <w:sz w:val="20"/>
          <w:szCs w:val="20"/>
        </w:rPr>
        <w:t xml:space="preserve">Điểm yêu cầu bảo hộ thiếu dấu hiệu kỹ thuật: </w:t>
      </w:r>
      <w:r w:rsidRPr="00236CC0">
        <w:rPr>
          <w:rFonts w:ascii="Arial" w:eastAsia="Times New Roman" w:hAnsi="Arial" w:cs="Arial"/>
          <w:sz w:val="20"/>
          <w:szCs w:val="20"/>
          <w:lang w:val="vi-VN"/>
        </w:rPr>
        <w:t>Các điểm yêu cầu bảo hộ chỉ nêu ra các đặc điểm chức năng và công dụng của sáng chế mà không phải là các dấu hiệu kỹ thuật cơ bản</w:t>
      </w:r>
      <w:r w:rsidRPr="00236CC0">
        <w:rPr>
          <w:rFonts w:ascii="Arial" w:eastAsia="Times New Roman" w:hAnsi="Arial" w:cs="Arial"/>
          <w:sz w:val="20"/>
          <w:szCs w:val="20"/>
        </w:rPr>
        <w:t xml:space="preserve">, khiến cho Cục SHTT </w:t>
      </w:r>
      <w:r w:rsidRPr="00236CC0">
        <w:rPr>
          <w:rFonts w:ascii="Arial" w:hAnsi="Arial" w:cs="Arial"/>
          <w:sz w:val="20"/>
          <w:szCs w:val="20"/>
        </w:rPr>
        <w:t>Việt Nam không thể đánh giá được tính mới, tính sáng tạo và khả năng bảo hộ của sáng chế</w:t>
      </w:r>
    </w:p>
    <w:p w14:paraId="61AA6E64" w14:textId="77777777" w:rsidR="000606AC" w:rsidRPr="00236CC0" w:rsidRDefault="000606AC" w:rsidP="000606AC">
      <w:pPr>
        <w:spacing w:after="0" w:line="240" w:lineRule="auto"/>
        <w:ind w:left="540" w:hanging="540"/>
        <w:jc w:val="both"/>
        <w:outlineLvl w:val="2"/>
        <w:rPr>
          <w:rFonts w:ascii="Arial" w:eastAsia="Times New Roman" w:hAnsi="Arial" w:cs="Arial"/>
          <w:sz w:val="20"/>
          <w:szCs w:val="20"/>
          <w:lang w:val="vi-VN"/>
        </w:rPr>
      </w:pPr>
    </w:p>
    <w:p w14:paraId="6259DBAD" w14:textId="42F16AE2" w:rsidR="000606AC" w:rsidRPr="00236CC0" w:rsidRDefault="000606AC" w:rsidP="000606AC">
      <w:pPr>
        <w:pStyle w:val="ListParagraph"/>
        <w:numPr>
          <w:ilvl w:val="0"/>
          <w:numId w:val="20"/>
        </w:numPr>
        <w:spacing w:after="0" w:line="240" w:lineRule="auto"/>
        <w:ind w:left="540" w:hanging="540"/>
        <w:jc w:val="both"/>
        <w:outlineLvl w:val="2"/>
        <w:rPr>
          <w:rFonts w:ascii="Arial" w:eastAsia="Times New Roman" w:hAnsi="Arial" w:cs="Arial"/>
          <w:sz w:val="20"/>
          <w:szCs w:val="20"/>
          <w:lang w:val="vi-VN"/>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29E2CC1" wp14:editId="4CEF5EAB">
                <wp:simplePos x="0" y="0"/>
                <wp:positionH relativeFrom="column">
                  <wp:posOffset>6362700</wp:posOffset>
                </wp:positionH>
                <wp:positionV relativeFrom="paragraph">
                  <wp:posOffset>-305435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82C3F" w14:textId="77777777" w:rsidR="000606AC" w:rsidRPr="00BA68B8" w:rsidRDefault="000606AC" w:rsidP="000606AC">
                            <w:pPr>
                              <w:spacing w:after="0" w:line="240" w:lineRule="auto"/>
                              <w:rPr>
                                <w:rFonts w:ascii="Arial" w:hAnsi="Arial" w:cs="Arial"/>
                                <w:b/>
                                <w:color w:val="FFFFFF" w:themeColor="background1"/>
                                <w:sz w:val="20"/>
                                <w:szCs w:val="20"/>
                              </w:rPr>
                            </w:pPr>
                            <w:r w:rsidRPr="000606AC">
                              <w:rPr>
                                <w:rFonts w:ascii="Arial" w:hAnsi="Arial" w:cs="Arial"/>
                                <w:b/>
                                <w:bCs/>
                                <w:color w:val="FFFFFF" w:themeColor="background1"/>
                                <w:sz w:val="20"/>
                                <w:szCs w:val="20"/>
                              </w:rPr>
                              <w:t>Đơn PCT có chỉ định hoặc chọn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E2CC1" id="Rectangle 1" o:spid="_x0000_s1028" style="position:absolute;left:0;text-align:left;margin-left:501pt;margin-top:-24.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" fillcolor="#00b39c" strokecolor="#00b39c" strokeweight="0">
                <v:textbox style="layout-flow:vertical">
                  <w:txbxContent>
                    <w:p w14:paraId="49582C3F" w14:textId="77777777" w:rsidR="000606AC" w:rsidRPr="00BA68B8" w:rsidRDefault="000606AC" w:rsidP="000606AC">
                      <w:pPr>
                        <w:spacing w:after="0" w:line="240" w:lineRule="auto"/>
                        <w:rPr>
                          <w:rFonts w:ascii="Arial" w:hAnsi="Arial" w:cs="Arial"/>
                          <w:b/>
                          <w:color w:val="FFFFFF" w:themeColor="background1"/>
                          <w:sz w:val="20"/>
                          <w:szCs w:val="20"/>
                        </w:rPr>
                      </w:pPr>
                      <w:r w:rsidRPr="000606AC">
                        <w:rPr>
                          <w:rFonts w:ascii="Arial" w:hAnsi="Arial" w:cs="Arial"/>
                          <w:b/>
                          <w:bCs/>
                          <w:color w:val="FFFFFF" w:themeColor="background1"/>
                          <w:sz w:val="20"/>
                          <w:szCs w:val="20"/>
                        </w:rPr>
                        <w:t>Đơn PCT có chỉ định hoặc chọn Việt Nam</w:t>
                      </w:r>
                    </w:p>
                  </w:txbxContent>
                </v:textbox>
              </v:rect>
            </w:pict>
          </mc:Fallback>
        </mc:AlternateContent>
      </w:r>
      <w:r w:rsidRPr="00236CC0">
        <w:rPr>
          <w:rFonts w:ascii="Arial" w:hAnsi="Arial" w:cs="Arial"/>
          <w:sz w:val="20"/>
          <w:szCs w:val="20"/>
        </w:rPr>
        <w:t xml:space="preserve">Báo cáo thẩm định sơ bộ quốc tế không thuận lợi: Báo cáo thẩm định sơ bộ quốc tế kết luận sáng chế không có tính mới và trình độ sáng tạo so với các tài liệu đối chứng là một yếu tố bất lợi cho việc bảo hộ sáng chế tại Việt Nam. Cục SHTT Việt Nam có thể sử dụng kết luận này làm cơ sở để </w:t>
      </w:r>
      <w:hyperlink r:id="rId9" w:history="1">
        <w:r w:rsidRPr="0009616B">
          <w:rPr>
            <w:rStyle w:val="Hyperlink"/>
            <w:rFonts w:ascii="Arial" w:hAnsi="Arial" w:cs="Arial"/>
            <w:sz w:val="20"/>
            <w:szCs w:val="20"/>
          </w:rPr>
          <w:t>từ chối đơn</w:t>
        </w:r>
      </w:hyperlink>
      <w:r w:rsidRPr="00236CC0">
        <w:rPr>
          <w:rFonts w:ascii="Arial" w:hAnsi="Arial" w:cs="Arial"/>
          <w:sz w:val="20"/>
          <w:szCs w:val="20"/>
        </w:rPr>
        <w:t xml:space="preserve"> trong giai đoạn thẩm định nội dung.</w:t>
      </w:r>
    </w:p>
    <w:p w14:paraId="2C4D6486" w14:textId="77777777" w:rsidR="000606AC" w:rsidRPr="00236CC0" w:rsidRDefault="000606AC" w:rsidP="000606AC">
      <w:pPr>
        <w:spacing w:after="0" w:line="240" w:lineRule="auto"/>
        <w:jc w:val="both"/>
        <w:outlineLvl w:val="2"/>
        <w:rPr>
          <w:rFonts w:ascii="Arial" w:eastAsia="Times New Roman" w:hAnsi="Arial" w:cs="Arial"/>
          <w:sz w:val="20"/>
          <w:szCs w:val="20"/>
          <w:lang w:val="vi-VN"/>
        </w:rPr>
      </w:pPr>
    </w:p>
    <w:p w14:paraId="30163901" w14:textId="77777777" w:rsidR="000606AC" w:rsidRPr="00B702E3" w:rsidRDefault="000606AC" w:rsidP="000606AC">
      <w:pPr>
        <w:spacing w:after="0" w:line="240" w:lineRule="auto"/>
        <w:jc w:val="both"/>
        <w:rPr>
          <w:rFonts w:ascii="Arial" w:hAnsi="Arial" w:cs="Arial"/>
          <w:b/>
          <w:bCs/>
          <w:color w:val="2F5496" w:themeColor="accent1" w:themeShade="BF"/>
        </w:rPr>
      </w:pPr>
      <w:r w:rsidRPr="00B702E3">
        <w:rPr>
          <w:rFonts w:ascii="Arial" w:hAnsi="Arial" w:cs="Arial"/>
          <w:b/>
          <w:bCs/>
          <w:color w:val="2F5496" w:themeColor="accent1" w:themeShade="BF"/>
        </w:rPr>
        <w:t>2. Khắc phục sai sót của Đơn PCT: Giải pháp nào hiệu quả?</w:t>
      </w:r>
    </w:p>
    <w:p w14:paraId="5F95AA69" w14:textId="77777777" w:rsidR="000606AC" w:rsidRPr="00236CC0" w:rsidRDefault="000606AC" w:rsidP="000606AC">
      <w:pPr>
        <w:spacing w:after="0" w:line="240" w:lineRule="auto"/>
        <w:jc w:val="both"/>
        <w:rPr>
          <w:rFonts w:ascii="Arial" w:hAnsi="Arial" w:cs="Arial"/>
          <w:b/>
          <w:bCs/>
          <w:color w:val="2F5496" w:themeColor="accent1" w:themeShade="BF"/>
          <w:sz w:val="20"/>
          <w:szCs w:val="20"/>
        </w:rPr>
      </w:pPr>
    </w:p>
    <w:p w14:paraId="0BB77030" w14:textId="77777777" w:rsidR="000606AC" w:rsidRPr="00236CC0" w:rsidRDefault="000606AC" w:rsidP="000606AC">
      <w:pPr>
        <w:spacing w:after="0" w:line="240" w:lineRule="auto"/>
        <w:jc w:val="both"/>
        <w:rPr>
          <w:rFonts w:ascii="Arial" w:hAnsi="Arial" w:cs="Arial"/>
          <w:sz w:val="20"/>
          <w:szCs w:val="20"/>
        </w:rPr>
      </w:pPr>
      <w:r w:rsidRPr="00236CC0">
        <w:rPr>
          <w:rFonts w:ascii="Arial" w:hAnsi="Arial" w:cs="Arial"/>
          <w:sz w:val="20"/>
          <w:szCs w:val="20"/>
        </w:rPr>
        <w:t>Đối mặt với nguy cơ bị từ chối có thể khiến chủ đơn nản lòng, lo ngại về khả năng được chấp nhận đơn, tốn kém chi phí và thời gian cho việc khắc phục sai sót, nhưng việc từ bỏ theo đuổi việc bảo hộ sáng chế không phải là giải pháp tối ưu. Mặc dù những sai sót trong đơn PCT có thể tạo ra nhiều thách thức, nhưng đây không phải là dấu chấm hết cho hy vọng bảo hộ sáng chế của họ tại Việt Nam. Thay vì từ bỏ, chủ đơn nên chủ động áp dụng chiến lược hiệu quả để khắc phục những thiếu sót và gia tăng cơ hội được chấp nhận đơn.</w:t>
      </w:r>
    </w:p>
    <w:p w14:paraId="1757A673" w14:textId="77777777" w:rsidR="000606AC" w:rsidRPr="00236CC0" w:rsidRDefault="000606AC" w:rsidP="000606AC">
      <w:pPr>
        <w:spacing w:after="0" w:line="240" w:lineRule="auto"/>
        <w:jc w:val="both"/>
        <w:rPr>
          <w:rFonts w:ascii="Arial" w:hAnsi="Arial" w:cs="Arial"/>
          <w:sz w:val="20"/>
          <w:szCs w:val="20"/>
        </w:rPr>
      </w:pPr>
    </w:p>
    <w:p w14:paraId="1899486C" w14:textId="77777777" w:rsidR="000606AC" w:rsidRPr="00236CC0" w:rsidRDefault="000606AC" w:rsidP="000606AC">
      <w:pPr>
        <w:spacing w:after="0" w:line="240" w:lineRule="auto"/>
        <w:jc w:val="both"/>
        <w:rPr>
          <w:rFonts w:ascii="Arial" w:eastAsia="Times New Roman" w:hAnsi="Arial" w:cs="Arial"/>
          <w:sz w:val="20"/>
          <w:szCs w:val="20"/>
        </w:rPr>
      </w:pPr>
      <w:r w:rsidRPr="00236CC0">
        <w:rPr>
          <w:rFonts w:ascii="Arial" w:eastAsia="Times New Roman" w:hAnsi="Arial" w:cs="Arial"/>
          <w:sz w:val="20"/>
          <w:szCs w:val="20"/>
        </w:rPr>
        <w:t>[i] Phân tích kỹ lưỡng thông báo từ chối:</w:t>
      </w:r>
    </w:p>
    <w:p w14:paraId="4B7C0504" w14:textId="77777777" w:rsidR="000606AC" w:rsidRPr="00753C34" w:rsidRDefault="000606AC" w:rsidP="000606AC">
      <w:pPr>
        <w:pStyle w:val="ListParagraph"/>
        <w:numPr>
          <w:ilvl w:val="0"/>
          <w:numId w:val="23"/>
        </w:numPr>
        <w:spacing w:after="0" w:line="240" w:lineRule="auto"/>
        <w:ind w:left="270" w:hanging="270"/>
        <w:jc w:val="both"/>
        <w:rPr>
          <w:rFonts w:ascii="Arial" w:eastAsia="Times New Roman" w:hAnsi="Arial" w:cs="Arial"/>
          <w:sz w:val="20"/>
          <w:szCs w:val="20"/>
        </w:rPr>
      </w:pPr>
      <w:r w:rsidRPr="00753C34">
        <w:rPr>
          <w:rFonts w:ascii="Arial" w:eastAsia="Times New Roman" w:hAnsi="Arial" w:cs="Arial"/>
          <w:sz w:val="20"/>
          <w:szCs w:val="20"/>
        </w:rPr>
        <w:t xml:space="preserve">Hiểu rõ lý do cụ thể dẫn đến việc từ chối đơn, bao gồm các sai sót về hình thức, nội dung và những đánh giá từ báo cáo thẩm định sơ bộ quốc tế (nếu có). </w:t>
      </w:r>
    </w:p>
    <w:p w14:paraId="6FD9439D" w14:textId="77777777" w:rsidR="000606AC" w:rsidRPr="00753C34" w:rsidRDefault="000606AC" w:rsidP="000606AC">
      <w:pPr>
        <w:pStyle w:val="ListParagraph"/>
        <w:numPr>
          <w:ilvl w:val="0"/>
          <w:numId w:val="23"/>
        </w:numPr>
        <w:spacing w:after="0" w:line="240" w:lineRule="auto"/>
        <w:ind w:left="270" w:hanging="270"/>
        <w:jc w:val="both"/>
        <w:rPr>
          <w:rFonts w:ascii="Arial" w:eastAsia="Times New Roman" w:hAnsi="Arial" w:cs="Arial"/>
          <w:sz w:val="20"/>
          <w:szCs w:val="20"/>
        </w:rPr>
      </w:pPr>
      <w:r w:rsidRPr="00753C34">
        <w:rPr>
          <w:rFonts w:ascii="Arial" w:eastAsia="Times New Roman" w:hAnsi="Arial" w:cs="Arial"/>
          <w:sz w:val="20"/>
          <w:szCs w:val="20"/>
        </w:rPr>
        <w:t>Xác định những điểm cần sửa đổi và bổ sung trong đơn để đáp ứng yêu cầu của pháp luật Việt Nam.</w:t>
      </w:r>
    </w:p>
    <w:p w14:paraId="7D03E414" w14:textId="77777777" w:rsidR="000606AC" w:rsidRPr="00236CC0" w:rsidRDefault="000606AC" w:rsidP="000606AC">
      <w:pPr>
        <w:spacing w:after="0" w:line="240" w:lineRule="auto"/>
        <w:jc w:val="both"/>
        <w:rPr>
          <w:rFonts w:ascii="Arial" w:hAnsi="Arial" w:cs="Arial"/>
          <w:sz w:val="20"/>
          <w:szCs w:val="20"/>
        </w:rPr>
      </w:pPr>
    </w:p>
    <w:p w14:paraId="1951D1D2" w14:textId="77777777" w:rsidR="000606AC" w:rsidRPr="00B82F52" w:rsidRDefault="000606AC" w:rsidP="000606AC">
      <w:pPr>
        <w:spacing w:after="0" w:line="240" w:lineRule="auto"/>
        <w:jc w:val="both"/>
        <w:rPr>
          <w:rFonts w:ascii="Arial" w:eastAsia="Times New Roman" w:hAnsi="Arial" w:cs="Arial"/>
          <w:sz w:val="20"/>
          <w:szCs w:val="20"/>
        </w:rPr>
      </w:pPr>
      <w:r w:rsidRPr="00236CC0">
        <w:rPr>
          <w:rFonts w:ascii="Arial" w:eastAsia="Times New Roman" w:hAnsi="Arial" w:cs="Arial"/>
          <w:sz w:val="20"/>
          <w:szCs w:val="20"/>
        </w:rPr>
        <w:t xml:space="preserve">[ii] </w:t>
      </w:r>
      <w:r w:rsidRPr="00B82F52">
        <w:rPr>
          <w:rFonts w:ascii="Arial" w:eastAsia="Times New Roman" w:hAnsi="Arial" w:cs="Arial"/>
          <w:sz w:val="20"/>
          <w:szCs w:val="20"/>
        </w:rPr>
        <w:t>Khắc phục sai sót về hình thức:</w:t>
      </w:r>
    </w:p>
    <w:p w14:paraId="72EB372F" w14:textId="77777777" w:rsidR="000606AC" w:rsidRPr="00753C34" w:rsidRDefault="000606AC" w:rsidP="000606AC">
      <w:pPr>
        <w:pStyle w:val="ListParagraph"/>
        <w:numPr>
          <w:ilvl w:val="0"/>
          <w:numId w:val="22"/>
        </w:numPr>
        <w:spacing w:after="0" w:line="240" w:lineRule="auto"/>
        <w:ind w:left="270" w:hanging="270"/>
        <w:jc w:val="both"/>
        <w:rPr>
          <w:rFonts w:ascii="Arial" w:eastAsia="Times New Roman" w:hAnsi="Arial" w:cs="Arial"/>
          <w:sz w:val="20"/>
          <w:szCs w:val="20"/>
        </w:rPr>
      </w:pPr>
      <w:r w:rsidRPr="00753C34">
        <w:rPr>
          <w:rFonts w:ascii="Arial" w:eastAsia="Times New Roman" w:hAnsi="Arial" w:cs="Arial"/>
          <w:sz w:val="20"/>
          <w:szCs w:val="20"/>
        </w:rPr>
        <w:t>Bổ sung đầy đủ các phần hình thức bắt buộc theo quy định của Việt Nam, bao gồm tiêu đề, bản mô tả sáng chế, bản tóm tắt, bản vẽ (nếu có)</w:t>
      </w:r>
      <w:r>
        <w:rPr>
          <w:rFonts w:ascii="Arial" w:eastAsia="Times New Roman" w:hAnsi="Arial" w:cs="Arial"/>
          <w:sz w:val="20"/>
          <w:szCs w:val="20"/>
        </w:rPr>
        <w:t>.</w:t>
      </w:r>
    </w:p>
    <w:p w14:paraId="44B0F45E" w14:textId="77777777" w:rsidR="000606AC" w:rsidRPr="00753C34" w:rsidRDefault="000606AC" w:rsidP="000606AC">
      <w:pPr>
        <w:pStyle w:val="ListParagraph"/>
        <w:numPr>
          <w:ilvl w:val="0"/>
          <w:numId w:val="22"/>
        </w:numPr>
        <w:spacing w:after="0" w:line="240" w:lineRule="auto"/>
        <w:ind w:left="270" w:hanging="270"/>
        <w:jc w:val="both"/>
        <w:rPr>
          <w:rFonts w:ascii="Arial" w:eastAsia="Times New Roman" w:hAnsi="Arial" w:cs="Arial"/>
          <w:sz w:val="20"/>
          <w:szCs w:val="20"/>
        </w:rPr>
      </w:pPr>
      <w:r w:rsidRPr="00753C34">
        <w:rPr>
          <w:rFonts w:ascii="Arial" w:eastAsia="Times New Roman" w:hAnsi="Arial" w:cs="Arial"/>
          <w:sz w:val="20"/>
          <w:szCs w:val="20"/>
        </w:rPr>
        <w:t>Sắp xếp bố cục hợp lý, trình bày rõ ràng, dễ hiểu để tạo thuận lợi cho việc thẩm định.</w:t>
      </w:r>
    </w:p>
    <w:p w14:paraId="539BA25F" w14:textId="77777777" w:rsidR="000606AC" w:rsidRPr="00236CC0" w:rsidRDefault="000606AC" w:rsidP="000606AC">
      <w:pPr>
        <w:spacing w:after="0" w:line="240" w:lineRule="auto"/>
        <w:jc w:val="both"/>
        <w:rPr>
          <w:rFonts w:ascii="Arial" w:eastAsia="Times New Roman" w:hAnsi="Arial" w:cs="Arial"/>
          <w:b/>
          <w:bCs/>
          <w:sz w:val="20"/>
          <w:szCs w:val="20"/>
        </w:rPr>
      </w:pPr>
    </w:p>
    <w:p w14:paraId="14B109C1" w14:textId="77777777" w:rsidR="000606AC" w:rsidRPr="00B82F52" w:rsidRDefault="000606AC" w:rsidP="000606AC">
      <w:pPr>
        <w:spacing w:after="0" w:line="240" w:lineRule="auto"/>
        <w:jc w:val="both"/>
        <w:rPr>
          <w:rFonts w:ascii="Arial" w:eastAsia="Times New Roman" w:hAnsi="Arial" w:cs="Arial"/>
          <w:sz w:val="20"/>
          <w:szCs w:val="20"/>
        </w:rPr>
      </w:pPr>
      <w:r w:rsidRPr="00236CC0">
        <w:rPr>
          <w:rFonts w:ascii="Arial" w:eastAsia="Times New Roman" w:hAnsi="Arial" w:cs="Arial"/>
          <w:sz w:val="20"/>
          <w:szCs w:val="20"/>
        </w:rPr>
        <w:t xml:space="preserve">[iii] </w:t>
      </w:r>
      <w:r w:rsidRPr="00B82F52">
        <w:rPr>
          <w:rFonts w:ascii="Arial" w:eastAsia="Times New Roman" w:hAnsi="Arial" w:cs="Arial"/>
          <w:sz w:val="20"/>
          <w:szCs w:val="20"/>
        </w:rPr>
        <w:t>Hoàn thiện nội dung đơn:</w:t>
      </w:r>
    </w:p>
    <w:p w14:paraId="66CFF286" w14:textId="77777777" w:rsidR="000606AC" w:rsidRPr="00753C34" w:rsidRDefault="000606AC" w:rsidP="000606AC">
      <w:pPr>
        <w:pStyle w:val="ListParagraph"/>
        <w:numPr>
          <w:ilvl w:val="0"/>
          <w:numId w:val="21"/>
        </w:numPr>
        <w:spacing w:after="0" w:line="240" w:lineRule="auto"/>
        <w:ind w:left="270" w:hanging="270"/>
        <w:jc w:val="both"/>
        <w:rPr>
          <w:rFonts w:ascii="Arial" w:eastAsia="Times New Roman" w:hAnsi="Arial" w:cs="Arial"/>
          <w:sz w:val="20"/>
          <w:szCs w:val="20"/>
        </w:rPr>
      </w:pPr>
      <w:r w:rsidRPr="00753C34">
        <w:rPr>
          <w:rFonts w:ascii="Arial" w:eastAsia="Times New Roman" w:hAnsi="Arial" w:cs="Arial"/>
          <w:sz w:val="20"/>
          <w:szCs w:val="20"/>
        </w:rPr>
        <w:t>Lựa chọn đối tượng bảo hộ phù hợp: Xác định rõ ràng đối tượng mà chủ đơn muốn bảo hộ, đảm bảo tính mới và khả năng bảo hộ.</w:t>
      </w:r>
    </w:p>
    <w:p w14:paraId="5297EE79" w14:textId="77777777" w:rsidR="000606AC" w:rsidRPr="00753C34" w:rsidRDefault="000606AC" w:rsidP="000606AC">
      <w:pPr>
        <w:pStyle w:val="ListParagraph"/>
        <w:numPr>
          <w:ilvl w:val="0"/>
          <w:numId w:val="21"/>
        </w:numPr>
        <w:spacing w:after="0" w:line="240" w:lineRule="auto"/>
        <w:ind w:left="270" w:hanging="270"/>
        <w:jc w:val="both"/>
        <w:rPr>
          <w:rFonts w:ascii="Arial" w:eastAsia="Times New Roman" w:hAnsi="Arial" w:cs="Arial"/>
          <w:sz w:val="20"/>
          <w:szCs w:val="20"/>
        </w:rPr>
      </w:pPr>
      <w:r w:rsidRPr="00753C34">
        <w:rPr>
          <w:rFonts w:ascii="Arial" w:eastAsia="Times New Roman" w:hAnsi="Arial" w:cs="Arial"/>
          <w:sz w:val="20"/>
          <w:szCs w:val="20"/>
        </w:rPr>
        <w:t xml:space="preserve">Làm rõ dấu hiệu kỹ thuật cơ bản: Phân tích và xác định các dấu hiệu kỹ thuật cốt lõi của sáng chế, thể hiện đầy đủ và chính xác trong </w:t>
      </w:r>
      <w:hyperlink r:id="rId10" w:history="1">
        <w:r w:rsidRPr="009C389B">
          <w:rPr>
            <w:rStyle w:val="Hyperlink"/>
            <w:rFonts w:ascii="Arial" w:eastAsia="Times New Roman" w:hAnsi="Arial" w:cs="Arial"/>
            <w:sz w:val="20"/>
            <w:szCs w:val="20"/>
          </w:rPr>
          <w:t>bản mô tả và bộ yêu cầu bảo hộ</w:t>
        </w:r>
      </w:hyperlink>
      <w:r w:rsidRPr="00753C34">
        <w:rPr>
          <w:rFonts w:ascii="Arial" w:eastAsia="Times New Roman" w:hAnsi="Arial" w:cs="Arial"/>
          <w:sz w:val="20"/>
          <w:szCs w:val="20"/>
        </w:rPr>
        <w:t>.</w:t>
      </w:r>
    </w:p>
    <w:p w14:paraId="29A47219" w14:textId="77777777" w:rsidR="000606AC" w:rsidRPr="00753C34" w:rsidRDefault="000606AC" w:rsidP="000606AC">
      <w:pPr>
        <w:pStyle w:val="ListParagraph"/>
        <w:numPr>
          <w:ilvl w:val="0"/>
          <w:numId w:val="21"/>
        </w:numPr>
        <w:spacing w:after="0" w:line="240" w:lineRule="auto"/>
        <w:ind w:left="270" w:hanging="270"/>
        <w:jc w:val="both"/>
        <w:rPr>
          <w:rFonts w:ascii="Arial" w:eastAsia="Times New Roman" w:hAnsi="Arial" w:cs="Arial"/>
          <w:sz w:val="20"/>
          <w:szCs w:val="20"/>
        </w:rPr>
      </w:pPr>
      <w:r w:rsidRPr="00753C34">
        <w:rPr>
          <w:rFonts w:ascii="Arial" w:eastAsia="Times New Roman" w:hAnsi="Arial" w:cs="Arial"/>
          <w:sz w:val="20"/>
          <w:szCs w:val="20"/>
        </w:rPr>
        <w:t>Sửa đổi bộ yêu cầu bảo hộ: Viết lại các điểm yêu cầu bảo hộ một cách rõ ràng, súc tích, thể hiện đầy đủ đối tượng bảo hộ, các dấu hiệu kỹ thuật cơ bản, phân biệt rõ ràng điểm độc lập và điểm phụ thuộc.</w:t>
      </w:r>
    </w:p>
    <w:p w14:paraId="24B9F044" w14:textId="77777777" w:rsidR="000606AC" w:rsidRPr="00753C34" w:rsidRDefault="000606AC" w:rsidP="000606AC">
      <w:pPr>
        <w:pStyle w:val="ListParagraph"/>
        <w:numPr>
          <w:ilvl w:val="0"/>
          <w:numId w:val="21"/>
        </w:numPr>
        <w:spacing w:after="0" w:line="240" w:lineRule="auto"/>
        <w:ind w:left="270" w:hanging="270"/>
        <w:jc w:val="both"/>
        <w:rPr>
          <w:rFonts w:ascii="Arial" w:eastAsia="Times New Roman" w:hAnsi="Arial" w:cs="Arial"/>
          <w:sz w:val="20"/>
          <w:szCs w:val="20"/>
        </w:rPr>
      </w:pPr>
      <w:r w:rsidRPr="00753C34">
        <w:rPr>
          <w:rFonts w:ascii="Arial" w:eastAsia="Times New Roman" w:hAnsi="Arial" w:cs="Arial"/>
          <w:sz w:val="20"/>
          <w:szCs w:val="20"/>
        </w:rPr>
        <w:t>Phản biện kết luận thẩm định sơ bộ quốc tế: Dựa trên bộ yêu cầu bảo hộ sửa đổi, đưa ra các lập luận chặt chẽ, logic để phản biện lại những đánh giá về tính mới và trình độ sáng tạo trong báo cáo thẩm định sơ bộ quốc tế.</w:t>
      </w:r>
    </w:p>
    <w:p w14:paraId="0C43299D" w14:textId="77777777" w:rsidR="000606AC" w:rsidRPr="00236CC0" w:rsidRDefault="000606AC" w:rsidP="000606AC">
      <w:pPr>
        <w:spacing w:after="0" w:line="240" w:lineRule="auto"/>
        <w:jc w:val="both"/>
        <w:rPr>
          <w:rFonts w:ascii="Arial" w:eastAsia="Times New Roman" w:hAnsi="Arial" w:cs="Arial"/>
          <w:sz w:val="20"/>
          <w:szCs w:val="20"/>
        </w:rPr>
      </w:pPr>
    </w:p>
    <w:p w14:paraId="07A01566" w14:textId="77777777" w:rsidR="000606AC" w:rsidRPr="00B702E3" w:rsidRDefault="000606AC" w:rsidP="000606AC">
      <w:pPr>
        <w:spacing w:after="0" w:line="240" w:lineRule="auto"/>
        <w:jc w:val="both"/>
        <w:rPr>
          <w:rFonts w:ascii="Arial" w:hAnsi="Arial" w:cs="Arial"/>
          <w:b/>
          <w:bCs/>
          <w:color w:val="2F5496" w:themeColor="accent1" w:themeShade="BF"/>
        </w:rPr>
      </w:pPr>
      <w:r w:rsidRPr="00B702E3">
        <w:rPr>
          <w:rFonts w:ascii="Arial" w:hAnsi="Arial" w:cs="Arial"/>
          <w:b/>
          <w:bCs/>
          <w:color w:val="2F5496" w:themeColor="accent1" w:themeShade="BF"/>
        </w:rPr>
        <w:t>Lời kết</w:t>
      </w:r>
    </w:p>
    <w:p w14:paraId="2361A7B9" w14:textId="77777777" w:rsidR="000606AC" w:rsidRDefault="000606AC" w:rsidP="000606AC">
      <w:pPr>
        <w:spacing w:after="0" w:line="240" w:lineRule="auto"/>
        <w:jc w:val="both"/>
        <w:rPr>
          <w:rFonts w:ascii="Arial" w:hAnsi="Arial" w:cs="Arial"/>
          <w:b/>
          <w:bCs/>
          <w:color w:val="2F5496" w:themeColor="accent1" w:themeShade="BF"/>
          <w:sz w:val="20"/>
          <w:szCs w:val="20"/>
        </w:rPr>
      </w:pPr>
    </w:p>
    <w:p w14:paraId="746C2A7D" w14:textId="77777777" w:rsidR="000606AC" w:rsidRDefault="000606AC" w:rsidP="000606AC">
      <w:pPr>
        <w:spacing w:after="0" w:line="240" w:lineRule="auto"/>
        <w:jc w:val="both"/>
        <w:rPr>
          <w:rFonts w:ascii="Arial" w:eastAsia="Times New Roman" w:hAnsi="Arial" w:cs="Arial"/>
          <w:sz w:val="20"/>
          <w:szCs w:val="20"/>
        </w:rPr>
      </w:pPr>
      <w:r w:rsidRPr="00277D05">
        <w:rPr>
          <w:rFonts w:eastAsia="Times New Roman"/>
        </w:rPr>
        <w:t>Đơn PCT có chỉ định hoặc chọn Việt Nam</w:t>
      </w:r>
      <w:r w:rsidRPr="00277D05">
        <w:rPr>
          <w:rFonts w:ascii="Arial" w:eastAsia="Times New Roman" w:hAnsi="Arial" w:cs="Arial"/>
          <w:sz w:val="20"/>
          <w:szCs w:val="20"/>
        </w:rPr>
        <w:t xml:space="preserve"> tiềm ẩn nhiều "bẫy" sai sót, từ những thiếu sót về hình thức như thiếu tiêu đề, trình bày sai quy định, đến những sai sót về nội dung như yêu cầu bảo hộ không rõ ràng, thiếu dấu hiệu kỹ thuật, hay vướng mắc với kết luận từ báo cáo thẩm định sơ bộ quốc tế. Những sai sót này có thể khiến đơn PCT đối mặt với nguy cơ cao bị từ chối khi vào giai đoạn quốc gia Việt Nam. </w:t>
      </w:r>
    </w:p>
    <w:p w14:paraId="74A6E5C8" w14:textId="77777777" w:rsidR="000606AC" w:rsidRDefault="000606AC" w:rsidP="000606AC">
      <w:pPr>
        <w:spacing w:after="0" w:line="240" w:lineRule="auto"/>
        <w:jc w:val="both"/>
        <w:rPr>
          <w:rFonts w:ascii="Arial" w:eastAsia="Times New Roman" w:hAnsi="Arial" w:cs="Arial"/>
          <w:sz w:val="20"/>
          <w:szCs w:val="20"/>
        </w:rPr>
      </w:pPr>
    </w:p>
    <w:p w14:paraId="41CA2AE8" w14:textId="77777777" w:rsidR="000606AC" w:rsidRPr="00277D05" w:rsidRDefault="000606AC" w:rsidP="000606AC">
      <w:pPr>
        <w:spacing w:after="0" w:line="240" w:lineRule="auto"/>
        <w:jc w:val="both"/>
        <w:rPr>
          <w:rFonts w:ascii="Arial" w:eastAsia="Times New Roman" w:hAnsi="Arial" w:cs="Arial"/>
          <w:sz w:val="20"/>
          <w:szCs w:val="20"/>
        </w:rPr>
      </w:pPr>
      <w:r w:rsidRPr="00277D05">
        <w:rPr>
          <w:rFonts w:ascii="Arial" w:eastAsia="Times New Roman" w:hAnsi="Arial" w:cs="Arial"/>
          <w:sz w:val="20"/>
          <w:szCs w:val="20"/>
        </w:rPr>
        <w:t xml:space="preserve">Tuy nhiên, việc từ chối đơn không phải là dấu chấm hết, mà là cơ hội để chủ đơn hoàn thiện hồ sơ, khắc phục sai sót và gia tăng cơ hội bảo hộ sáng chế thành công tại Việt Nam. </w:t>
      </w:r>
    </w:p>
    <w:p w14:paraId="03DCECDD" w14:textId="77777777" w:rsidR="000606AC" w:rsidRPr="00277D05" w:rsidRDefault="000606AC" w:rsidP="000606AC">
      <w:pPr>
        <w:spacing w:after="0" w:line="240" w:lineRule="auto"/>
        <w:jc w:val="both"/>
        <w:rPr>
          <w:rFonts w:ascii="Arial" w:eastAsia="Times New Roman" w:hAnsi="Arial" w:cs="Arial"/>
          <w:sz w:val="20"/>
          <w:szCs w:val="20"/>
        </w:rPr>
      </w:pPr>
    </w:p>
    <w:p w14:paraId="4D7780F3" w14:textId="77777777" w:rsidR="000606AC" w:rsidRPr="00277D05" w:rsidRDefault="000606AC" w:rsidP="000606AC">
      <w:pPr>
        <w:spacing w:after="0" w:line="240" w:lineRule="auto"/>
        <w:jc w:val="both"/>
        <w:rPr>
          <w:rFonts w:ascii="Arial" w:eastAsia="Times New Roman" w:hAnsi="Arial" w:cs="Arial"/>
          <w:sz w:val="20"/>
          <w:szCs w:val="20"/>
        </w:rPr>
      </w:pPr>
      <w:r w:rsidRPr="00277D05">
        <w:rPr>
          <w:rFonts w:ascii="Arial" w:eastAsia="Times New Roman" w:hAnsi="Arial" w:cs="Arial"/>
          <w:sz w:val="20"/>
          <w:szCs w:val="20"/>
        </w:rPr>
        <w:t xml:space="preserve">Các </w:t>
      </w:r>
      <w:hyperlink r:id="rId11" w:history="1">
        <w:r w:rsidRPr="00A65D87">
          <w:rPr>
            <w:rStyle w:val="Hyperlink"/>
            <w:rFonts w:ascii="Arial" w:eastAsia="Times New Roman" w:hAnsi="Arial" w:cs="Arial"/>
            <w:sz w:val="20"/>
            <w:szCs w:val="20"/>
          </w:rPr>
          <w:t>quy định về bảo hộ sáng chế</w:t>
        </w:r>
      </w:hyperlink>
      <w:r w:rsidRPr="00277D05">
        <w:rPr>
          <w:rFonts w:ascii="Arial" w:eastAsia="Times New Roman" w:hAnsi="Arial" w:cs="Arial"/>
          <w:sz w:val="20"/>
          <w:szCs w:val="20"/>
        </w:rPr>
        <w:t xml:space="preserve"> vốn phức tạp. Do đó, để giảm thiểu nguy cơ bị từ chối bảo hộ Đơn PCT có chỉ định hoặc chọn Việt Nam, ngoài việc có hiểu biết chuyên sâu về lĩnh vực kỹ thuật của sáng chế, chủ đơn cũng nên cân nhắc việc hợp tác với đại diện SHTT uy tín để được hỗ trợ chuyên nghiệp trong quá trình bảo hộ sáng chế tại Việt Nam. Các đại diện SHTT có đội ngũ luật sư và chuyên gia giàu kinh nghiệm, am hiểu pháp luật SHTT Việt Nam và quốc tế, có thể giúp chủ đơn giải quyết hiệu quả các vấn đề phức tạp, tiết kiệm thời gian và chi phí, và gia tăng cơ hội bảo hộ sáng chế thành công tại Việt Nam.</w:t>
      </w:r>
    </w:p>
    <w:p w14:paraId="7C9AB99F" w14:textId="77777777" w:rsidR="000606AC" w:rsidRPr="00236CC0" w:rsidRDefault="000606AC" w:rsidP="000606AC">
      <w:pPr>
        <w:spacing w:after="0" w:line="240" w:lineRule="auto"/>
        <w:jc w:val="both"/>
        <w:rPr>
          <w:rFonts w:ascii="Arial" w:eastAsia="Times New Roman" w:hAnsi="Arial" w:cs="Arial"/>
          <w:i/>
          <w:iCs/>
          <w:sz w:val="20"/>
          <w:szCs w:val="20"/>
        </w:rPr>
      </w:pPr>
    </w:p>
    <w:p w14:paraId="4FBC8BFB" w14:textId="0ACCD8FE" w:rsidR="000606AC" w:rsidRPr="000606AC" w:rsidRDefault="000606AC" w:rsidP="000606AC">
      <w:pPr>
        <w:pStyle w:val="NormalWeb"/>
        <w:spacing w:before="0" w:beforeAutospacing="0" w:after="0" w:afterAutospacing="0"/>
        <w:jc w:val="right"/>
        <w:rPr>
          <w:rFonts w:ascii="Arial" w:eastAsiaTheme="minorHAnsi" w:hAnsi="Arial" w:cs="Arial"/>
          <w:b/>
          <w:sz w:val="20"/>
          <w:szCs w:val="20"/>
        </w:rPr>
      </w:pPr>
      <w:r w:rsidRPr="000606AC">
        <w:rPr>
          <w:rFonts w:ascii="Arial" w:eastAsiaTheme="minorHAnsi" w:hAnsi="Arial" w:cs="Arial"/>
          <w:b/>
          <w:sz w:val="20"/>
          <w:szCs w:val="20"/>
        </w:rPr>
        <w:t>Nguyễn Vũ Quân | Partner, IP Attorney</w:t>
      </w:r>
    </w:p>
    <w:p w14:paraId="2F099EBB" w14:textId="644A2160" w:rsidR="007730A1" w:rsidRDefault="000606AC" w:rsidP="000606AC">
      <w:pPr>
        <w:pStyle w:val="NormalWeb"/>
        <w:spacing w:before="0" w:beforeAutospacing="0" w:after="0" w:afterAutospacing="0"/>
        <w:jc w:val="right"/>
        <w:rPr>
          <w:rFonts w:ascii="Arial" w:eastAsiaTheme="minorHAnsi" w:hAnsi="Arial" w:cs="Arial"/>
          <w:b/>
          <w:sz w:val="20"/>
          <w:szCs w:val="20"/>
        </w:rPr>
      </w:pPr>
      <w:r w:rsidRPr="000606AC">
        <w:rPr>
          <w:rFonts w:ascii="Arial" w:eastAsiaTheme="minorHAnsi" w:hAnsi="Arial" w:cs="Arial"/>
          <w:b/>
          <w:sz w:val="20"/>
          <w:szCs w:val="20"/>
        </w:rPr>
        <w:t>Đào Thị Thúy Nga | Senior Patent Attorney</w:t>
      </w:r>
    </w:p>
    <w:p w14:paraId="1B207E22" w14:textId="77777777" w:rsidR="000606AC" w:rsidRPr="000606AC" w:rsidRDefault="000606AC" w:rsidP="000606AC">
      <w:pPr>
        <w:pStyle w:val="NormalWeb"/>
        <w:spacing w:before="0" w:beforeAutospacing="0" w:after="0" w:afterAutospacing="0"/>
        <w:jc w:val="right"/>
        <w:rPr>
          <w:rFonts w:ascii="Arial" w:eastAsiaTheme="minorHAnsi" w:hAnsi="Arial" w:cs="Arial"/>
          <w:b/>
          <w:sz w:val="20"/>
          <w:szCs w:val="20"/>
        </w:rPr>
      </w:pPr>
      <w:r w:rsidRPr="000606AC">
        <w:rPr>
          <w:rFonts w:ascii="Arial" w:eastAsiaTheme="minorHAnsi" w:hAnsi="Arial" w:cs="Arial"/>
          <w:b/>
          <w:sz w:val="20"/>
          <w:szCs w:val="20"/>
        </w:rPr>
        <w:t>Hoàng Thị Tuyết Hồng | Senior Trademark Attorney</w:t>
      </w:r>
    </w:p>
    <w:p w14:paraId="0AEF5870" w14:textId="77777777" w:rsidR="000606AC" w:rsidRPr="000606AC" w:rsidRDefault="000606AC" w:rsidP="000606AC">
      <w:pPr>
        <w:pStyle w:val="NormalWeb"/>
        <w:spacing w:before="0" w:beforeAutospacing="0" w:after="0" w:afterAutospacing="0"/>
        <w:jc w:val="right"/>
        <w:rPr>
          <w:rFonts w:ascii="Arial" w:eastAsiaTheme="minorHAnsi" w:hAnsi="Arial" w:cs="Arial"/>
          <w:b/>
          <w:sz w:val="20"/>
          <w:szCs w:val="20"/>
        </w:rPr>
      </w:pPr>
    </w:p>
    <w:p w14:paraId="69B5CD14" w14:textId="5CA6BFB9" w:rsidR="007375E8" w:rsidRPr="00D03044" w:rsidRDefault="000606AC" w:rsidP="00D03044">
      <w:pPr>
        <w:spacing w:after="0" w:line="240" w:lineRule="auto"/>
        <w:jc w:val="both"/>
        <w:rPr>
          <w:rFonts w:ascii="Arial" w:hAnsi="Arial" w:cs="Arial"/>
          <w:iCs/>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0122D500">
                <wp:simplePos x="0" y="0"/>
                <wp:positionH relativeFrom="column">
                  <wp:posOffset>51435</wp:posOffset>
                </wp:positionH>
                <wp:positionV relativeFrom="paragraph">
                  <wp:posOffset>33655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4.05pt;margin-top:2.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68D8DE35" w14:textId="470CD261" w:rsidR="0002156E" w:rsidRPr="00D03044" w:rsidRDefault="0002156E" w:rsidP="0002156E">
      <w:pPr>
        <w:spacing w:after="0" w:line="240" w:lineRule="auto"/>
        <w:jc w:val="right"/>
        <w:rPr>
          <w:rFonts w:ascii="Arial" w:hAnsi="Arial" w:cs="Arial"/>
          <w:b/>
          <w:sz w:val="20"/>
          <w:szCs w:val="20"/>
        </w:rPr>
      </w:pPr>
    </w:p>
    <w:p w14:paraId="5C6FA545" w14:textId="5EAE37FD" w:rsidR="0002156E" w:rsidRPr="000606AC" w:rsidRDefault="0002156E" w:rsidP="000606AC">
      <w:pPr>
        <w:spacing w:after="0" w:line="240" w:lineRule="auto"/>
        <w:jc w:val="both"/>
        <w:rPr>
          <w:rFonts w:ascii="Arial" w:eastAsia="Times New Roman" w:hAnsi="Arial" w:cs="Arial"/>
          <w:sz w:val="20"/>
          <w:szCs w:val="20"/>
          <w:lang w:eastAsia="ko-KR"/>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D4BDF" w14:textId="77777777" w:rsidR="005B0446" w:rsidRDefault="005B0446">
      <w:pPr>
        <w:spacing w:after="0" w:line="240" w:lineRule="auto"/>
      </w:pPr>
      <w:r>
        <w:separator/>
      </w:r>
    </w:p>
  </w:endnote>
  <w:endnote w:type="continuationSeparator" w:id="0">
    <w:p w14:paraId="3E268B13" w14:textId="77777777" w:rsidR="005B0446" w:rsidRDefault="005B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5B0446">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5B0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70363" w14:textId="77777777" w:rsidR="005B0446" w:rsidRDefault="005B0446">
      <w:pPr>
        <w:spacing w:after="0" w:line="240" w:lineRule="auto"/>
      </w:pPr>
      <w:r>
        <w:separator/>
      </w:r>
    </w:p>
  </w:footnote>
  <w:footnote w:type="continuationSeparator" w:id="0">
    <w:p w14:paraId="76A0070E" w14:textId="77777777" w:rsidR="005B0446" w:rsidRDefault="005B0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F6C"/>
    <w:multiLevelType w:val="hybridMultilevel"/>
    <w:tmpl w:val="8F56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F07FD"/>
    <w:multiLevelType w:val="hybridMultilevel"/>
    <w:tmpl w:val="5474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078D8"/>
    <w:multiLevelType w:val="hybridMultilevel"/>
    <w:tmpl w:val="ECE0DD8C"/>
    <w:lvl w:ilvl="0" w:tplc="A70620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E0E0F"/>
    <w:multiLevelType w:val="hybridMultilevel"/>
    <w:tmpl w:val="15860D96"/>
    <w:lvl w:ilvl="0" w:tplc="054226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9D5DB0"/>
    <w:multiLevelType w:val="hybridMultilevel"/>
    <w:tmpl w:val="D2EA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7"/>
  </w:num>
  <w:num w:numId="5">
    <w:abstractNumId w:val="14"/>
  </w:num>
  <w:num w:numId="6">
    <w:abstractNumId w:val="0"/>
  </w:num>
  <w:num w:numId="7">
    <w:abstractNumId w:val="6"/>
  </w:num>
  <w:num w:numId="8">
    <w:abstractNumId w:val="19"/>
  </w:num>
  <w:num w:numId="9">
    <w:abstractNumId w:val="8"/>
  </w:num>
  <w:num w:numId="10">
    <w:abstractNumId w:val="5"/>
  </w:num>
  <w:num w:numId="11">
    <w:abstractNumId w:val="16"/>
  </w:num>
  <w:num w:numId="12">
    <w:abstractNumId w:val="2"/>
  </w:num>
  <w:num w:numId="13">
    <w:abstractNumId w:val="13"/>
  </w:num>
  <w:num w:numId="14">
    <w:abstractNumId w:val="15"/>
  </w:num>
  <w:num w:numId="15">
    <w:abstractNumId w:val="10"/>
  </w:num>
  <w:num w:numId="16">
    <w:abstractNumId w:val="21"/>
  </w:num>
  <w:num w:numId="17">
    <w:abstractNumId w:val="3"/>
  </w:num>
  <w:num w:numId="18">
    <w:abstractNumId w:val="11"/>
  </w:num>
  <w:num w:numId="19">
    <w:abstractNumId w:val="9"/>
  </w:num>
  <w:num w:numId="20">
    <w:abstractNumId w:val="18"/>
  </w:num>
  <w:num w:numId="21">
    <w:abstractNumId w:val="1"/>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606AC"/>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B0446"/>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ban-dich-tieng-viet-cua-ban-mo-ta-sang-che-quan-trong-nhu-the-nao-trong-bao-ho-sang-che-tai-viet-nam-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vi/khoi-phuc-quyen-uu-tien-doi-voi-don-dang-ky-sang-che-tai-viet-nam-co-the-ban-chua-biet-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cau-hoi-thuong-gap/ve-quyen-shtt-tai-viet-nam/ve-sang-che-viet-nam" TargetMode="External"/><Relationship Id="rId5" Type="http://schemas.openxmlformats.org/officeDocument/2006/relationships/footnotes" Target="footnotes.xml"/><Relationship Id="rId10" Type="http://schemas.openxmlformats.org/officeDocument/2006/relationships/hyperlink" Target="https://kenfoxlaw.com/vi/sua-doi-ban-mo-ta-sang-che-tai-viet-nam-nhung-dieu-chu-don-khong-duoc-bo-quen" TargetMode="External"/><Relationship Id="rId4" Type="http://schemas.openxmlformats.org/officeDocument/2006/relationships/webSettings" Target="webSettings.xml"/><Relationship Id="rId9" Type="http://schemas.openxmlformats.org/officeDocument/2006/relationships/hyperlink" Target="https://kenfoxlaw.com/vi/tu-choi-bao-ho-sang-che-tai-viet-nam-ly-do-va-goi-y-cho-chu-d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2024-07-04T11:02:00Z</dcterms:modified>
</cp:coreProperties>
</file>