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79CF3" w14:textId="47FE5DA4" w:rsidR="0041089B" w:rsidRPr="0041089B" w:rsidRDefault="004D64BC" w:rsidP="0041089B">
      <w:pPr>
        <w:spacing w:after="0" w:line="240" w:lineRule="auto"/>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017D04F" w:rsidR="00FA2CEE" w:rsidRPr="00BA68B8" w:rsidRDefault="0041089B" w:rsidP="00FA2CEE">
                            <w:pPr>
                              <w:spacing w:after="0" w:line="240" w:lineRule="auto"/>
                              <w:rPr>
                                <w:rFonts w:ascii="Arial" w:hAnsi="Arial" w:cs="Arial"/>
                                <w:b/>
                                <w:color w:val="FFFFFF" w:themeColor="background1"/>
                                <w:sz w:val="20"/>
                                <w:szCs w:val="20"/>
                              </w:rPr>
                            </w:pPr>
                            <w:r w:rsidRPr="0041089B">
                              <w:rPr>
                                <w:rFonts w:ascii="Arial" w:hAnsi="Arial" w:cs="Arial"/>
                                <w:b/>
                                <w:bCs/>
                                <w:color w:val="FFFFFF" w:themeColor="background1"/>
                                <w:sz w:val="20"/>
                                <w:szCs w:val="20"/>
                              </w:rPr>
                              <w:t>A Trademark-Copyright Battle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1017D04F" w:rsidR="00FA2CEE" w:rsidRPr="00BA68B8" w:rsidRDefault="0041089B" w:rsidP="00FA2CEE">
                      <w:pPr>
                        <w:spacing w:after="0" w:line="240" w:lineRule="auto"/>
                        <w:rPr>
                          <w:rFonts w:ascii="Arial" w:hAnsi="Arial" w:cs="Arial"/>
                          <w:b/>
                          <w:color w:val="FFFFFF" w:themeColor="background1"/>
                          <w:sz w:val="20"/>
                          <w:szCs w:val="20"/>
                        </w:rPr>
                      </w:pPr>
                      <w:r w:rsidRPr="0041089B">
                        <w:rPr>
                          <w:rFonts w:ascii="Arial" w:hAnsi="Arial" w:cs="Arial"/>
                          <w:b/>
                          <w:bCs/>
                          <w:color w:val="FFFFFF" w:themeColor="background1"/>
                          <w:sz w:val="20"/>
                          <w:szCs w:val="20"/>
                        </w:rPr>
                        <w:t>A Trademark-Copyright Battle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B8B435B" w:rsidR="00FA2CEE" w:rsidRPr="00CC7576" w:rsidRDefault="0041089B" w:rsidP="00FA2CEE">
                            <w:pPr>
                              <w:spacing w:after="0"/>
                              <w:jc w:val="center"/>
                              <w:rPr>
                                <w:rFonts w:ascii="Arial" w:hAnsi="Arial" w:cs="Arial"/>
                                <w:b/>
                                <w:color w:val="FFFFFF" w:themeColor="background1"/>
                                <w:sz w:val="20"/>
                                <w:szCs w:val="20"/>
                              </w:rPr>
                            </w:pPr>
                            <w:r w:rsidRPr="0041089B">
                              <w:rPr>
                                <w:rFonts w:ascii="Arial" w:hAnsi="Arial" w:cs="Arial"/>
                                <w:b/>
                                <w:bCs/>
                                <w:color w:val="FFFFFF" w:themeColor="background1"/>
                                <w:sz w:val="20"/>
                                <w:szCs w:val="20"/>
                              </w:rPr>
                              <w:t>A Trademark-Copyright Battle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B8B435B" w:rsidR="00FA2CEE" w:rsidRPr="00CC7576" w:rsidRDefault="0041089B" w:rsidP="00FA2CEE">
                      <w:pPr>
                        <w:spacing w:after="0"/>
                        <w:jc w:val="center"/>
                        <w:rPr>
                          <w:rFonts w:ascii="Arial" w:hAnsi="Arial" w:cs="Arial"/>
                          <w:b/>
                          <w:color w:val="FFFFFF" w:themeColor="background1"/>
                          <w:sz w:val="20"/>
                          <w:szCs w:val="20"/>
                        </w:rPr>
                      </w:pPr>
                      <w:r w:rsidRPr="0041089B">
                        <w:rPr>
                          <w:rFonts w:ascii="Arial" w:hAnsi="Arial" w:cs="Arial"/>
                          <w:b/>
                          <w:bCs/>
                          <w:color w:val="FFFFFF" w:themeColor="background1"/>
                          <w:sz w:val="20"/>
                          <w:szCs w:val="20"/>
                        </w:rPr>
                        <w:t>A Trademark-Copyright Battle in Vietnam</w:t>
                      </w:r>
                    </w:p>
                  </w:txbxContent>
                </v:textbox>
                <w10:wrap anchorx="page"/>
              </v:rect>
            </w:pict>
          </mc:Fallback>
        </mc:AlternateContent>
      </w:r>
      <w:r w:rsidR="00745E08" w:rsidRPr="00745E08">
        <w:rPr>
          <w:rFonts w:ascii="Arial" w:hAnsi="Arial" w:cs="Arial"/>
          <w:b/>
          <w:iCs/>
          <w:color w:val="C00000"/>
        </w:rPr>
        <w:t xml:space="preserve"> </w:t>
      </w:r>
      <w:bookmarkStart w:id="0" w:name="_Hlk124440469"/>
      <w:bookmarkStart w:id="1" w:name="_GoBack"/>
      <w:r w:rsidR="0041089B" w:rsidRPr="0041089B">
        <w:rPr>
          <w:rFonts w:ascii="Arial" w:hAnsi="Arial" w:cs="Arial"/>
          <w:b/>
          <w:iCs/>
          <w:color w:val="C00000"/>
        </w:rPr>
        <w:t>Beyond First-to-File: How Copyright Won a Trademark Battle in Vietnam</w:t>
      </w:r>
      <w:bookmarkEnd w:id="1"/>
      <w:r w:rsidR="0041089B">
        <w:rPr>
          <w:rFonts w:ascii="Arial" w:eastAsia="Times New Roman" w:hAnsi="Arial" w:cs="Arial"/>
          <w:b/>
          <w:bCs/>
          <w:color w:val="C00000"/>
          <w:kern w:val="36"/>
          <w:szCs w:val="24"/>
        </w:rPr>
        <w:t>?</w:t>
      </w:r>
    </w:p>
    <w:p w14:paraId="253CFBBB" w14:textId="77777777" w:rsidR="0041089B" w:rsidRDefault="0041089B" w:rsidP="0041089B">
      <w:pPr>
        <w:spacing w:after="0" w:line="240" w:lineRule="auto"/>
        <w:jc w:val="center"/>
        <w:outlineLvl w:val="0"/>
      </w:pPr>
    </w:p>
    <w:bookmarkEnd w:id="0"/>
    <w:p w14:paraId="2F920C87" w14:textId="77777777" w:rsidR="0041089B" w:rsidRPr="00741A0E" w:rsidRDefault="0041089B" w:rsidP="0041089B">
      <w:pPr>
        <w:spacing w:after="0" w:line="240" w:lineRule="auto"/>
        <w:jc w:val="both"/>
        <w:rPr>
          <w:rFonts w:ascii="Arial" w:hAnsi="Arial" w:cs="Arial"/>
          <w:i/>
          <w:sz w:val="20"/>
          <w:szCs w:val="20"/>
        </w:rPr>
      </w:pPr>
      <w:r w:rsidRPr="00741A0E">
        <w:rPr>
          <w:rFonts w:ascii="Arial" w:hAnsi="Arial" w:cs="Arial"/>
          <w:i/>
          <w:sz w:val="20"/>
          <w:szCs w:val="20"/>
        </w:rPr>
        <w:t>First-to-file is not an absolute and immutable principle in establishing trademark rights. In a broader sense, it is not at default that when you are the first filer of the trademark, you will automatically be the trademark owner in perpetuity in Vietnam. A trademark registration certificate issued by the IP Office of Vietnam</w:t>
      </w:r>
      <w:r>
        <w:rPr>
          <w:rFonts w:ascii="Arial" w:hAnsi="Arial" w:cs="Arial"/>
          <w:i/>
          <w:sz w:val="20"/>
          <w:szCs w:val="20"/>
        </w:rPr>
        <w:t xml:space="preserve"> (</w:t>
      </w:r>
      <w:r w:rsidRPr="00741A0E">
        <w:rPr>
          <w:rFonts w:ascii="Arial" w:hAnsi="Arial" w:cs="Arial"/>
          <w:b/>
          <w:bCs/>
          <w:i/>
          <w:sz w:val="20"/>
          <w:szCs w:val="20"/>
        </w:rPr>
        <w:t>IP VIETNAM</w:t>
      </w:r>
      <w:r>
        <w:rPr>
          <w:rFonts w:ascii="Arial" w:hAnsi="Arial" w:cs="Arial"/>
          <w:i/>
          <w:sz w:val="20"/>
          <w:szCs w:val="20"/>
        </w:rPr>
        <w:t>)</w:t>
      </w:r>
      <w:r w:rsidRPr="00741A0E">
        <w:rPr>
          <w:rFonts w:ascii="Arial" w:hAnsi="Arial" w:cs="Arial"/>
          <w:i/>
          <w:sz w:val="20"/>
          <w:szCs w:val="20"/>
        </w:rPr>
        <w:t xml:space="preserve"> is not automatically a legal tool to protect you from allegations of intellectual property infringement. We provide </w:t>
      </w:r>
      <w:r>
        <w:rPr>
          <w:rFonts w:ascii="Arial" w:hAnsi="Arial" w:cs="Arial"/>
          <w:i/>
          <w:sz w:val="20"/>
          <w:szCs w:val="20"/>
        </w:rPr>
        <w:t xml:space="preserve">a </w:t>
      </w:r>
      <w:r w:rsidRPr="00741A0E">
        <w:rPr>
          <w:rFonts w:ascii="Arial" w:hAnsi="Arial" w:cs="Arial"/>
          <w:i/>
          <w:sz w:val="20"/>
          <w:szCs w:val="20"/>
        </w:rPr>
        <w:t>typical copyright-trademark conflict case</w:t>
      </w:r>
      <w:r>
        <w:rPr>
          <w:rFonts w:ascii="Arial" w:hAnsi="Arial" w:cs="Arial"/>
          <w:i/>
          <w:sz w:val="20"/>
          <w:szCs w:val="20"/>
        </w:rPr>
        <w:t xml:space="preserve"> </w:t>
      </w:r>
      <w:r w:rsidRPr="00741A0E">
        <w:rPr>
          <w:rFonts w:ascii="Arial" w:hAnsi="Arial" w:cs="Arial"/>
          <w:i/>
          <w:sz w:val="20"/>
          <w:szCs w:val="20"/>
        </w:rPr>
        <w:t xml:space="preserve">in Vietnam to demonstrate significance of copyright in winning trademark disputes. If not for earlier copyright, the </w:t>
      </w:r>
      <w:r>
        <w:rPr>
          <w:rFonts w:ascii="Arial" w:hAnsi="Arial" w:cs="Arial"/>
          <w:i/>
          <w:sz w:val="20"/>
          <w:szCs w:val="20"/>
        </w:rPr>
        <w:t>legitimate</w:t>
      </w:r>
      <w:r w:rsidRPr="00741A0E">
        <w:rPr>
          <w:rFonts w:ascii="Arial" w:hAnsi="Arial" w:cs="Arial"/>
          <w:i/>
          <w:sz w:val="20"/>
          <w:szCs w:val="20"/>
        </w:rPr>
        <w:t xml:space="preserve"> owner would not be able to reclaim their trademarks.</w:t>
      </w:r>
    </w:p>
    <w:p w14:paraId="10F7577C" w14:textId="77777777" w:rsidR="0041089B" w:rsidRDefault="0041089B" w:rsidP="0041089B">
      <w:pPr>
        <w:spacing w:after="0" w:line="240" w:lineRule="auto"/>
        <w:jc w:val="both"/>
        <w:rPr>
          <w:rFonts w:ascii="Arial" w:hAnsi="Arial" w:cs="Arial"/>
          <w:iCs/>
          <w:sz w:val="20"/>
          <w:szCs w:val="20"/>
        </w:rPr>
      </w:pPr>
    </w:p>
    <w:p w14:paraId="7BE3EB9D" w14:textId="77777777" w:rsidR="0041089B" w:rsidRPr="0041089B" w:rsidRDefault="0041089B" w:rsidP="0041089B">
      <w:pPr>
        <w:spacing w:after="0" w:line="240" w:lineRule="auto"/>
        <w:jc w:val="both"/>
        <w:rPr>
          <w:rFonts w:ascii="Arial" w:hAnsi="Arial" w:cs="Arial"/>
          <w:b/>
          <w:bCs/>
          <w:color w:val="2F5496"/>
        </w:rPr>
      </w:pPr>
      <w:r w:rsidRPr="0041089B">
        <w:rPr>
          <w:rFonts w:ascii="Arial" w:hAnsi="Arial" w:cs="Arial"/>
          <w:b/>
          <w:bCs/>
          <w:color w:val="2F5496"/>
        </w:rPr>
        <w:t>Who Owns the Tongue? A Trademark-Copyright Battle in Vietnam</w:t>
      </w:r>
    </w:p>
    <w:p w14:paraId="71D2CF62" w14:textId="77777777" w:rsidR="0041089B" w:rsidRDefault="0041089B" w:rsidP="0041089B">
      <w:pPr>
        <w:spacing w:after="0" w:line="240" w:lineRule="auto"/>
        <w:jc w:val="both"/>
        <w:rPr>
          <w:rFonts w:ascii="Arial" w:hAnsi="Arial" w:cs="Arial"/>
          <w:b/>
          <w:bCs/>
          <w:color w:val="0000FF"/>
          <w:sz w:val="20"/>
          <w:szCs w:val="20"/>
        </w:rPr>
      </w:pPr>
    </w:p>
    <w:p w14:paraId="3F6ACB6D" w14:textId="77777777" w:rsidR="0041089B" w:rsidRDefault="0041089B" w:rsidP="0041089B">
      <w:pPr>
        <w:spacing w:after="0" w:line="240" w:lineRule="auto"/>
        <w:jc w:val="both"/>
        <w:rPr>
          <w:rFonts w:ascii="Arial" w:hAnsi="Arial" w:cs="Arial"/>
          <w:iCs/>
          <w:sz w:val="20"/>
          <w:szCs w:val="20"/>
        </w:rPr>
      </w:pPr>
      <w:r w:rsidRPr="00393E67">
        <w:rPr>
          <w:rFonts w:ascii="Arial" w:hAnsi="Arial" w:cs="Arial"/>
          <w:iCs/>
          <w:sz w:val="20"/>
          <w:szCs w:val="20"/>
        </w:rPr>
        <w:t xml:space="preserve">Recently, </w:t>
      </w:r>
      <w:r w:rsidRPr="00741A0E">
        <w:rPr>
          <w:rFonts w:ascii="Arial" w:hAnsi="Arial" w:cs="Arial"/>
          <w:iCs/>
          <w:sz w:val="20"/>
          <w:szCs w:val="20"/>
        </w:rPr>
        <w:t>IP VIETNAM</w:t>
      </w:r>
      <w:r>
        <w:rPr>
          <w:rFonts w:ascii="Arial" w:hAnsi="Arial" w:cs="Arial"/>
          <w:iCs/>
          <w:sz w:val="20"/>
          <w:szCs w:val="20"/>
        </w:rPr>
        <w:t xml:space="preserve"> </w:t>
      </w:r>
      <w:r w:rsidRPr="00393E67">
        <w:rPr>
          <w:rFonts w:ascii="Arial" w:hAnsi="Arial" w:cs="Arial"/>
          <w:iCs/>
          <w:sz w:val="20"/>
          <w:szCs w:val="20"/>
        </w:rPr>
        <w:t xml:space="preserve">accepted and resolved a </w:t>
      </w:r>
      <w:hyperlink r:id="rId7" w:history="1">
        <w:r w:rsidRPr="00E71493">
          <w:rPr>
            <w:rStyle w:val="Hyperlink"/>
            <w:rFonts w:ascii="Arial" w:hAnsi="Arial" w:cs="Arial"/>
            <w:iCs/>
            <w:sz w:val="20"/>
            <w:szCs w:val="20"/>
          </w:rPr>
          <w:t>copyright and trademark dispute</w:t>
        </w:r>
      </w:hyperlink>
      <w:r w:rsidRPr="00393E67">
        <w:rPr>
          <w:rFonts w:ascii="Arial" w:hAnsi="Arial" w:cs="Arial"/>
          <w:iCs/>
          <w:sz w:val="20"/>
          <w:szCs w:val="20"/>
        </w:rPr>
        <w:t xml:space="preserve"> under the opposition filed by Musidor B.V Company (the opponent) against the grant of trademark protection for an individual in Vietnam (the adverse party) on the grounds that the trademark applied for registration contains elements that are identical to the opponent's copyrighted work.</w:t>
      </w:r>
    </w:p>
    <w:p w14:paraId="7F0AF2EE" w14:textId="77777777" w:rsidR="0041089B" w:rsidRDefault="0041089B" w:rsidP="0041089B">
      <w:pPr>
        <w:spacing w:after="0" w:line="240" w:lineRule="auto"/>
        <w:jc w:val="both"/>
        <w:rPr>
          <w:rFonts w:ascii="Arial" w:hAnsi="Arial" w:cs="Arial"/>
          <w:iCs/>
          <w:sz w:val="20"/>
          <w:szCs w:val="20"/>
        </w:rPr>
      </w:pPr>
    </w:p>
    <w:tbl>
      <w:tblPr>
        <w:tblStyle w:val="TableGrid"/>
        <w:tblW w:w="0" w:type="auto"/>
        <w:tblInd w:w="108" w:type="dxa"/>
        <w:tblLook w:val="04A0" w:firstRow="1" w:lastRow="0" w:firstColumn="1" w:lastColumn="0" w:noHBand="0" w:noVBand="1"/>
      </w:tblPr>
      <w:tblGrid>
        <w:gridCol w:w="4909"/>
        <w:gridCol w:w="4612"/>
      </w:tblGrid>
      <w:tr w:rsidR="0041089B" w:rsidRPr="00790E59" w14:paraId="67E3EFB1" w14:textId="77777777" w:rsidTr="00233666">
        <w:tc>
          <w:tcPr>
            <w:tcW w:w="5130" w:type="dxa"/>
          </w:tcPr>
          <w:p w14:paraId="62168899" w14:textId="77777777" w:rsidR="0041089B" w:rsidRPr="00790E59" w:rsidRDefault="0041089B" w:rsidP="0041089B">
            <w:pPr>
              <w:jc w:val="center"/>
              <w:rPr>
                <w:rFonts w:ascii="Arial" w:hAnsi="Arial" w:cs="Arial"/>
                <w:sz w:val="20"/>
                <w:szCs w:val="20"/>
              </w:rPr>
            </w:pPr>
            <w:r w:rsidRPr="00790E59">
              <w:rPr>
                <w:rFonts w:ascii="Arial" w:hAnsi="Arial" w:cs="Arial"/>
                <w:sz w:val="20"/>
                <w:szCs w:val="20"/>
              </w:rPr>
              <w:t>Musidor B.V</w:t>
            </w:r>
            <w:r>
              <w:rPr>
                <w:rFonts w:ascii="Arial" w:hAnsi="Arial" w:cs="Arial"/>
                <w:sz w:val="20"/>
                <w:szCs w:val="20"/>
              </w:rPr>
              <w:t xml:space="preserve"> logo</w:t>
            </w:r>
          </w:p>
        </w:tc>
        <w:tc>
          <w:tcPr>
            <w:tcW w:w="4770" w:type="dxa"/>
          </w:tcPr>
          <w:p w14:paraId="15834467" w14:textId="77777777" w:rsidR="0041089B" w:rsidRPr="00790E59" w:rsidRDefault="0041089B" w:rsidP="0041089B">
            <w:pPr>
              <w:jc w:val="center"/>
              <w:rPr>
                <w:rFonts w:ascii="Arial" w:hAnsi="Arial" w:cs="Arial"/>
                <w:sz w:val="20"/>
                <w:szCs w:val="20"/>
              </w:rPr>
            </w:pPr>
            <w:r>
              <w:rPr>
                <w:rFonts w:ascii="Arial" w:hAnsi="Arial" w:cs="Arial"/>
                <w:sz w:val="20"/>
                <w:szCs w:val="20"/>
              </w:rPr>
              <w:t>Applied-for trademark in Vietnam</w:t>
            </w:r>
          </w:p>
        </w:tc>
      </w:tr>
      <w:tr w:rsidR="0041089B" w:rsidRPr="00790E59" w14:paraId="2DF8A36E" w14:textId="77777777" w:rsidTr="00233666">
        <w:tc>
          <w:tcPr>
            <w:tcW w:w="5130" w:type="dxa"/>
            <w:vAlign w:val="center"/>
          </w:tcPr>
          <w:p w14:paraId="2E6F560F" w14:textId="77777777" w:rsidR="0041089B" w:rsidRPr="00790E59" w:rsidRDefault="0041089B" w:rsidP="0041089B">
            <w:pPr>
              <w:jc w:val="center"/>
              <w:rPr>
                <w:rFonts w:ascii="Arial" w:hAnsi="Arial" w:cs="Arial"/>
                <w:sz w:val="20"/>
                <w:szCs w:val="20"/>
              </w:rPr>
            </w:pPr>
            <w:r w:rsidRPr="00790E59">
              <w:rPr>
                <w:rFonts w:ascii="Arial" w:hAnsi="Arial" w:cs="Arial"/>
                <w:noProof/>
                <w:sz w:val="20"/>
                <w:szCs w:val="20"/>
              </w:rPr>
              <w:drawing>
                <wp:inline distT="0" distB="0" distL="0" distR="0" wp14:anchorId="4000C0BF" wp14:editId="77EF3088">
                  <wp:extent cx="457200" cy="4789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7549" cy="489812"/>
                          </a:xfrm>
                          <a:prstGeom prst="rect">
                            <a:avLst/>
                          </a:prstGeom>
                        </pic:spPr>
                      </pic:pic>
                    </a:graphicData>
                  </a:graphic>
                </wp:inline>
              </w:drawing>
            </w:r>
          </w:p>
          <w:p w14:paraId="0045417D" w14:textId="77777777" w:rsidR="0041089B" w:rsidRPr="00790E59" w:rsidRDefault="0041089B" w:rsidP="0041089B">
            <w:pPr>
              <w:jc w:val="center"/>
              <w:rPr>
                <w:rFonts w:ascii="Arial" w:hAnsi="Arial" w:cs="Arial"/>
                <w:sz w:val="20"/>
                <w:szCs w:val="20"/>
              </w:rPr>
            </w:pPr>
            <w:r w:rsidRPr="00790E59">
              <w:rPr>
                <w:rFonts w:ascii="Arial" w:hAnsi="Arial" w:cs="Arial"/>
                <w:sz w:val="20"/>
                <w:szCs w:val="20"/>
              </w:rPr>
              <w:t>(</w:t>
            </w:r>
            <w:r w:rsidRPr="00790E59">
              <w:rPr>
                <w:rStyle w:val="Strong"/>
                <w:rFonts w:ascii="Arial" w:hAnsi="Arial" w:cs="Arial"/>
                <w:sz w:val="20"/>
                <w:szCs w:val="20"/>
              </w:rPr>
              <w:t>Tongue and Lips logo)</w:t>
            </w:r>
          </w:p>
        </w:tc>
        <w:tc>
          <w:tcPr>
            <w:tcW w:w="4770" w:type="dxa"/>
            <w:vAlign w:val="center"/>
          </w:tcPr>
          <w:p w14:paraId="7BEE092F" w14:textId="77777777" w:rsidR="0041089B" w:rsidRDefault="0041089B" w:rsidP="0041089B">
            <w:pPr>
              <w:jc w:val="center"/>
              <w:rPr>
                <w:rFonts w:ascii="Arial" w:hAnsi="Arial" w:cs="Arial"/>
                <w:sz w:val="20"/>
                <w:szCs w:val="20"/>
              </w:rPr>
            </w:pPr>
            <w:r w:rsidRPr="00790E59">
              <w:rPr>
                <w:rFonts w:ascii="Arial" w:hAnsi="Arial" w:cs="Arial"/>
                <w:noProof/>
                <w:sz w:val="20"/>
                <w:szCs w:val="20"/>
              </w:rPr>
              <w:drawing>
                <wp:inline distT="0" distB="0" distL="0" distR="0" wp14:anchorId="2E25C6BF" wp14:editId="7A46523E">
                  <wp:extent cx="1005605" cy="715992"/>
                  <wp:effectExtent l="0" t="0" r="4445"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32549" cy="735176"/>
                          </a:xfrm>
                          <a:prstGeom prst="rect">
                            <a:avLst/>
                          </a:prstGeom>
                        </pic:spPr>
                      </pic:pic>
                    </a:graphicData>
                  </a:graphic>
                </wp:inline>
              </w:drawing>
            </w:r>
          </w:p>
          <w:p w14:paraId="75E359CA" w14:textId="77777777" w:rsidR="0041089B" w:rsidRPr="00790E59" w:rsidRDefault="0041089B" w:rsidP="0041089B">
            <w:pPr>
              <w:jc w:val="center"/>
              <w:rPr>
                <w:rFonts w:ascii="Arial" w:hAnsi="Arial" w:cs="Arial"/>
                <w:sz w:val="20"/>
                <w:szCs w:val="20"/>
              </w:rPr>
            </w:pPr>
          </w:p>
        </w:tc>
      </w:tr>
    </w:tbl>
    <w:p w14:paraId="36A26EFB" w14:textId="77777777" w:rsidR="0041089B" w:rsidRDefault="0041089B" w:rsidP="0041089B">
      <w:pPr>
        <w:spacing w:after="0" w:line="240" w:lineRule="auto"/>
        <w:jc w:val="both"/>
        <w:rPr>
          <w:rFonts w:ascii="Arial" w:hAnsi="Arial" w:cs="Arial"/>
          <w:iCs/>
          <w:sz w:val="20"/>
          <w:szCs w:val="20"/>
        </w:rPr>
      </w:pPr>
    </w:p>
    <w:p w14:paraId="1088599F" w14:textId="77777777" w:rsidR="0041089B" w:rsidRDefault="0041089B" w:rsidP="0041089B">
      <w:pPr>
        <w:spacing w:after="0" w:line="240" w:lineRule="auto"/>
        <w:jc w:val="both"/>
        <w:rPr>
          <w:rFonts w:ascii="Arial" w:hAnsi="Arial" w:cs="Arial"/>
          <w:b/>
          <w:i/>
          <w:iCs/>
          <w:sz w:val="20"/>
          <w:szCs w:val="20"/>
        </w:rPr>
      </w:pPr>
      <w:r w:rsidRPr="00F85ECE">
        <w:rPr>
          <w:rFonts w:ascii="Arial" w:hAnsi="Arial" w:cs="Arial"/>
          <w:b/>
          <w:i/>
          <w:iCs/>
          <w:sz w:val="20"/>
          <w:szCs w:val="20"/>
        </w:rPr>
        <w:t>Opponent:</w:t>
      </w:r>
    </w:p>
    <w:p w14:paraId="59E2D258" w14:textId="77777777" w:rsidR="0041089B" w:rsidRDefault="0041089B" w:rsidP="0041089B">
      <w:pPr>
        <w:spacing w:after="0" w:line="240" w:lineRule="auto"/>
        <w:jc w:val="both"/>
        <w:rPr>
          <w:rFonts w:ascii="Arial" w:hAnsi="Arial" w:cs="Arial"/>
          <w:b/>
          <w:i/>
          <w:iCs/>
          <w:sz w:val="20"/>
          <w:szCs w:val="20"/>
        </w:rPr>
      </w:pPr>
    </w:p>
    <w:p w14:paraId="6DAC72E7" w14:textId="77777777" w:rsidR="0041089B" w:rsidRDefault="0041089B" w:rsidP="0041089B">
      <w:pPr>
        <w:spacing w:after="0" w:line="240" w:lineRule="auto"/>
        <w:jc w:val="both"/>
        <w:rPr>
          <w:rFonts w:ascii="Arial" w:hAnsi="Arial" w:cs="Arial"/>
          <w:iCs/>
          <w:sz w:val="20"/>
          <w:szCs w:val="20"/>
        </w:rPr>
      </w:pPr>
      <w:r w:rsidRPr="003E5086">
        <w:rPr>
          <w:rFonts w:ascii="Arial" w:hAnsi="Arial" w:cs="Arial"/>
          <w:iCs/>
          <w:sz w:val="20"/>
          <w:szCs w:val="20"/>
        </w:rPr>
        <w:t>John Pasche, a young British designer, was commissioned in 1970 by The Rolling Stones to create a logo consisting of a stylised tongue and lips</w:t>
      </w:r>
      <w:r>
        <w:rPr>
          <w:rFonts w:ascii="Arial" w:hAnsi="Arial" w:cs="Arial"/>
          <w:iCs/>
          <w:sz w:val="20"/>
          <w:szCs w:val="20"/>
        </w:rPr>
        <w:t xml:space="preserve"> logo</w:t>
      </w:r>
      <w:r w:rsidRPr="003E5086">
        <w:rPr>
          <w:rFonts w:ascii="Arial" w:hAnsi="Arial" w:cs="Arial"/>
          <w:iCs/>
          <w:sz w:val="20"/>
          <w:szCs w:val="20"/>
        </w:rPr>
        <w:t>. Later, John Pasche sold the rights to his logo to the Rolling Stones' company, Musidor B.V (The Opponent). The opponent is not only the legal owner of the logo's copyright, but also the owner of the trademark bearing this logo in more than 50 countries around the world, associated with the company's name. However, the well-known rock band The Rolling Stones has not registered this trademark in Vietnam.</w:t>
      </w:r>
    </w:p>
    <w:p w14:paraId="0BC0E834" w14:textId="77777777" w:rsidR="0041089B" w:rsidRDefault="0041089B" w:rsidP="0041089B">
      <w:pPr>
        <w:spacing w:after="0" w:line="240" w:lineRule="auto"/>
        <w:jc w:val="both"/>
        <w:rPr>
          <w:rFonts w:ascii="Arial" w:hAnsi="Arial" w:cs="Arial"/>
          <w:iCs/>
          <w:sz w:val="20"/>
          <w:szCs w:val="20"/>
        </w:rPr>
      </w:pPr>
      <w:r>
        <w:rPr>
          <w:rFonts w:ascii="Arial" w:hAnsi="Arial" w:cs="Arial"/>
          <w:iCs/>
          <w:sz w:val="20"/>
          <w:szCs w:val="20"/>
        </w:rPr>
        <w:t xml:space="preserve"> </w:t>
      </w:r>
    </w:p>
    <w:p w14:paraId="0298D61B" w14:textId="77777777" w:rsidR="0041089B" w:rsidRPr="00F85ECE" w:rsidRDefault="0041089B" w:rsidP="0041089B">
      <w:pPr>
        <w:spacing w:after="0" w:line="240" w:lineRule="auto"/>
        <w:jc w:val="both"/>
        <w:rPr>
          <w:rFonts w:ascii="Arial" w:hAnsi="Arial" w:cs="Arial"/>
          <w:b/>
          <w:i/>
          <w:iCs/>
          <w:sz w:val="20"/>
          <w:szCs w:val="20"/>
        </w:rPr>
      </w:pPr>
      <w:r w:rsidRPr="00F85ECE">
        <w:rPr>
          <w:rFonts w:ascii="Arial" w:hAnsi="Arial" w:cs="Arial"/>
          <w:b/>
          <w:i/>
          <w:iCs/>
          <w:sz w:val="20"/>
          <w:szCs w:val="20"/>
        </w:rPr>
        <w:t>Adverse Party:</w:t>
      </w:r>
    </w:p>
    <w:p w14:paraId="3C5A7AAA" w14:textId="77777777" w:rsidR="0041089B" w:rsidRDefault="0041089B" w:rsidP="0041089B">
      <w:pPr>
        <w:spacing w:after="0" w:line="240" w:lineRule="auto"/>
        <w:jc w:val="both"/>
        <w:rPr>
          <w:rFonts w:ascii="Arial" w:hAnsi="Arial" w:cs="Arial"/>
          <w:iCs/>
          <w:sz w:val="20"/>
          <w:szCs w:val="20"/>
        </w:rPr>
      </w:pPr>
      <w:r w:rsidRPr="00F85ECE">
        <w:rPr>
          <w:rFonts w:ascii="Arial" w:hAnsi="Arial" w:cs="Arial"/>
          <w:iCs/>
          <w:sz w:val="20"/>
          <w:szCs w:val="20"/>
        </w:rPr>
        <w:t xml:space="preserve">In January 2016, a Vietnamese individual </w:t>
      </w:r>
      <w:r>
        <w:rPr>
          <w:rFonts w:ascii="Arial" w:hAnsi="Arial" w:cs="Arial"/>
          <w:iCs/>
          <w:sz w:val="20"/>
          <w:szCs w:val="20"/>
        </w:rPr>
        <w:t>filed a trademark application “</w:t>
      </w:r>
      <w:r w:rsidRPr="00790E59">
        <w:rPr>
          <w:rFonts w:ascii="Arial" w:hAnsi="Arial" w:cs="Arial"/>
          <w:noProof/>
          <w:sz w:val="20"/>
          <w:szCs w:val="20"/>
        </w:rPr>
        <w:drawing>
          <wp:inline distT="0" distB="0" distL="0" distR="0" wp14:anchorId="76CE11F3" wp14:editId="5A939A2D">
            <wp:extent cx="569343" cy="405373"/>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8031" cy="418679"/>
                    </a:xfrm>
                    <a:prstGeom prst="rect">
                      <a:avLst/>
                    </a:prstGeom>
                  </pic:spPr>
                </pic:pic>
              </a:graphicData>
            </a:graphic>
          </wp:inline>
        </w:drawing>
      </w:r>
      <w:r w:rsidRPr="00F85ECE">
        <w:rPr>
          <w:rFonts w:ascii="Arial" w:hAnsi="Arial" w:cs="Arial"/>
          <w:iCs/>
          <w:sz w:val="20"/>
          <w:szCs w:val="20"/>
        </w:rPr>
        <w:t>” containing the graphic sign “Lip and tongue logo” for “</w:t>
      </w:r>
      <w:r w:rsidRPr="00092410">
        <w:rPr>
          <w:rFonts w:ascii="Arial" w:hAnsi="Arial" w:cs="Arial"/>
          <w:i/>
          <w:sz w:val="20"/>
          <w:szCs w:val="20"/>
        </w:rPr>
        <w:t>Temporary accommodation rental service; temporary accommodation for tenants; food and beverage</w:t>
      </w:r>
      <w:r w:rsidRPr="00F85ECE">
        <w:rPr>
          <w:rFonts w:ascii="Arial" w:hAnsi="Arial" w:cs="Arial"/>
          <w:iCs/>
          <w:sz w:val="20"/>
          <w:szCs w:val="20"/>
        </w:rPr>
        <w:t xml:space="preserve">” </w:t>
      </w:r>
      <w:r>
        <w:rPr>
          <w:rFonts w:ascii="Arial" w:hAnsi="Arial" w:cs="Arial"/>
          <w:iCs/>
          <w:sz w:val="20"/>
          <w:szCs w:val="20"/>
        </w:rPr>
        <w:t xml:space="preserve">in class </w:t>
      </w:r>
      <w:r w:rsidRPr="00F85ECE">
        <w:rPr>
          <w:rFonts w:ascii="Arial" w:hAnsi="Arial" w:cs="Arial"/>
          <w:iCs/>
          <w:sz w:val="20"/>
          <w:szCs w:val="20"/>
        </w:rPr>
        <w:t>43 and uses this trademark for a hotel in Hanoi as well as on website and social networks.</w:t>
      </w:r>
    </w:p>
    <w:p w14:paraId="76208FB8" w14:textId="77777777" w:rsidR="0041089B" w:rsidRDefault="0041089B" w:rsidP="0041089B">
      <w:pPr>
        <w:spacing w:after="0" w:line="240" w:lineRule="auto"/>
        <w:jc w:val="both"/>
        <w:rPr>
          <w:rFonts w:ascii="Arial" w:hAnsi="Arial" w:cs="Arial"/>
          <w:iCs/>
          <w:sz w:val="20"/>
          <w:szCs w:val="20"/>
        </w:rPr>
      </w:pPr>
    </w:p>
    <w:p w14:paraId="5A366D05" w14:textId="77777777" w:rsidR="0041089B" w:rsidRPr="003E5086" w:rsidRDefault="0041089B" w:rsidP="0041089B">
      <w:pPr>
        <w:spacing w:after="0" w:line="240" w:lineRule="auto"/>
        <w:jc w:val="both"/>
        <w:rPr>
          <w:rFonts w:ascii="Arial" w:hAnsi="Arial" w:cs="Arial"/>
          <w:b/>
          <w:bCs/>
          <w:i/>
          <w:sz w:val="20"/>
          <w:szCs w:val="20"/>
        </w:rPr>
      </w:pPr>
      <w:r w:rsidRPr="003E5086">
        <w:rPr>
          <w:rFonts w:ascii="Arial" w:hAnsi="Arial" w:cs="Arial"/>
          <w:b/>
          <w:bCs/>
          <w:i/>
          <w:sz w:val="20"/>
          <w:szCs w:val="20"/>
        </w:rPr>
        <w:t>Opponent’s arguments:</w:t>
      </w:r>
    </w:p>
    <w:p w14:paraId="7501374C" w14:textId="77777777" w:rsidR="0041089B" w:rsidRDefault="0041089B" w:rsidP="0041089B">
      <w:pPr>
        <w:spacing w:after="0" w:line="240" w:lineRule="auto"/>
        <w:jc w:val="both"/>
        <w:rPr>
          <w:rFonts w:ascii="Arial" w:hAnsi="Arial" w:cs="Arial"/>
          <w:iCs/>
          <w:sz w:val="20"/>
          <w:szCs w:val="20"/>
        </w:rPr>
      </w:pPr>
    </w:p>
    <w:p w14:paraId="4AB360AF" w14:textId="77777777" w:rsidR="0041089B" w:rsidRDefault="0041089B" w:rsidP="0041089B">
      <w:pPr>
        <w:spacing w:after="0" w:line="240" w:lineRule="auto"/>
        <w:jc w:val="both"/>
        <w:rPr>
          <w:rFonts w:ascii="Arial" w:hAnsi="Arial" w:cs="Arial"/>
          <w:iCs/>
          <w:sz w:val="20"/>
          <w:szCs w:val="20"/>
        </w:rPr>
      </w:pPr>
      <w:r w:rsidRPr="00F85ECE">
        <w:rPr>
          <w:rFonts w:ascii="Arial" w:hAnsi="Arial" w:cs="Arial"/>
          <w:iCs/>
          <w:sz w:val="20"/>
          <w:szCs w:val="20"/>
        </w:rPr>
        <w:t>In September 2016, Musidor B.V Company filed a</w:t>
      </w:r>
      <w:r>
        <w:rPr>
          <w:rFonts w:ascii="Arial" w:hAnsi="Arial" w:cs="Arial"/>
          <w:iCs/>
          <w:sz w:val="20"/>
          <w:szCs w:val="20"/>
        </w:rPr>
        <w:t xml:space="preserve"> Notice of</w:t>
      </w:r>
      <w:r w:rsidRPr="00F85ECE">
        <w:rPr>
          <w:rFonts w:ascii="Arial" w:hAnsi="Arial" w:cs="Arial"/>
          <w:iCs/>
          <w:sz w:val="20"/>
          <w:szCs w:val="20"/>
        </w:rPr>
        <w:t xml:space="preserve"> </w:t>
      </w:r>
      <w:r>
        <w:rPr>
          <w:rFonts w:ascii="Arial" w:hAnsi="Arial" w:cs="Arial"/>
          <w:iCs/>
          <w:sz w:val="20"/>
          <w:szCs w:val="20"/>
        </w:rPr>
        <w:t>Opposition</w:t>
      </w:r>
      <w:r w:rsidRPr="00F85ECE">
        <w:rPr>
          <w:rFonts w:ascii="Arial" w:hAnsi="Arial" w:cs="Arial"/>
          <w:iCs/>
          <w:sz w:val="20"/>
          <w:szCs w:val="20"/>
        </w:rPr>
        <w:t xml:space="preserve"> </w:t>
      </w:r>
      <w:r>
        <w:rPr>
          <w:rFonts w:ascii="Arial" w:hAnsi="Arial" w:cs="Arial"/>
          <w:iCs/>
          <w:sz w:val="20"/>
          <w:szCs w:val="20"/>
        </w:rPr>
        <w:t xml:space="preserve">against the </w:t>
      </w:r>
      <w:r w:rsidRPr="00F85ECE">
        <w:rPr>
          <w:rFonts w:ascii="Arial" w:hAnsi="Arial" w:cs="Arial"/>
          <w:iCs/>
          <w:sz w:val="20"/>
          <w:szCs w:val="20"/>
        </w:rPr>
        <w:t>trademark application with the following evidences and arguments:</w:t>
      </w:r>
    </w:p>
    <w:p w14:paraId="5E910000" w14:textId="77777777" w:rsidR="0041089B" w:rsidRDefault="0041089B" w:rsidP="0041089B">
      <w:pPr>
        <w:spacing w:after="0" w:line="240" w:lineRule="auto"/>
        <w:jc w:val="both"/>
        <w:rPr>
          <w:rFonts w:ascii="Arial" w:hAnsi="Arial" w:cs="Arial"/>
          <w:iCs/>
          <w:sz w:val="20"/>
          <w:szCs w:val="20"/>
        </w:rPr>
      </w:pPr>
    </w:p>
    <w:p w14:paraId="7BB9E573" w14:textId="77777777" w:rsidR="0041089B" w:rsidRDefault="0041089B" w:rsidP="0041089B">
      <w:pPr>
        <w:pStyle w:val="ListParagraph"/>
        <w:numPr>
          <w:ilvl w:val="0"/>
          <w:numId w:val="19"/>
        </w:numPr>
        <w:spacing w:after="0" w:line="240" w:lineRule="auto"/>
        <w:jc w:val="both"/>
        <w:rPr>
          <w:rFonts w:ascii="Arial" w:hAnsi="Arial" w:cs="Arial"/>
          <w:iCs/>
          <w:sz w:val="20"/>
          <w:szCs w:val="20"/>
        </w:rPr>
      </w:pPr>
      <w:r w:rsidRPr="00584D29">
        <w:rPr>
          <w:rFonts w:ascii="Arial" w:hAnsi="Arial" w:cs="Arial"/>
          <w:iCs/>
          <w:sz w:val="20"/>
          <w:szCs w:val="20"/>
        </w:rPr>
        <w:t>First, the expression of the "stylized tongue and lips logo" is regarded as a work of applied art and meets the requirements for copyright protection under Vietnamese law. Article 3 of the Berne Convention - International Convention for the Protection of Literary and Artistic Works, to which Vietnam is a contracting party, stipulates that Vietnam is responsible for copyright protection for authors and copyright holders of other countries that are contracting parties to the Convention, including England - the author's country of nationality</w:t>
      </w:r>
      <w:r>
        <w:rPr>
          <w:rFonts w:ascii="Arial" w:hAnsi="Arial" w:cs="Arial"/>
          <w:iCs/>
          <w:sz w:val="20"/>
          <w:szCs w:val="20"/>
        </w:rPr>
        <w:t>;</w:t>
      </w:r>
    </w:p>
    <w:p w14:paraId="25A46ABC" w14:textId="77777777" w:rsidR="0041089B" w:rsidRDefault="0041089B" w:rsidP="0041089B">
      <w:pPr>
        <w:pStyle w:val="ListParagraph"/>
        <w:numPr>
          <w:ilvl w:val="0"/>
          <w:numId w:val="19"/>
        </w:numPr>
        <w:spacing w:after="0" w:line="240" w:lineRule="auto"/>
        <w:jc w:val="both"/>
        <w:rPr>
          <w:rFonts w:ascii="Arial" w:hAnsi="Arial" w:cs="Arial"/>
          <w:iCs/>
          <w:sz w:val="20"/>
          <w:szCs w:val="20"/>
        </w:rPr>
      </w:pPr>
      <w:r w:rsidRPr="00584D29">
        <w:rPr>
          <w:rFonts w:ascii="Arial" w:hAnsi="Arial" w:cs="Arial"/>
          <w:iCs/>
          <w:sz w:val="20"/>
          <w:szCs w:val="20"/>
        </w:rPr>
        <w:t>Second, the "tongue and lips" trademark by Musidor B.V. is a well-known brand that is protected as a trademark in more than 50 countries worldwide and was extensively used and recognized prior to the filing date of the trademark application</w:t>
      </w:r>
      <w:r w:rsidRPr="00F85ECE">
        <w:rPr>
          <w:rFonts w:ascii="Arial" w:hAnsi="Arial" w:cs="Arial"/>
          <w:iCs/>
          <w:sz w:val="20"/>
          <w:szCs w:val="20"/>
        </w:rPr>
        <w:t>.</w:t>
      </w:r>
    </w:p>
    <w:p w14:paraId="2F9F6ED0" w14:textId="77777777" w:rsidR="0041089B" w:rsidRDefault="0041089B" w:rsidP="0041089B">
      <w:pPr>
        <w:pStyle w:val="ListParagraph"/>
        <w:numPr>
          <w:ilvl w:val="0"/>
          <w:numId w:val="19"/>
        </w:numPr>
        <w:spacing w:after="0" w:line="240" w:lineRule="auto"/>
        <w:jc w:val="both"/>
        <w:rPr>
          <w:rFonts w:ascii="Arial" w:hAnsi="Arial" w:cs="Arial"/>
          <w:iCs/>
          <w:sz w:val="20"/>
          <w:szCs w:val="20"/>
        </w:rPr>
      </w:pPr>
      <w:r w:rsidRPr="00584D29">
        <w:rPr>
          <w:rFonts w:ascii="Arial" w:hAnsi="Arial" w:cs="Arial"/>
          <w:iCs/>
          <w:sz w:val="20"/>
          <w:szCs w:val="20"/>
        </w:rPr>
        <w:t>Thirdly, the opposing party utilizes, without authorization, a sign identical to the logo "stylized tongue and lips logo" created and lawfully owned by Musidor B.V</w:t>
      </w:r>
      <w:r>
        <w:rPr>
          <w:rFonts w:ascii="Arial" w:hAnsi="Arial" w:cs="Arial"/>
          <w:iCs/>
          <w:sz w:val="20"/>
          <w:szCs w:val="20"/>
        </w:rPr>
        <w:t>.</w:t>
      </w:r>
    </w:p>
    <w:p w14:paraId="126AE41A" w14:textId="77777777" w:rsidR="0041089B" w:rsidRDefault="0041089B" w:rsidP="0041089B">
      <w:pPr>
        <w:spacing w:after="0" w:line="240" w:lineRule="auto"/>
        <w:jc w:val="both"/>
        <w:rPr>
          <w:rFonts w:ascii="Arial" w:hAnsi="Arial" w:cs="Arial"/>
          <w:iCs/>
          <w:sz w:val="20"/>
          <w:szCs w:val="20"/>
        </w:rPr>
      </w:pPr>
    </w:p>
    <w:p w14:paraId="29BD7850" w14:textId="77777777" w:rsidR="0041089B" w:rsidRDefault="0041089B" w:rsidP="0041089B">
      <w:pPr>
        <w:spacing w:after="0" w:line="240" w:lineRule="auto"/>
        <w:jc w:val="both"/>
        <w:rPr>
          <w:rFonts w:ascii="Arial" w:hAnsi="Arial" w:cs="Arial"/>
          <w:b/>
          <w:i/>
          <w:iCs/>
          <w:sz w:val="20"/>
          <w:szCs w:val="20"/>
        </w:rPr>
      </w:pPr>
      <w:r w:rsidRPr="00F85ECE">
        <w:rPr>
          <w:rFonts w:ascii="Arial" w:hAnsi="Arial" w:cs="Arial"/>
          <w:b/>
          <w:i/>
          <w:iCs/>
          <w:sz w:val="20"/>
          <w:szCs w:val="20"/>
        </w:rPr>
        <w:t xml:space="preserve">The decision of </w:t>
      </w:r>
      <w:r>
        <w:rPr>
          <w:rFonts w:ascii="Arial" w:hAnsi="Arial" w:cs="Arial"/>
          <w:b/>
          <w:i/>
          <w:iCs/>
          <w:sz w:val="20"/>
          <w:szCs w:val="20"/>
        </w:rPr>
        <w:t>IP VIETNAM on</w:t>
      </w:r>
      <w:r w:rsidRPr="00F85ECE">
        <w:rPr>
          <w:rFonts w:ascii="Arial" w:hAnsi="Arial" w:cs="Arial"/>
          <w:b/>
          <w:i/>
          <w:iCs/>
          <w:sz w:val="20"/>
          <w:szCs w:val="20"/>
        </w:rPr>
        <w:t xml:space="preserve"> appl</w:t>
      </w:r>
      <w:r>
        <w:rPr>
          <w:rFonts w:ascii="Arial" w:hAnsi="Arial" w:cs="Arial"/>
          <w:b/>
          <w:i/>
          <w:iCs/>
          <w:sz w:val="20"/>
          <w:szCs w:val="20"/>
        </w:rPr>
        <w:t>ication of</w:t>
      </w:r>
      <w:r w:rsidRPr="00F85ECE">
        <w:rPr>
          <w:rFonts w:ascii="Arial" w:hAnsi="Arial" w:cs="Arial"/>
          <w:b/>
          <w:i/>
          <w:iCs/>
          <w:sz w:val="20"/>
          <w:szCs w:val="20"/>
        </w:rPr>
        <w:t xml:space="preserve"> the principle of </w:t>
      </w:r>
      <w:r w:rsidRPr="005206FD">
        <w:rPr>
          <w:rFonts w:ascii="Arial" w:hAnsi="Arial" w:cs="Arial"/>
          <w:b/>
          <w:i/>
          <w:iCs/>
          <w:sz w:val="20"/>
          <w:szCs w:val="20"/>
        </w:rPr>
        <w:t>previously established rights</w:t>
      </w:r>
    </w:p>
    <w:p w14:paraId="64BD57BF" w14:textId="77777777" w:rsidR="0041089B" w:rsidRDefault="0041089B" w:rsidP="0041089B">
      <w:pPr>
        <w:spacing w:after="0" w:line="240" w:lineRule="auto"/>
        <w:jc w:val="both"/>
        <w:rPr>
          <w:rFonts w:ascii="Arial" w:hAnsi="Arial" w:cs="Arial"/>
          <w:b/>
          <w:i/>
          <w:iCs/>
          <w:sz w:val="20"/>
          <w:szCs w:val="20"/>
        </w:rPr>
      </w:pPr>
    </w:p>
    <w:p w14:paraId="4EDC2D8D" w14:textId="3C75BF1D" w:rsidR="0041089B" w:rsidRDefault="0041089B" w:rsidP="0041089B">
      <w:pPr>
        <w:spacing w:after="0" w:line="240" w:lineRule="auto"/>
        <w:jc w:val="both"/>
        <w:rPr>
          <w:rFonts w:ascii="Arial" w:hAnsi="Arial" w:cs="Arial"/>
          <w:i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7BFF850B" wp14:editId="07CB9567">
                <wp:simplePos x="0" y="0"/>
                <wp:positionH relativeFrom="column">
                  <wp:posOffset>6372225</wp:posOffset>
                </wp:positionH>
                <wp:positionV relativeFrom="paragraph">
                  <wp:posOffset>-284480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645794" w14:textId="77777777" w:rsidR="0041089B" w:rsidRPr="00BA68B8" w:rsidRDefault="0041089B" w:rsidP="0041089B">
                            <w:pPr>
                              <w:spacing w:after="0" w:line="240" w:lineRule="auto"/>
                              <w:rPr>
                                <w:rFonts w:ascii="Arial" w:hAnsi="Arial" w:cs="Arial"/>
                                <w:b/>
                                <w:color w:val="FFFFFF" w:themeColor="background1"/>
                                <w:sz w:val="20"/>
                                <w:szCs w:val="20"/>
                              </w:rPr>
                            </w:pPr>
                            <w:r w:rsidRPr="0041089B">
                              <w:rPr>
                                <w:rFonts w:ascii="Arial" w:hAnsi="Arial" w:cs="Arial"/>
                                <w:b/>
                                <w:bCs/>
                                <w:color w:val="FFFFFF" w:themeColor="background1"/>
                                <w:sz w:val="20"/>
                                <w:szCs w:val="20"/>
                              </w:rPr>
                              <w:t>A Trademark-Copyright Battle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F850B" id="Rectangle 1" o:spid="_x0000_s1028" style="position:absolute;left:0;text-align:left;margin-left:501.75pt;margin-top:-22.4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HbXCgvjAAAADgEAAA8AAABkcnMvZG93&#10;bnJldi54bWxMj81OwzAQhO9IvIO1SNxau7SlUYhTISQOICFKqVT15sZLEhH/YDtN4OnZnuA2o/00&#10;O1OsR9OxE4bYOithNhXA0FZOt7aWsHt/nGTAYlJWq85ZlPCNEdbl5UWhcu0G+4anbaoZhdiYKwlN&#10;Sj7nPFYNGhWnzqOl24cLRiWyoeY6qIHCTcdvhLjlRrWWPjTK40OD1ee2NxL8/rX3hz5sfp6GbNhX&#10;q+cX3H1JeX013t8BSzimPxjO9ak6lNTp6HqrI+vICzFfEithsljQiDMiltkM2JEUiTnwsuD/Z5S/&#10;AAAA//8DAFBLAQItABQABgAIAAAAIQC2gziS/gAAAOEBAAATAAAAAAAAAAAAAAAAAAAAAABbQ29u&#10;dGVudF9UeXBlc10ueG1sUEsBAi0AFAAGAAgAAAAhADj9If/WAAAAlAEAAAsAAAAAAAAAAAAAAAAA&#10;LwEAAF9yZWxzLy5yZWxzUEsBAi0AFAAGAAgAAAAhAA/+tGKgAgAAxwUAAA4AAAAAAAAAAAAAAAAA&#10;LgIAAGRycy9lMm9Eb2MueG1sUEsBAi0AFAAGAAgAAAAhAHbXCgvjAAAADgEAAA8AAAAAAAAAAAAA&#10;AAAA+gQAAGRycy9kb3ducmV2LnhtbFBLBQYAAAAABAAEAPMAAAAKBgAAAAA=&#10;" fillcolor="#00b39c" strokecolor="#00b39c" strokeweight="0">
                <v:textbox style="layout-flow:vertical">
                  <w:txbxContent>
                    <w:p w14:paraId="7C645794" w14:textId="77777777" w:rsidR="0041089B" w:rsidRPr="00BA68B8" w:rsidRDefault="0041089B" w:rsidP="0041089B">
                      <w:pPr>
                        <w:spacing w:after="0" w:line="240" w:lineRule="auto"/>
                        <w:rPr>
                          <w:rFonts w:ascii="Arial" w:hAnsi="Arial" w:cs="Arial"/>
                          <w:b/>
                          <w:color w:val="FFFFFF" w:themeColor="background1"/>
                          <w:sz w:val="20"/>
                          <w:szCs w:val="20"/>
                        </w:rPr>
                      </w:pPr>
                      <w:r w:rsidRPr="0041089B">
                        <w:rPr>
                          <w:rFonts w:ascii="Arial" w:hAnsi="Arial" w:cs="Arial"/>
                          <w:b/>
                          <w:bCs/>
                          <w:color w:val="FFFFFF" w:themeColor="background1"/>
                          <w:sz w:val="20"/>
                          <w:szCs w:val="20"/>
                        </w:rPr>
                        <w:t>A Trademark-Copyright Battle in Vietnam</w:t>
                      </w:r>
                    </w:p>
                  </w:txbxContent>
                </v:textbox>
              </v:rect>
            </w:pict>
          </mc:Fallback>
        </mc:AlternateContent>
      </w:r>
      <w:r w:rsidRPr="005E016A">
        <w:rPr>
          <w:rFonts w:ascii="Arial" w:hAnsi="Arial" w:cs="Arial"/>
          <w:iCs/>
          <w:sz w:val="20"/>
          <w:szCs w:val="20"/>
        </w:rPr>
        <w:t>IP VIETNAM accepted the opposition of Musidor B.V. and issued a decision on refusal of registration to the opposed party because the trademark applied for registration coincides with the applied art work "tongue and lips" under the copyright protection scope of the opponent, which has been established and widely known in accordance with Article 39.4g of Circular No. 01/ 2007 TT-BKHCN</w:t>
      </w:r>
      <w:r w:rsidRPr="00F85ECE">
        <w:rPr>
          <w:rFonts w:ascii="Arial" w:hAnsi="Arial" w:cs="Arial"/>
          <w:iCs/>
          <w:sz w:val="20"/>
          <w:szCs w:val="20"/>
        </w:rPr>
        <w:t xml:space="preserve"> </w:t>
      </w:r>
      <w:r>
        <w:rPr>
          <w:rFonts w:ascii="Arial" w:hAnsi="Arial" w:cs="Arial"/>
          <w:iCs/>
          <w:sz w:val="20"/>
          <w:szCs w:val="20"/>
        </w:rPr>
        <w:t xml:space="preserve">providing that </w:t>
      </w:r>
      <w:r w:rsidRPr="00F85ECE">
        <w:rPr>
          <w:rFonts w:ascii="Arial" w:hAnsi="Arial" w:cs="Arial"/>
          <w:iCs/>
          <w:sz w:val="20"/>
          <w:szCs w:val="20"/>
        </w:rPr>
        <w:t xml:space="preserve">a </w:t>
      </w:r>
      <w:r>
        <w:rPr>
          <w:rFonts w:ascii="Arial" w:hAnsi="Arial" w:cs="Arial"/>
          <w:iCs/>
          <w:sz w:val="20"/>
          <w:szCs w:val="20"/>
        </w:rPr>
        <w:t>figurative</w:t>
      </w:r>
      <w:r w:rsidRPr="00F85ECE">
        <w:rPr>
          <w:rFonts w:ascii="Arial" w:hAnsi="Arial" w:cs="Arial"/>
          <w:iCs/>
          <w:sz w:val="20"/>
          <w:szCs w:val="20"/>
        </w:rPr>
        <w:t xml:space="preserve"> sign is considered indistinguishable and </w:t>
      </w:r>
      <w:r>
        <w:rPr>
          <w:rFonts w:ascii="Arial" w:hAnsi="Arial" w:cs="Arial"/>
          <w:iCs/>
          <w:sz w:val="20"/>
          <w:szCs w:val="20"/>
        </w:rPr>
        <w:t>un</w:t>
      </w:r>
      <w:r w:rsidRPr="00F85ECE">
        <w:rPr>
          <w:rFonts w:ascii="Arial" w:hAnsi="Arial" w:cs="Arial"/>
          <w:iCs/>
          <w:sz w:val="20"/>
          <w:szCs w:val="20"/>
        </w:rPr>
        <w:t>protect</w:t>
      </w:r>
      <w:r>
        <w:rPr>
          <w:rFonts w:ascii="Arial" w:hAnsi="Arial" w:cs="Arial"/>
          <w:iCs/>
          <w:sz w:val="20"/>
          <w:szCs w:val="20"/>
        </w:rPr>
        <w:t>able</w:t>
      </w:r>
      <w:r w:rsidRPr="00F85ECE">
        <w:rPr>
          <w:rFonts w:ascii="Arial" w:hAnsi="Arial" w:cs="Arial"/>
          <w:iCs/>
          <w:sz w:val="20"/>
          <w:szCs w:val="20"/>
        </w:rPr>
        <w:t xml:space="preserve"> as a trademark if it is "</w:t>
      </w:r>
      <w:r w:rsidRPr="005206FD">
        <w:rPr>
          <w:rFonts w:ascii="Arial" w:hAnsi="Arial" w:cs="Arial"/>
          <w:i/>
          <w:sz w:val="20"/>
          <w:szCs w:val="20"/>
        </w:rPr>
        <w:t>identical or confusingly similar to images of characters or figures in other persons widely known works under copyright protection, unless it is so permitted by the owners of those works</w:t>
      </w:r>
      <w:r w:rsidRPr="00F85ECE">
        <w:rPr>
          <w:rFonts w:ascii="Arial" w:hAnsi="Arial" w:cs="Arial"/>
          <w:iCs/>
          <w:sz w:val="20"/>
          <w:szCs w:val="20"/>
        </w:rPr>
        <w:t>"</w:t>
      </w:r>
      <w:r>
        <w:rPr>
          <w:rFonts w:ascii="Arial" w:hAnsi="Arial" w:cs="Arial"/>
          <w:iCs/>
          <w:sz w:val="20"/>
          <w:szCs w:val="20"/>
        </w:rPr>
        <w:t>.</w:t>
      </w:r>
    </w:p>
    <w:p w14:paraId="6FCC5B07" w14:textId="06F0F3D6" w:rsidR="0041089B" w:rsidRDefault="0041089B" w:rsidP="0041089B">
      <w:pPr>
        <w:spacing w:after="0" w:line="240" w:lineRule="auto"/>
        <w:jc w:val="both"/>
        <w:rPr>
          <w:rFonts w:ascii="Arial" w:hAnsi="Arial" w:cs="Arial"/>
          <w:iCs/>
          <w:sz w:val="20"/>
          <w:szCs w:val="20"/>
        </w:rPr>
      </w:pPr>
    </w:p>
    <w:p w14:paraId="0DCD0F76" w14:textId="77777777" w:rsidR="0041089B" w:rsidRPr="0041089B" w:rsidRDefault="0041089B" w:rsidP="0041089B">
      <w:pPr>
        <w:spacing w:after="0" w:line="240" w:lineRule="auto"/>
        <w:jc w:val="both"/>
        <w:rPr>
          <w:rFonts w:ascii="Arial" w:hAnsi="Arial" w:cs="Arial"/>
          <w:b/>
          <w:bCs/>
          <w:color w:val="2F5496"/>
        </w:rPr>
      </w:pPr>
      <w:r w:rsidRPr="0041089B">
        <w:rPr>
          <w:rFonts w:ascii="Arial" w:hAnsi="Arial" w:cs="Arial"/>
          <w:b/>
          <w:bCs/>
          <w:color w:val="2F5496"/>
        </w:rPr>
        <w:t>Lessons learned</w:t>
      </w:r>
    </w:p>
    <w:p w14:paraId="0ED6D559" w14:textId="77777777" w:rsidR="0041089B" w:rsidRDefault="0041089B" w:rsidP="0041089B">
      <w:pPr>
        <w:spacing w:after="0" w:line="240" w:lineRule="auto"/>
        <w:jc w:val="both"/>
        <w:rPr>
          <w:rFonts w:ascii="Arial" w:hAnsi="Arial" w:cs="Arial"/>
          <w:iCs/>
          <w:sz w:val="20"/>
          <w:szCs w:val="20"/>
        </w:rPr>
      </w:pPr>
    </w:p>
    <w:p w14:paraId="62C362A4" w14:textId="6F4EA31B" w:rsidR="0041089B" w:rsidRPr="00F22566" w:rsidRDefault="0041089B" w:rsidP="0041089B">
      <w:pPr>
        <w:pStyle w:val="ListParagraph"/>
        <w:numPr>
          <w:ilvl w:val="0"/>
          <w:numId w:val="20"/>
        </w:numPr>
        <w:spacing w:after="0" w:line="240" w:lineRule="auto"/>
        <w:jc w:val="both"/>
        <w:rPr>
          <w:rFonts w:ascii="Arial" w:hAnsi="Arial" w:cs="Arial"/>
          <w:iCs/>
          <w:sz w:val="20"/>
          <w:szCs w:val="20"/>
        </w:rPr>
      </w:pPr>
      <w:r w:rsidRPr="00F22566">
        <w:rPr>
          <w:rFonts w:ascii="Arial" w:hAnsi="Arial" w:cs="Arial"/>
          <w:iCs/>
          <w:sz w:val="20"/>
          <w:szCs w:val="20"/>
        </w:rPr>
        <w:t xml:space="preserve">Originality is a necessary condition for a work to be protected by Copyright Law. Trademark squatting is largely seen nowadays in various jurisdictions. It is critical that IPR holders preserves evidence to prove that they are the first creator of the logo and has used it extensively in commerce if they fall into circumstances where their unregistered logos were applied for registration in form of trademarks by other bad faith individuals/entities in Vietnam.  </w:t>
      </w:r>
    </w:p>
    <w:p w14:paraId="7CAC06F7" w14:textId="77777777" w:rsidR="0041089B" w:rsidRDefault="0041089B" w:rsidP="0041089B">
      <w:pPr>
        <w:spacing w:after="0" w:line="240" w:lineRule="auto"/>
        <w:jc w:val="both"/>
        <w:rPr>
          <w:rFonts w:ascii="Arial" w:hAnsi="Arial" w:cs="Arial"/>
          <w:iCs/>
          <w:sz w:val="20"/>
          <w:szCs w:val="20"/>
        </w:rPr>
      </w:pPr>
    </w:p>
    <w:p w14:paraId="6E942651" w14:textId="44C03479" w:rsidR="0041089B" w:rsidRPr="00F22566" w:rsidRDefault="0041089B" w:rsidP="0041089B">
      <w:pPr>
        <w:pStyle w:val="ListParagraph"/>
        <w:numPr>
          <w:ilvl w:val="0"/>
          <w:numId w:val="20"/>
        </w:numPr>
        <w:spacing w:after="0" w:line="240" w:lineRule="auto"/>
        <w:jc w:val="both"/>
        <w:rPr>
          <w:rFonts w:ascii="Arial" w:hAnsi="Arial" w:cs="Arial"/>
          <w:iCs/>
          <w:sz w:val="20"/>
          <w:szCs w:val="20"/>
        </w:rPr>
      </w:pPr>
      <w:r w:rsidRPr="00F22566">
        <w:rPr>
          <w:rFonts w:ascii="Arial" w:hAnsi="Arial" w:cs="Arial"/>
          <w:iCs/>
          <w:sz w:val="20"/>
          <w:szCs w:val="20"/>
        </w:rPr>
        <w:t xml:space="preserve">Copyright usually arises before trademark rights and is at the core of creativity. The typical case in Vietnam and China proves this. Specifically, </w:t>
      </w:r>
      <w:r w:rsidRPr="00F22566">
        <w:rPr>
          <w:rFonts w:ascii="Arial" w:hAnsi="Arial" w:cs="Arial"/>
          <w:b/>
          <w:bCs/>
          <w:iCs/>
          <w:sz w:val="20"/>
          <w:szCs w:val="20"/>
        </w:rPr>
        <w:t>the basis of prior copyright is the main one</w:t>
      </w:r>
      <w:r w:rsidRPr="00F22566">
        <w:rPr>
          <w:rFonts w:ascii="Arial" w:hAnsi="Arial" w:cs="Arial"/>
          <w:iCs/>
          <w:sz w:val="20"/>
          <w:szCs w:val="20"/>
        </w:rPr>
        <w:t xml:space="preserve"> that helps Musidor B.V defeat the infringing party, meanwhile, the addition of evidence proving that the trademark is also the widely known work "tongue and lips" by Musidor B.V. serves as a basis of reference that strengthens the basis of prior copyright.</w:t>
      </w:r>
    </w:p>
    <w:p w14:paraId="448EE38B" w14:textId="297C7B43" w:rsidR="0041089B" w:rsidRDefault="0041089B" w:rsidP="0041089B">
      <w:pPr>
        <w:spacing w:after="0" w:line="240" w:lineRule="auto"/>
        <w:jc w:val="both"/>
        <w:rPr>
          <w:rFonts w:ascii="Arial" w:hAnsi="Arial" w:cs="Arial"/>
          <w:iCs/>
          <w:sz w:val="20"/>
          <w:szCs w:val="20"/>
        </w:rPr>
      </w:pPr>
    </w:p>
    <w:p w14:paraId="38BC178D" w14:textId="77777777" w:rsidR="0041089B" w:rsidRPr="00F22566" w:rsidRDefault="0041089B" w:rsidP="0041089B">
      <w:pPr>
        <w:pStyle w:val="ListParagraph"/>
        <w:numPr>
          <w:ilvl w:val="0"/>
          <w:numId w:val="20"/>
        </w:numPr>
        <w:spacing w:after="0" w:line="240" w:lineRule="auto"/>
        <w:jc w:val="both"/>
        <w:rPr>
          <w:rFonts w:ascii="Arial" w:hAnsi="Arial" w:cs="Arial"/>
          <w:iCs/>
          <w:sz w:val="20"/>
          <w:szCs w:val="20"/>
        </w:rPr>
      </w:pPr>
      <w:hyperlink r:id="rId10" w:history="1">
        <w:r w:rsidRPr="00754959">
          <w:rPr>
            <w:rStyle w:val="Hyperlink"/>
            <w:rFonts w:ascii="Arial" w:hAnsi="Arial" w:cs="Arial"/>
            <w:iCs/>
            <w:sz w:val="20"/>
            <w:szCs w:val="20"/>
          </w:rPr>
          <w:t>Conflicts between trademarks and copyrights</w:t>
        </w:r>
      </w:hyperlink>
      <w:r w:rsidRPr="00F22566">
        <w:rPr>
          <w:rFonts w:ascii="Arial" w:hAnsi="Arial" w:cs="Arial"/>
          <w:iCs/>
          <w:sz w:val="20"/>
          <w:szCs w:val="20"/>
        </w:rPr>
        <w:t xml:space="preserve"> are prevalent in numerous jurisdictions throughout the world. The phenomenon that this person's logo or applied artwork is registered as a trademark by speculators is not an uncommon phenomenon.</w:t>
      </w:r>
    </w:p>
    <w:p w14:paraId="22E03DB6" w14:textId="132C572E" w:rsidR="0041089B" w:rsidRDefault="0041089B" w:rsidP="0041089B">
      <w:pPr>
        <w:spacing w:after="0" w:line="240" w:lineRule="auto"/>
        <w:jc w:val="both"/>
        <w:rPr>
          <w:rFonts w:ascii="Arial" w:hAnsi="Arial" w:cs="Arial"/>
          <w:iCs/>
          <w:sz w:val="20"/>
          <w:szCs w:val="20"/>
        </w:rPr>
      </w:pPr>
    </w:p>
    <w:p w14:paraId="0FAC3F85" w14:textId="03B47193" w:rsidR="0041089B" w:rsidRPr="00F22566" w:rsidRDefault="0041089B" w:rsidP="0041089B">
      <w:pPr>
        <w:pStyle w:val="ListParagraph"/>
        <w:numPr>
          <w:ilvl w:val="0"/>
          <w:numId w:val="20"/>
        </w:numPr>
        <w:spacing w:after="0" w:line="240" w:lineRule="auto"/>
        <w:jc w:val="both"/>
        <w:rPr>
          <w:rFonts w:ascii="Arial" w:hAnsi="Arial" w:cs="Arial"/>
          <w:iCs/>
          <w:sz w:val="20"/>
          <w:szCs w:val="20"/>
        </w:rPr>
      </w:pPr>
      <w:r w:rsidRPr="00F22566">
        <w:rPr>
          <w:rFonts w:ascii="Arial" w:hAnsi="Arial" w:cs="Arial"/>
          <w:iCs/>
          <w:sz w:val="20"/>
          <w:szCs w:val="20"/>
        </w:rPr>
        <w:t xml:space="preserve">Like many countries, Vietnam also applies the "first-to-file" principle in establishing intellectual property rights to trademarks. The two disputes between copyright and trademark mentioned above demonstrate that: </w:t>
      </w:r>
      <w:r w:rsidRPr="00F22566">
        <w:rPr>
          <w:rFonts w:ascii="Arial" w:hAnsi="Arial" w:cs="Arial"/>
          <w:b/>
          <w:bCs/>
          <w:iCs/>
          <w:sz w:val="20"/>
          <w:szCs w:val="20"/>
        </w:rPr>
        <w:t>(i)</w:t>
      </w:r>
      <w:r w:rsidRPr="00F22566">
        <w:rPr>
          <w:rFonts w:ascii="Arial" w:hAnsi="Arial" w:cs="Arial"/>
          <w:iCs/>
          <w:sz w:val="20"/>
          <w:szCs w:val="20"/>
        </w:rPr>
        <w:t xml:space="preserve"> First-to-file is not an absolute and immutable principle in establishing trademark rights. In a broader sense, it is not at default that when you are the first filer of the trademark, you will automatically be the trademark owner in perpetuity in Vietnam and </w:t>
      </w:r>
      <w:r w:rsidRPr="00F22566">
        <w:rPr>
          <w:rFonts w:ascii="Arial" w:hAnsi="Arial" w:cs="Arial"/>
          <w:b/>
          <w:bCs/>
          <w:iCs/>
          <w:sz w:val="20"/>
          <w:szCs w:val="20"/>
        </w:rPr>
        <w:t>(ii)</w:t>
      </w:r>
      <w:r w:rsidRPr="00F22566">
        <w:rPr>
          <w:rFonts w:ascii="Arial" w:hAnsi="Arial" w:cs="Arial"/>
          <w:iCs/>
          <w:sz w:val="20"/>
          <w:szCs w:val="20"/>
        </w:rPr>
        <w:t xml:space="preserve"> A trademark registration certificate issued by IP VIETNAM is not automatically a legal tool to protect you from allegations of intellectual property infringement. In a broader sense, even if a trademark has been granted a protection title, there is no guarantee that your use of such a registered trademark will not constitute an infringement of the intellectual property rights others.</w:t>
      </w:r>
    </w:p>
    <w:p w14:paraId="5E0D80F8" w14:textId="77777777" w:rsidR="0041089B" w:rsidRDefault="0041089B" w:rsidP="0041089B">
      <w:pPr>
        <w:spacing w:after="0" w:line="240" w:lineRule="auto"/>
        <w:jc w:val="both"/>
        <w:rPr>
          <w:rFonts w:ascii="Arial" w:hAnsi="Arial" w:cs="Arial"/>
          <w:iCs/>
          <w:sz w:val="20"/>
          <w:szCs w:val="20"/>
        </w:rPr>
      </w:pPr>
    </w:p>
    <w:p w14:paraId="47199803" w14:textId="77777777" w:rsidR="0041089B" w:rsidRPr="00F22566" w:rsidRDefault="0041089B" w:rsidP="0041089B">
      <w:pPr>
        <w:pStyle w:val="ListParagraph"/>
        <w:numPr>
          <w:ilvl w:val="0"/>
          <w:numId w:val="20"/>
        </w:numPr>
        <w:spacing w:after="0" w:line="240" w:lineRule="auto"/>
        <w:jc w:val="both"/>
        <w:rPr>
          <w:rFonts w:ascii="Arial" w:hAnsi="Arial" w:cs="Arial"/>
          <w:sz w:val="20"/>
          <w:szCs w:val="20"/>
        </w:rPr>
      </w:pPr>
      <w:bookmarkStart w:id="2" w:name="_Hlk168583061"/>
      <w:r w:rsidRPr="00F22566">
        <w:rPr>
          <w:rFonts w:ascii="Arial" w:hAnsi="Arial" w:cs="Arial"/>
          <w:sz w:val="20"/>
          <w:szCs w:val="20"/>
        </w:rPr>
        <w:t xml:space="preserve">Under Vietnam’s IP Law amended in 2022, </w:t>
      </w:r>
      <w:r>
        <w:rPr>
          <w:rFonts w:ascii="Arial" w:hAnsi="Arial" w:cs="Arial"/>
          <w:sz w:val="20"/>
          <w:szCs w:val="20"/>
        </w:rPr>
        <w:t>“</w:t>
      </w:r>
      <w:r w:rsidRPr="00F22566">
        <w:rPr>
          <w:rFonts w:ascii="Arial" w:hAnsi="Arial" w:cs="Arial"/>
          <w:b/>
          <w:bCs/>
          <w:sz w:val="20"/>
          <w:szCs w:val="20"/>
        </w:rPr>
        <w:t>prior copyright</w:t>
      </w:r>
      <w:r>
        <w:rPr>
          <w:rFonts w:ascii="Arial" w:hAnsi="Arial" w:cs="Arial"/>
          <w:sz w:val="20"/>
          <w:szCs w:val="20"/>
        </w:rPr>
        <w:t>”</w:t>
      </w:r>
      <w:r w:rsidRPr="00F22566">
        <w:rPr>
          <w:rFonts w:ascii="Arial" w:hAnsi="Arial" w:cs="Arial"/>
          <w:sz w:val="20"/>
          <w:szCs w:val="20"/>
        </w:rPr>
        <w:t xml:space="preserve"> can be used as a ground to challenge a trademark application or registration via opposition or invalidation proceedings. In detail, Article </w:t>
      </w:r>
      <w:r w:rsidRPr="00F22566">
        <w:rPr>
          <w:rFonts w:ascii="Arial" w:hAnsi="Arial" w:cs="Arial"/>
          <w:b/>
          <w:bCs/>
          <w:sz w:val="20"/>
          <w:szCs w:val="20"/>
        </w:rPr>
        <w:t>73.7</w:t>
      </w:r>
      <w:r w:rsidRPr="00F22566">
        <w:rPr>
          <w:rFonts w:ascii="Arial" w:hAnsi="Arial" w:cs="Arial"/>
          <w:sz w:val="20"/>
          <w:szCs w:val="20"/>
        </w:rPr>
        <w:t xml:space="preserve"> of the Vietnam IP Law provides that signs (</w:t>
      </w:r>
      <w:r w:rsidRPr="00F22566">
        <w:rPr>
          <w:rFonts w:ascii="Arial" w:hAnsi="Arial" w:cs="Arial"/>
          <w:i/>
          <w:iCs/>
          <w:sz w:val="20"/>
          <w:szCs w:val="20"/>
        </w:rPr>
        <w:t>e.g., applied-for trademarks</w:t>
      </w:r>
      <w:r w:rsidRPr="00F22566">
        <w:rPr>
          <w:rFonts w:ascii="Arial" w:hAnsi="Arial" w:cs="Arial"/>
          <w:sz w:val="20"/>
          <w:szCs w:val="20"/>
        </w:rPr>
        <w:t xml:space="preserve">) containing copies of works are </w:t>
      </w:r>
      <w:r w:rsidRPr="00F22566">
        <w:rPr>
          <w:rFonts w:ascii="Arial" w:hAnsi="Arial" w:cs="Arial"/>
          <w:b/>
          <w:bCs/>
          <w:sz w:val="20"/>
          <w:szCs w:val="20"/>
          <w:u w:val="single"/>
        </w:rPr>
        <w:t xml:space="preserve">ineligible </w:t>
      </w:r>
      <w:r w:rsidRPr="00F22566">
        <w:rPr>
          <w:rFonts w:ascii="Arial" w:hAnsi="Arial" w:cs="Arial"/>
          <w:sz w:val="20"/>
          <w:szCs w:val="20"/>
        </w:rPr>
        <w:t xml:space="preserve">for trademark protection unless permitted by the owners of such works. This means that the owner of copyrighted works, which can include logos, artistic designs, or other creative expressions, has the right to </w:t>
      </w:r>
      <w:r w:rsidRPr="00F22566">
        <w:rPr>
          <w:rFonts w:ascii="Arial" w:hAnsi="Arial" w:cs="Arial"/>
          <w:sz w:val="20"/>
          <w:szCs w:val="20"/>
          <w:u w:val="single"/>
        </w:rPr>
        <w:t>oppose</w:t>
      </w:r>
      <w:r w:rsidRPr="00F22566">
        <w:rPr>
          <w:rFonts w:ascii="Arial" w:hAnsi="Arial" w:cs="Arial"/>
          <w:sz w:val="20"/>
          <w:szCs w:val="20"/>
        </w:rPr>
        <w:t xml:space="preserve"> or </w:t>
      </w:r>
      <w:r w:rsidRPr="00F22566">
        <w:rPr>
          <w:rFonts w:ascii="Arial" w:hAnsi="Arial" w:cs="Arial"/>
          <w:sz w:val="20"/>
          <w:szCs w:val="20"/>
          <w:u w:val="single"/>
        </w:rPr>
        <w:t>invalidate</w:t>
      </w:r>
      <w:r w:rsidRPr="00F22566">
        <w:rPr>
          <w:rFonts w:ascii="Arial" w:hAnsi="Arial" w:cs="Arial"/>
          <w:sz w:val="20"/>
          <w:szCs w:val="20"/>
        </w:rPr>
        <w:t xml:space="preserve"> the registration of trademarks that directly copy or incorporate their copyrighted works without seeking the permission of the original creators. Essentially, Article 73.7 allows copyright owners to protect their intellectual property rights and prevent others from registering trademarks that infringe upon their copyrighted works.</w:t>
      </w:r>
    </w:p>
    <w:bookmarkEnd w:id="2"/>
    <w:p w14:paraId="3BE996D6" w14:textId="77777777" w:rsidR="0041089B" w:rsidRDefault="0041089B" w:rsidP="0041089B">
      <w:pPr>
        <w:pStyle w:val="ListParagraph"/>
        <w:spacing w:after="0" w:line="240" w:lineRule="auto"/>
        <w:jc w:val="both"/>
        <w:rPr>
          <w:rFonts w:ascii="Arial" w:eastAsia="SimSun" w:hAnsi="Arial" w:cs="Arial"/>
          <w:color w:val="000000"/>
          <w:sz w:val="20"/>
          <w:szCs w:val="20"/>
        </w:rPr>
      </w:pPr>
    </w:p>
    <w:p w14:paraId="0B4C713A" w14:textId="77777777" w:rsidR="0041089B" w:rsidRPr="00F22566" w:rsidRDefault="0041089B" w:rsidP="0041089B">
      <w:pPr>
        <w:pStyle w:val="ListParagraph"/>
        <w:spacing w:after="0" w:line="240" w:lineRule="auto"/>
        <w:jc w:val="both"/>
        <w:rPr>
          <w:rFonts w:ascii="Arial" w:eastAsia="SimSun" w:hAnsi="Arial" w:cs="Arial"/>
          <w:color w:val="000000"/>
          <w:sz w:val="20"/>
          <w:szCs w:val="20"/>
        </w:rPr>
      </w:pPr>
      <w:r w:rsidRPr="00F22566">
        <w:rPr>
          <w:rFonts w:ascii="Arial" w:eastAsia="SimSun" w:hAnsi="Arial" w:cs="Arial"/>
          <w:color w:val="000000"/>
          <w:sz w:val="20"/>
          <w:szCs w:val="20"/>
        </w:rPr>
        <w:t xml:space="preserve">In light of </w:t>
      </w:r>
      <w:r w:rsidRPr="00F22566">
        <w:rPr>
          <w:rFonts w:ascii="Arial" w:eastAsia="SimSun" w:hAnsi="Arial" w:cs="Arial"/>
          <w:b/>
          <w:bCs/>
          <w:color w:val="000000"/>
          <w:sz w:val="20"/>
          <w:szCs w:val="20"/>
          <w:u w:val="single"/>
        </w:rPr>
        <w:t>Article 73.7</w:t>
      </w:r>
      <w:r w:rsidRPr="00F22566">
        <w:rPr>
          <w:rFonts w:ascii="Arial" w:eastAsia="SimSun" w:hAnsi="Arial" w:cs="Arial"/>
          <w:color w:val="000000"/>
          <w:sz w:val="20"/>
          <w:szCs w:val="20"/>
        </w:rPr>
        <w:t xml:space="preserve">, an </w:t>
      </w:r>
      <w:r w:rsidRPr="00F22566">
        <w:rPr>
          <w:rFonts w:ascii="Arial" w:eastAsia="SimSun" w:hAnsi="Arial" w:cs="Arial"/>
          <w:color w:val="000000"/>
          <w:sz w:val="20"/>
          <w:szCs w:val="20"/>
          <w:u w:val="single"/>
        </w:rPr>
        <w:t>opposition</w:t>
      </w:r>
      <w:r w:rsidRPr="00F22566">
        <w:rPr>
          <w:rFonts w:ascii="Arial" w:eastAsia="SimSun" w:hAnsi="Arial" w:cs="Arial"/>
          <w:color w:val="000000"/>
          <w:sz w:val="20"/>
          <w:szCs w:val="20"/>
        </w:rPr>
        <w:t xml:space="preserve"> or </w:t>
      </w:r>
      <w:r w:rsidRPr="00F22566">
        <w:rPr>
          <w:rFonts w:ascii="Arial" w:eastAsia="SimSun" w:hAnsi="Arial" w:cs="Arial"/>
          <w:color w:val="000000"/>
          <w:sz w:val="20"/>
          <w:szCs w:val="20"/>
          <w:u w:val="single"/>
        </w:rPr>
        <w:t>invalidation</w:t>
      </w:r>
      <w:r w:rsidRPr="00F22566">
        <w:rPr>
          <w:rFonts w:ascii="Arial" w:eastAsia="SimSun" w:hAnsi="Arial" w:cs="Arial"/>
          <w:color w:val="000000"/>
          <w:sz w:val="20"/>
          <w:szCs w:val="20"/>
        </w:rPr>
        <w:t xml:space="preserve"> action may be initiated before IP VIETNAM based on “prior copyright” if adequate documentation and evidence are provided. This evidence must demonstrate that their copyright-protected work </w:t>
      </w:r>
      <w:r w:rsidRPr="00F22566">
        <w:rPr>
          <w:rFonts w:ascii="Arial" w:eastAsia="SimSun" w:hAnsi="Arial" w:cs="Arial"/>
          <w:color w:val="000000"/>
          <w:sz w:val="20"/>
          <w:szCs w:val="20"/>
          <w:u w:val="single"/>
        </w:rPr>
        <w:t>was established before the filing date of the conflicting trademark</w:t>
      </w:r>
      <w:r w:rsidRPr="00F22566">
        <w:rPr>
          <w:rFonts w:ascii="Arial" w:eastAsia="SimSun" w:hAnsi="Arial" w:cs="Arial"/>
          <w:color w:val="000000"/>
          <w:sz w:val="20"/>
          <w:szCs w:val="20"/>
        </w:rPr>
        <w:t xml:space="preserve">, and that this later trademark </w:t>
      </w:r>
      <w:r w:rsidRPr="00F22566">
        <w:rPr>
          <w:rFonts w:ascii="Arial" w:eastAsia="SimSun" w:hAnsi="Arial" w:cs="Arial"/>
          <w:color w:val="000000"/>
          <w:sz w:val="20"/>
          <w:szCs w:val="20"/>
          <w:u w:val="single"/>
        </w:rPr>
        <w:t>closely resembles</w:t>
      </w:r>
      <w:r w:rsidRPr="00F22566">
        <w:rPr>
          <w:rFonts w:ascii="Arial" w:eastAsia="SimSun" w:hAnsi="Arial" w:cs="Arial"/>
          <w:color w:val="000000"/>
          <w:sz w:val="20"/>
          <w:szCs w:val="20"/>
        </w:rPr>
        <w:t xml:space="preserve"> the earlier copyright. Such an opposition can be filed with IP VIETNAM.</w:t>
      </w:r>
    </w:p>
    <w:p w14:paraId="0EA07D9D" w14:textId="77777777" w:rsidR="0041089B" w:rsidRDefault="0041089B" w:rsidP="0041089B">
      <w:pPr>
        <w:pStyle w:val="ListParagraph"/>
        <w:spacing w:after="0" w:line="240" w:lineRule="auto"/>
        <w:jc w:val="both"/>
        <w:rPr>
          <w:rFonts w:ascii="Arial" w:hAnsi="Arial" w:cs="Arial"/>
          <w:iCs/>
          <w:sz w:val="20"/>
          <w:szCs w:val="20"/>
        </w:rPr>
      </w:pPr>
    </w:p>
    <w:p w14:paraId="3DFFA4B6" w14:textId="77777777" w:rsidR="0041089B" w:rsidRPr="00F22566" w:rsidRDefault="0041089B" w:rsidP="0041089B">
      <w:pPr>
        <w:pStyle w:val="ListParagraph"/>
        <w:spacing w:after="0" w:line="240" w:lineRule="auto"/>
        <w:jc w:val="both"/>
        <w:rPr>
          <w:rFonts w:ascii="Arial" w:hAnsi="Arial" w:cs="Arial"/>
          <w:iCs/>
          <w:sz w:val="20"/>
          <w:szCs w:val="20"/>
        </w:rPr>
      </w:pPr>
      <w:r w:rsidRPr="00F22566">
        <w:rPr>
          <w:rFonts w:ascii="Arial" w:hAnsi="Arial" w:cs="Arial"/>
          <w:iCs/>
          <w:sz w:val="20"/>
          <w:szCs w:val="20"/>
        </w:rPr>
        <w:t xml:space="preserve">Whether or not the copyright owner uses the work as a trademark does not affect the protection under copyright. That is, the registration of a figurative sign as a trademark has no influence on the determination of </w:t>
      </w:r>
      <w:hyperlink r:id="rId11" w:history="1">
        <w:r w:rsidRPr="00350BBB">
          <w:rPr>
            <w:rStyle w:val="Hyperlink"/>
            <w:rFonts w:ascii="Arial" w:hAnsi="Arial" w:cs="Arial"/>
            <w:iCs/>
            <w:sz w:val="20"/>
            <w:szCs w:val="20"/>
          </w:rPr>
          <w:t>copyright infringement</w:t>
        </w:r>
      </w:hyperlink>
      <w:r w:rsidRPr="00F22566">
        <w:rPr>
          <w:rFonts w:ascii="Arial" w:hAnsi="Arial" w:cs="Arial"/>
          <w:iCs/>
          <w:sz w:val="20"/>
          <w:szCs w:val="20"/>
        </w:rPr>
        <w:t>. In other words, the successful registration of a figurative sign as a trademark does not establish that the mark has satisfied the protection criteria. Even if a trademark has been registered for more than five years (the customary cancellation term), its usage may still constitute a violation of the previously established copyright, and the user is liable for copyright infringement under the law.</w:t>
      </w:r>
    </w:p>
    <w:p w14:paraId="135EA832" w14:textId="77777777" w:rsidR="0041089B" w:rsidRDefault="0041089B" w:rsidP="0041089B">
      <w:pPr>
        <w:spacing w:after="0" w:line="240" w:lineRule="auto"/>
        <w:jc w:val="both"/>
        <w:rPr>
          <w:rFonts w:ascii="Arial" w:hAnsi="Arial" w:cs="Arial"/>
          <w:iCs/>
          <w:sz w:val="20"/>
          <w:szCs w:val="20"/>
        </w:rPr>
      </w:pPr>
    </w:p>
    <w:p w14:paraId="316743FB" w14:textId="79785435" w:rsidR="0041089B" w:rsidRPr="00F22566" w:rsidRDefault="0041089B" w:rsidP="0041089B">
      <w:pPr>
        <w:pStyle w:val="ListParagraph"/>
        <w:numPr>
          <w:ilvl w:val="0"/>
          <w:numId w:val="20"/>
        </w:numPr>
        <w:spacing w:after="0" w:line="240" w:lineRule="auto"/>
        <w:jc w:val="both"/>
        <w:rPr>
          <w:rFonts w:ascii="Arial" w:hAnsi="Arial" w:cs="Arial"/>
          <w:iCs/>
          <w:sz w:val="20"/>
          <w:szCs w:val="20"/>
        </w:rPr>
      </w:pPr>
      <w:r w:rsidRPr="00F22566">
        <w:rPr>
          <w:rFonts w:ascii="Arial" w:hAnsi="Arial" w:cs="Arial"/>
          <w:iCs/>
          <w:sz w:val="20"/>
          <w:szCs w:val="20"/>
        </w:rPr>
        <w:t xml:space="preserve">In Vietnam, a sign or logo might simultaneously satisfy the requirements for trademark and copyright protection. In addition to trademark registration, it is advisable for holders of intellectual property rights to register their logo as a work of applied art with the Vietnam Copyright Office to take advantage of </w:t>
      </w: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6B446957" wp14:editId="61DE2A74">
                <wp:simplePos x="0" y="0"/>
                <wp:positionH relativeFrom="column">
                  <wp:posOffset>6385560</wp:posOffset>
                </wp:positionH>
                <wp:positionV relativeFrom="paragraph">
                  <wp:posOffset>-320040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F508F" w14:textId="77777777" w:rsidR="0041089B" w:rsidRPr="00BA68B8" w:rsidRDefault="0041089B" w:rsidP="0041089B">
                            <w:pPr>
                              <w:spacing w:after="0" w:line="240" w:lineRule="auto"/>
                              <w:rPr>
                                <w:rFonts w:ascii="Arial" w:hAnsi="Arial" w:cs="Arial"/>
                                <w:b/>
                                <w:color w:val="FFFFFF" w:themeColor="background1"/>
                                <w:sz w:val="20"/>
                                <w:szCs w:val="20"/>
                              </w:rPr>
                            </w:pPr>
                            <w:r w:rsidRPr="0041089B">
                              <w:rPr>
                                <w:rFonts w:ascii="Arial" w:hAnsi="Arial" w:cs="Arial"/>
                                <w:b/>
                                <w:bCs/>
                                <w:color w:val="FFFFFF" w:themeColor="background1"/>
                                <w:sz w:val="20"/>
                                <w:szCs w:val="20"/>
                              </w:rPr>
                              <w:t>A Trademark-Copyright Battle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46957" id="Rectangle 2" o:spid="_x0000_s1029" style="position:absolute;left:0;text-align:left;margin-left:502.8pt;margin-top:-25.2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BhhTR94wAAAA4BAAAPAAAAZHJzL2Rv&#10;d25yZXYueG1sTI9NS8NAEIbvgv9hGcFbu2sxSYnZFBE8KIhaC8XbNjsmweyHu5sm+uudnvQ2L/Pw&#10;zjPVZjYDO2KIvbMSrpYCGNrG6d62EnZv94s1sJiU1WpwFiV8Y4RNfX5WqVK7yb7icZtaRiU2lkpC&#10;l5IvOY9Nh0bFpfNoaffhglGJYmi5DmqicjPwlRA5N6q3dKFTHu86bD63o5Hg98+jfx/Dy8/DtJ72&#10;TfH4hLsvKS8v5tsbYAnn9AfDSZ/UoSangxutjmygLESWEythkYlrYCdE5GIF7EBTVmQF8Lri/9+o&#10;fwEAAP//AwBQSwECLQAUAAYACAAAACEAtoM4kv4AAADhAQAAEwAAAAAAAAAAAAAAAAAAAAAAW0Nv&#10;bnRlbnRfVHlwZXNdLnhtbFBLAQItABQABgAIAAAAIQA4/SH/1gAAAJQBAAALAAAAAAAAAAAAAAAA&#10;AC8BAABfcmVscy8ucmVsc1BLAQItABQABgAIAAAAIQCJgq+moQIAAMcFAAAOAAAAAAAAAAAAAAAA&#10;AC4CAABkcnMvZTJvRG9jLnhtbFBLAQItABQABgAIAAAAIQBhhTR94wAAAA4BAAAPAAAAAAAAAAAA&#10;AAAAAPsEAABkcnMvZG93bnJldi54bWxQSwUGAAAAAAQABADzAAAACwYAAAAA&#10;" fillcolor="#00b39c" strokecolor="#00b39c" strokeweight="0">
                <v:textbox style="layout-flow:vertical">
                  <w:txbxContent>
                    <w:p w14:paraId="282F508F" w14:textId="77777777" w:rsidR="0041089B" w:rsidRPr="00BA68B8" w:rsidRDefault="0041089B" w:rsidP="0041089B">
                      <w:pPr>
                        <w:spacing w:after="0" w:line="240" w:lineRule="auto"/>
                        <w:rPr>
                          <w:rFonts w:ascii="Arial" w:hAnsi="Arial" w:cs="Arial"/>
                          <w:b/>
                          <w:color w:val="FFFFFF" w:themeColor="background1"/>
                          <w:sz w:val="20"/>
                          <w:szCs w:val="20"/>
                        </w:rPr>
                      </w:pPr>
                      <w:r w:rsidRPr="0041089B">
                        <w:rPr>
                          <w:rFonts w:ascii="Arial" w:hAnsi="Arial" w:cs="Arial"/>
                          <w:b/>
                          <w:bCs/>
                          <w:color w:val="FFFFFF" w:themeColor="background1"/>
                          <w:sz w:val="20"/>
                          <w:szCs w:val="20"/>
                        </w:rPr>
                        <w:t>A Trademark-Copyright Battle in Vietnam</w:t>
                      </w:r>
                    </w:p>
                  </w:txbxContent>
                </v:textbox>
              </v:rect>
            </w:pict>
          </mc:Fallback>
        </mc:AlternateContent>
      </w:r>
      <w:r w:rsidRPr="00F22566">
        <w:rPr>
          <w:rFonts w:ascii="Arial" w:hAnsi="Arial" w:cs="Arial"/>
          <w:iCs/>
          <w:sz w:val="20"/>
          <w:szCs w:val="20"/>
        </w:rPr>
        <w:t xml:space="preserve">the preceding emergence of copyright. Copyright registration is a straightforward and expedient process. When you are awarded a Copyright Registration Certificate, you will have the exclusive right to use the work and the ability to request intervention from a state agency if a third party is found to be using a logo that is identical to the one you have registered. </w:t>
      </w:r>
    </w:p>
    <w:p w14:paraId="61A7C867" w14:textId="77777777" w:rsidR="0041089B" w:rsidRDefault="0041089B" w:rsidP="0041089B">
      <w:pPr>
        <w:spacing w:after="0" w:line="240" w:lineRule="auto"/>
        <w:jc w:val="both"/>
        <w:rPr>
          <w:rFonts w:ascii="Arial" w:hAnsi="Arial" w:cs="Arial"/>
          <w:iCs/>
          <w:sz w:val="20"/>
          <w:szCs w:val="20"/>
        </w:rPr>
      </w:pPr>
    </w:p>
    <w:p w14:paraId="7CBFF78C" w14:textId="77777777" w:rsidR="0041089B" w:rsidRDefault="0041089B" w:rsidP="0041089B">
      <w:pPr>
        <w:pStyle w:val="ListParagraph"/>
        <w:numPr>
          <w:ilvl w:val="0"/>
          <w:numId w:val="20"/>
        </w:numPr>
        <w:spacing w:after="0" w:line="240" w:lineRule="auto"/>
        <w:jc w:val="both"/>
        <w:rPr>
          <w:rFonts w:ascii="Arial" w:hAnsi="Arial" w:cs="Arial"/>
          <w:iCs/>
          <w:sz w:val="20"/>
          <w:szCs w:val="20"/>
        </w:rPr>
      </w:pPr>
      <w:r w:rsidRPr="00F22566">
        <w:rPr>
          <w:rFonts w:ascii="Arial" w:hAnsi="Arial" w:cs="Arial"/>
          <w:iCs/>
          <w:sz w:val="20"/>
          <w:szCs w:val="20"/>
        </w:rPr>
        <w:t xml:space="preserve">A Copyright Registration Certificate can be used as the legal basis for requesting an assessment of infringement from the </w:t>
      </w:r>
      <w:hyperlink r:id="rId12" w:history="1">
        <w:r w:rsidRPr="00F22566">
          <w:rPr>
            <w:rStyle w:val="Hyperlink"/>
            <w:rFonts w:ascii="Arial" w:hAnsi="Arial" w:cs="Arial"/>
            <w:iCs/>
            <w:sz w:val="20"/>
            <w:szCs w:val="20"/>
          </w:rPr>
          <w:t>Expertise Center of Copyright and Related Right</w:t>
        </w:r>
      </w:hyperlink>
      <w:r w:rsidRPr="00F22566">
        <w:rPr>
          <w:rFonts w:ascii="Arial" w:hAnsi="Arial" w:cs="Arial"/>
          <w:iCs/>
          <w:sz w:val="20"/>
          <w:szCs w:val="20"/>
        </w:rPr>
        <w:t xml:space="preserve"> (</w:t>
      </w:r>
      <w:r w:rsidRPr="00F22566">
        <w:rPr>
          <w:rFonts w:ascii="Arial" w:hAnsi="Arial" w:cs="Arial"/>
          <w:b/>
          <w:bCs/>
          <w:iCs/>
          <w:sz w:val="20"/>
          <w:szCs w:val="20"/>
        </w:rPr>
        <w:t>ECCR</w:t>
      </w:r>
      <w:r w:rsidRPr="00F22566">
        <w:rPr>
          <w:rFonts w:ascii="Arial" w:hAnsi="Arial" w:cs="Arial"/>
          <w:iCs/>
          <w:sz w:val="20"/>
          <w:szCs w:val="20"/>
        </w:rPr>
        <w:t>) – an agency under the Ministry of Culture, Sports, and Tourism that specializes in providing expert opinions / assessment conclusions on copyright and related rights infringement. If you acquire ECCR's assessment conclusion confirming that a third party infringes your copyright, the Vietnamese enforcement agency will likely approve your petition for IPR infringement handling.</w:t>
      </w:r>
    </w:p>
    <w:p w14:paraId="6B88B7C8" w14:textId="77777777" w:rsidR="0041089B" w:rsidRPr="00F22566" w:rsidRDefault="0041089B" w:rsidP="0041089B">
      <w:pPr>
        <w:pStyle w:val="ListParagraph"/>
        <w:spacing w:after="0" w:line="240" w:lineRule="auto"/>
        <w:rPr>
          <w:rFonts w:ascii="Arial" w:hAnsi="Arial" w:cs="Arial"/>
          <w:iCs/>
          <w:sz w:val="20"/>
          <w:szCs w:val="20"/>
        </w:rPr>
      </w:pPr>
    </w:p>
    <w:p w14:paraId="76FF72A8" w14:textId="77777777" w:rsidR="0041089B" w:rsidRPr="00F22566" w:rsidRDefault="0041089B" w:rsidP="0041089B">
      <w:pPr>
        <w:pStyle w:val="ListParagraph"/>
        <w:numPr>
          <w:ilvl w:val="0"/>
          <w:numId w:val="20"/>
        </w:numPr>
        <w:spacing w:after="0" w:line="240" w:lineRule="auto"/>
        <w:jc w:val="both"/>
        <w:rPr>
          <w:rFonts w:ascii="Arial" w:hAnsi="Arial" w:cs="Arial"/>
          <w:iCs/>
          <w:sz w:val="20"/>
          <w:szCs w:val="20"/>
        </w:rPr>
      </w:pPr>
      <w:r w:rsidRPr="00F22566">
        <w:rPr>
          <w:rFonts w:ascii="Arial" w:hAnsi="Arial" w:cs="Arial"/>
          <w:iCs/>
          <w:sz w:val="20"/>
          <w:szCs w:val="20"/>
        </w:rPr>
        <w:t>The benefits of registering for copyright protection in Vietnam are undeniable. You can refer to our article titled "</w:t>
      </w:r>
      <w:hyperlink r:id="rId13" w:history="1">
        <w:r w:rsidRPr="00F22566">
          <w:rPr>
            <w:rStyle w:val="Hyperlink"/>
            <w:rFonts w:ascii="Arial" w:hAnsi="Arial" w:cs="Arial"/>
            <w:iCs/>
            <w:sz w:val="20"/>
            <w:szCs w:val="20"/>
          </w:rPr>
          <w:t>Copyright - An Effective Weapon in Preventing Infringement of Trademarks and Industrial Designs in Vietnam</w:t>
        </w:r>
      </w:hyperlink>
      <w:r w:rsidRPr="00F22566">
        <w:rPr>
          <w:rFonts w:ascii="Arial" w:hAnsi="Arial" w:cs="Arial"/>
          <w:iCs/>
          <w:sz w:val="20"/>
          <w:szCs w:val="20"/>
        </w:rPr>
        <w:t>" for more insights.</w:t>
      </w:r>
    </w:p>
    <w:p w14:paraId="69B5CD14" w14:textId="77777777" w:rsidR="007375E8" w:rsidRPr="00D03044" w:rsidRDefault="007375E8" w:rsidP="0041089B">
      <w:pPr>
        <w:spacing w:after="0" w:line="240" w:lineRule="auto"/>
        <w:jc w:val="both"/>
        <w:rPr>
          <w:rFonts w:ascii="Arial" w:hAnsi="Arial" w:cs="Arial"/>
          <w:iCs/>
          <w:sz w:val="20"/>
          <w:szCs w:val="20"/>
        </w:rPr>
      </w:pPr>
    </w:p>
    <w:p w14:paraId="68D8DE35" w14:textId="77777777" w:rsidR="0002156E" w:rsidRPr="00D03044" w:rsidRDefault="0002156E" w:rsidP="0041089B">
      <w:pPr>
        <w:spacing w:after="0" w:line="240" w:lineRule="auto"/>
        <w:jc w:val="right"/>
        <w:rPr>
          <w:rFonts w:ascii="Arial" w:hAnsi="Arial" w:cs="Arial"/>
          <w:b/>
          <w:sz w:val="20"/>
          <w:szCs w:val="20"/>
        </w:rPr>
      </w:pPr>
    </w:p>
    <w:p w14:paraId="62D17C41" w14:textId="77777777" w:rsidR="0002156E" w:rsidRPr="00D03044" w:rsidRDefault="0002156E" w:rsidP="0041089B">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41089B">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41089B">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41089B">
      <w:pPr>
        <w:spacing w:after="0" w:line="240" w:lineRule="auto"/>
        <w:rPr>
          <w:rFonts w:ascii="Arial" w:hAnsi="Arial" w:cs="Arial"/>
        </w:rPr>
      </w:pPr>
    </w:p>
    <w:p w14:paraId="5C6FA545" w14:textId="77777777" w:rsidR="0002156E" w:rsidRPr="00D03044" w:rsidRDefault="0002156E" w:rsidP="0041089B">
      <w:pPr>
        <w:spacing w:after="0" w:line="240" w:lineRule="auto"/>
        <w:rPr>
          <w:rFonts w:ascii="Arial" w:hAnsi="Arial" w:cs="Arial"/>
          <w:sz w:val="20"/>
          <w:szCs w:val="20"/>
        </w:rPr>
      </w:pPr>
    </w:p>
    <w:p w14:paraId="69777E0C" w14:textId="15483ABA" w:rsidR="00D75958" w:rsidRPr="00D03044" w:rsidRDefault="00D75958" w:rsidP="0041089B">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41089B">
      <w:pPr>
        <w:spacing w:after="0" w:line="240" w:lineRule="auto"/>
        <w:rPr>
          <w:rFonts w:ascii="Arial" w:hAnsi="Arial" w:cs="Arial"/>
        </w:rPr>
      </w:pPr>
    </w:p>
    <w:p w14:paraId="47D62832" w14:textId="0F01BBC1" w:rsidR="001E0868" w:rsidRPr="00D03044" w:rsidRDefault="001E0868" w:rsidP="0041089B">
      <w:pPr>
        <w:spacing w:after="0" w:line="240" w:lineRule="auto"/>
        <w:jc w:val="both"/>
        <w:rPr>
          <w:rFonts w:ascii="Arial" w:hAnsi="Arial" w:cs="Arial"/>
        </w:rPr>
      </w:pPr>
    </w:p>
    <w:sectPr w:rsidR="001E0868" w:rsidRPr="00D03044" w:rsidSect="0059620B">
      <w:footerReference w:type="default" r:id="rId14"/>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36CF8" w14:textId="77777777" w:rsidR="00731E3D" w:rsidRDefault="00731E3D">
      <w:pPr>
        <w:spacing w:after="0" w:line="240" w:lineRule="auto"/>
      </w:pPr>
      <w:r>
        <w:separator/>
      </w:r>
    </w:p>
  </w:endnote>
  <w:endnote w:type="continuationSeparator" w:id="0">
    <w:p w14:paraId="7E5A54A4" w14:textId="77777777" w:rsidR="00731E3D" w:rsidRDefault="00731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731E3D">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73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EDA56" w14:textId="77777777" w:rsidR="00731E3D" w:rsidRDefault="00731E3D">
      <w:pPr>
        <w:spacing w:after="0" w:line="240" w:lineRule="auto"/>
      </w:pPr>
      <w:r>
        <w:separator/>
      </w:r>
    </w:p>
  </w:footnote>
  <w:footnote w:type="continuationSeparator" w:id="0">
    <w:p w14:paraId="3E12F5D0" w14:textId="77777777" w:rsidR="00731E3D" w:rsidRDefault="00731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4CC"/>
    <w:multiLevelType w:val="hybridMultilevel"/>
    <w:tmpl w:val="02223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470DA4"/>
    <w:multiLevelType w:val="hybridMultilevel"/>
    <w:tmpl w:val="8B9ECF4E"/>
    <w:lvl w:ilvl="0" w:tplc="98E8A05A">
      <w:start w:val="1"/>
      <w:numFmt w:val="bullet"/>
      <w:lvlText w:val=""/>
      <w:lvlJc w:val="left"/>
      <w:pPr>
        <w:ind w:left="405" w:hanging="360"/>
      </w:pPr>
      <w:rPr>
        <w:rFonts w:ascii="Wingdings" w:hAnsi="Wingdings" w:hint="default"/>
        <w:i w:val="0"/>
        <w:iCs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1"/>
  </w:num>
  <w:num w:numId="4">
    <w:abstractNumId w:val="16"/>
  </w:num>
  <w:num w:numId="5">
    <w:abstractNumId w:val="13"/>
  </w:num>
  <w:num w:numId="6">
    <w:abstractNumId w:val="1"/>
  </w:num>
  <w:num w:numId="7">
    <w:abstractNumId w:val="5"/>
  </w:num>
  <w:num w:numId="8">
    <w:abstractNumId w:val="17"/>
  </w:num>
  <w:num w:numId="9">
    <w:abstractNumId w:val="7"/>
  </w:num>
  <w:num w:numId="10">
    <w:abstractNumId w:val="4"/>
  </w:num>
  <w:num w:numId="11">
    <w:abstractNumId w:val="15"/>
  </w:num>
  <w:num w:numId="12">
    <w:abstractNumId w:val="2"/>
  </w:num>
  <w:num w:numId="13">
    <w:abstractNumId w:val="12"/>
  </w:num>
  <w:num w:numId="14">
    <w:abstractNumId w:val="14"/>
  </w:num>
  <w:num w:numId="15">
    <w:abstractNumId w:val="9"/>
  </w:num>
  <w:num w:numId="16">
    <w:abstractNumId w:val="18"/>
  </w:num>
  <w:num w:numId="17">
    <w:abstractNumId w:val="3"/>
  </w:num>
  <w:num w:numId="18">
    <w:abstractNumId w:val="10"/>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D7C8C"/>
    <w:rsid w:val="003E03BE"/>
    <w:rsid w:val="0041089B"/>
    <w:rsid w:val="004A1761"/>
    <w:rsid w:val="004D64BC"/>
    <w:rsid w:val="00531173"/>
    <w:rsid w:val="00576438"/>
    <w:rsid w:val="005D32F9"/>
    <w:rsid w:val="00631122"/>
    <w:rsid w:val="00675D62"/>
    <w:rsid w:val="006C0389"/>
    <w:rsid w:val="006F1BC0"/>
    <w:rsid w:val="00731E3D"/>
    <w:rsid w:val="007375E8"/>
    <w:rsid w:val="00745E08"/>
    <w:rsid w:val="007730A1"/>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enfoxlaw.com/copyright-a-powerful-and-effective-weapon-to-repress-trademark-and-industrial-design-infringements-in-vietnam" TargetMode="External"/><Relationship Id="rId3" Type="http://schemas.openxmlformats.org/officeDocument/2006/relationships/settings" Target="settings.xml"/><Relationship Id="rId7" Type="http://schemas.openxmlformats.org/officeDocument/2006/relationships/hyperlink" Target="https://kenfoxlaw.com/copyright-defeats-trademark-rights-two-typical-cases-to-better-understand-the-benefits-of-copyright-registration-in-vietnam" TargetMode="External"/><Relationship Id="rId12" Type="http://schemas.openxmlformats.org/officeDocument/2006/relationships/hyperlink" Target="https://kenfoxlaw.com/copyright-infringement-assess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3-typical-copyright-infringement-cases-criminally-prosecuted-in-vietn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enfoxlaw.com/how-to-effectively-handle-conflicts-between-trademarks-and-copyrights-in-vietnam-as-per-article-73-7-of-vietnam-ip-law-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2024-06-06T10:32:00Z</dcterms:modified>
</cp:coreProperties>
</file>