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ADD30" w14:textId="57B78E8D" w:rsidR="00291EE8" w:rsidRPr="00291EE8" w:rsidRDefault="004D64BC" w:rsidP="00291EE8">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233DF862" w:rsidR="00FA2CEE" w:rsidRPr="00BA68B8" w:rsidRDefault="00291EE8" w:rsidP="00FA2CEE">
                            <w:pPr>
                              <w:spacing w:after="0" w:line="240" w:lineRule="auto"/>
                              <w:rPr>
                                <w:rFonts w:ascii="Arial" w:hAnsi="Arial" w:cs="Arial"/>
                                <w:b/>
                                <w:color w:val="FFFFFF" w:themeColor="background1"/>
                                <w:sz w:val="20"/>
                                <w:szCs w:val="20"/>
                              </w:rPr>
                            </w:pPr>
                            <w:r w:rsidRPr="00291EE8">
                              <w:rPr>
                                <w:rFonts w:ascii="Arial" w:hAnsi="Arial" w:cs="Arial"/>
                                <w:b/>
                                <w:bCs/>
                                <w:color w:val="FFFFFF" w:themeColor="background1"/>
                                <w:sz w:val="20"/>
                                <w:szCs w:val="20"/>
                              </w:rPr>
                              <w:t>Chiến Thuật Evergreening trong lĩnh vực Sở hữu trí tuệ</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233DF862" w:rsidR="00FA2CEE" w:rsidRPr="00BA68B8" w:rsidRDefault="00291EE8" w:rsidP="00FA2CEE">
                      <w:pPr>
                        <w:spacing w:after="0" w:line="240" w:lineRule="auto"/>
                        <w:rPr>
                          <w:rFonts w:ascii="Arial" w:hAnsi="Arial" w:cs="Arial"/>
                          <w:b/>
                          <w:color w:val="FFFFFF" w:themeColor="background1"/>
                          <w:sz w:val="20"/>
                          <w:szCs w:val="20"/>
                        </w:rPr>
                      </w:pPr>
                      <w:r w:rsidRPr="00291EE8">
                        <w:rPr>
                          <w:rFonts w:ascii="Arial" w:hAnsi="Arial" w:cs="Arial"/>
                          <w:b/>
                          <w:bCs/>
                          <w:color w:val="FFFFFF" w:themeColor="background1"/>
                          <w:sz w:val="20"/>
                          <w:szCs w:val="20"/>
                        </w:rPr>
                        <w:t>Chiến Thuật Evergreening trong lĩnh vực Sở hữu trí tuệ</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45F368A4" w:rsidR="00FA2CEE" w:rsidRPr="00CC7576" w:rsidRDefault="00291EE8" w:rsidP="00FA2CEE">
                            <w:pPr>
                              <w:spacing w:after="0"/>
                              <w:jc w:val="center"/>
                              <w:rPr>
                                <w:rFonts w:ascii="Arial" w:hAnsi="Arial" w:cs="Arial"/>
                                <w:b/>
                                <w:color w:val="FFFFFF" w:themeColor="background1"/>
                                <w:sz w:val="20"/>
                                <w:szCs w:val="20"/>
                              </w:rPr>
                            </w:pPr>
                            <w:r w:rsidRPr="00291EE8">
                              <w:rPr>
                                <w:rFonts w:ascii="Arial" w:hAnsi="Arial" w:cs="Arial"/>
                                <w:b/>
                                <w:bCs/>
                                <w:color w:val="FFFFFF" w:themeColor="background1"/>
                                <w:sz w:val="20"/>
                                <w:szCs w:val="20"/>
                              </w:rPr>
                              <w:t>Chiến Thuật Evergreening</w:t>
                            </w:r>
                            <w:r>
                              <w:rPr>
                                <w:rFonts w:ascii="Arial" w:hAnsi="Arial" w:cs="Arial"/>
                                <w:b/>
                                <w:bCs/>
                                <w:color w:val="FFFFFF" w:themeColor="background1"/>
                                <w:sz w:val="20"/>
                                <w:szCs w:val="20"/>
                              </w:rPr>
                              <w:t xml:space="preserve"> trong lĩnh vực S</w:t>
                            </w:r>
                            <w:r w:rsidRPr="00291EE8">
                              <w:rPr>
                                <w:rFonts w:ascii="Arial" w:hAnsi="Arial" w:cs="Arial"/>
                                <w:b/>
                                <w:bCs/>
                                <w:color w:val="FFFFFF" w:themeColor="background1"/>
                                <w:sz w:val="20"/>
                                <w:szCs w:val="20"/>
                              </w:rPr>
                              <w:t>ở hữu trí tuệ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45F368A4" w:rsidR="00FA2CEE" w:rsidRPr="00CC7576" w:rsidRDefault="00291EE8" w:rsidP="00FA2CEE">
                      <w:pPr>
                        <w:spacing w:after="0"/>
                        <w:jc w:val="center"/>
                        <w:rPr>
                          <w:rFonts w:ascii="Arial" w:hAnsi="Arial" w:cs="Arial"/>
                          <w:b/>
                          <w:color w:val="FFFFFF" w:themeColor="background1"/>
                          <w:sz w:val="20"/>
                          <w:szCs w:val="20"/>
                        </w:rPr>
                      </w:pPr>
                      <w:r w:rsidRPr="00291EE8">
                        <w:rPr>
                          <w:rFonts w:ascii="Arial" w:hAnsi="Arial" w:cs="Arial"/>
                          <w:b/>
                          <w:bCs/>
                          <w:color w:val="FFFFFF" w:themeColor="background1"/>
                          <w:sz w:val="20"/>
                          <w:szCs w:val="20"/>
                        </w:rPr>
                        <w:t>Chiến Thuật Evergreening</w:t>
                      </w:r>
                      <w:r>
                        <w:rPr>
                          <w:rFonts w:ascii="Arial" w:hAnsi="Arial" w:cs="Arial"/>
                          <w:b/>
                          <w:bCs/>
                          <w:color w:val="FFFFFF" w:themeColor="background1"/>
                          <w:sz w:val="20"/>
                          <w:szCs w:val="20"/>
                        </w:rPr>
                        <w:t xml:space="preserve"> trong lĩnh vực S</w:t>
                      </w:r>
                      <w:r w:rsidRPr="00291EE8">
                        <w:rPr>
                          <w:rFonts w:ascii="Arial" w:hAnsi="Arial" w:cs="Arial"/>
                          <w:b/>
                          <w:bCs/>
                          <w:color w:val="FFFFFF" w:themeColor="background1"/>
                          <w:sz w:val="20"/>
                          <w:szCs w:val="20"/>
                        </w:rPr>
                        <w:t>ở hữu trí tuệ</w:t>
                      </w:r>
                    </w:p>
                  </w:txbxContent>
                </v:textbox>
                <w10:wrap anchorx="page"/>
              </v:rect>
            </w:pict>
          </mc:Fallback>
        </mc:AlternateContent>
      </w:r>
      <w:r w:rsidR="00745E08" w:rsidRPr="00745E08">
        <w:rPr>
          <w:rFonts w:ascii="Arial" w:hAnsi="Arial" w:cs="Arial"/>
          <w:b/>
          <w:iCs/>
          <w:color w:val="C00000"/>
        </w:rPr>
        <w:t xml:space="preserve"> </w:t>
      </w:r>
      <w:r w:rsidR="00291EE8" w:rsidRPr="00291EE8">
        <w:rPr>
          <w:rFonts w:ascii="Arial" w:hAnsi="Arial" w:cs="Arial"/>
          <w:b/>
          <w:iCs/>
          <w:color w:val="C00000"/>
        </w:rPr>
        <w:t>Chiến Thuật Evergreening: Kéo Dài Bảo Hộ Sáng Chế, Đổi Mới Hay Cản Trở</w:t>
      </w:r>
      <w:r w:rsidR="00291EE8" w:rsidRPr="00291EE8">
        <w:rPr>
          <w:rFonts w:ascii="Arial" w:hAnsi="Arial" w:cs="Arial"/>
          <w:b/>
          <w:iCs/>
          <w:color w:val="C00000"/>
          <w:sz w:val="24"/>
          <w:szCs w:val="24"/>
        </w:rPr>
        <w:t>?</w:t>
      </w:r>
    </w:p>
    <w:p w14:paraId="32442ED0" w14:textId="77777777" w:rsidR="00291EE8" w:rsidRDefault="00291EE8" w:rsidP="00291EE8">
      <w:pPr>
        <w:spacing w:after="0" w:line="240" w:lineRule="auto"/>
        <w:jc w:val="both"/>
        <w:rPr>
          <w:rFonts w:ascii="Arial" w:hAnsi="Arial" w:cs="Arial"/>
          <w:sz w:val="20"/>
          <w:szCs w:val="20"/>
        </w:rPr>
      </w:pPr>
    </w:p>
    <w:p w14:paraId="7CC4BA20" w14:textId="77777777" w:rsidR="00291EE8" w:rsidRPr="003510FF" w:rsidRDefault="00291EE8" w:rsidP="00291EE8">
      <w:pPr>
        <w:spacing w:after="0" w:line="240" w:lineRule="auto"/>
        <w:jc w:val="both"/>
        <w:rPr>
          <w:rFonts w:ascii="Arial" w:hAnsi="Arial" w:cs="Arial"/>
          <w:sz w:val="20"/>
          <w:szCs w:val="20"/>
        </w:rPr>
      </w:pPr>
      <w:r w:rsidRPr="003510FF">
        <w:rPr>
          <w:rFonts w:ascii="Arial" w:hAnsi="Arial" w:cs="Arial"/>
          <w:sz w:val="20"/>
          <w:szCs w:val="20"/>
        </w:rPr>
        <w:t>"</w:t>
      </w:r>
      <w:r w:rsidRPr="00E176E4">
        <w:rPr>
          <w:rFonts w:ascii="Arial" w:hAnsi="Arial" w:cs="Arial"/>
          <w:b/>
          <w:bCs/>
          <w:sz w:val="20"/>
          <w:szCs w:val="20"/>
        </w:rPr>
        <w:t>Evergreening</w:t>
      </w:r>
      <w:r w:rsidRPr="003510FF">
        <w:rPr>
          <w:rFonts w:ascii="Arial" w:hAnsi="Arial" w:cs="Arial"/>
          <w:sz w:val="20"/>
          <w:szCs w:val="20"/>
        </w:rPr>
        <w:t>" trong bối cảnh sở hữu trí tuệ</w:t>
      </w:r>
      <w:r>
        <w:rPr>
          <w:rFonts w:ascii="Arial" w:hAnsi="Arial" w:cs="Arial"/>
          <w:sz w:val="20"/>
          <w:szCs w:val="20"/>
        </w:rPr>
        <w:t xml:space="preserve"> (</w:t>
      </w:r>
      <w:r w:rsidRPr="00E176E4">
        <w:rPr>
          <w:rFonts w:ascii="Arial" w:hAnsi="Arial" w:cs="Arial"/>
          <w:b/>
          <w:bCs/>
          <w:sz w:val="20"/>
          <w:szCs w:val="20"/>
        </w:rPr>
        <w:t>SHTT</w:t>
      </w:r>
      <w:r>
        <w:rPr>
          <w:rFonts w:ascii="Arial" w:hAnsi="Arial" w:cs="Arial"/>
          <w:sz w:val="20"/>
          <w:szCs w:val="20"/>
        </w:rPr>
        <w:t>)</w:t>
      </w:r>
      <w:r w:rsidRPr="003510FF">
        <w:rPr>
          <w:rFonts w:ascii="Arial" w:hAnsi="Arial" w:cs="Arial"/>
          <w:sz w:val="20"/>
          <w:szCs w:val="20"/>
        </w:rPr>
        <w:t xml:space="preserve">, đặc biệt là trong lĩnh vực sáng chế, là một thuật ngữ dùng để chỉ chiến lược mà các công ty, thường là trong ngành dược phẩm, sử dụng để kéo dài </w:t>
      </w:r>
      <w:r>
        <w:rPr>
          <w:rFonts w:ascii="Arial" w:hAnsi="Arial" w:cs="Arial"/>
          <w:sz w:val="20"/>
          <w:szCs w:val="20"/>
        </w:rPr>
        <w:t>quyền</w:t>
      </w:r>
      <w:r w:rsidRPr="003510FF">
        <w:rPr>
          <w:rFonts w:ascii="Arial" w:hAnsi="Arial" w:cs="Arial"/>
          <w:sz w:val="20"/>
          <w:szCs w:val="20"/>
        </w:rPr>
        <w:t xml:space="preserve"> độc quyền</w:t>
      </w:r>
      <w:r>
        <w:rPr>
          <w:rFonts w:ascii="Arial" w:hAnsi="Arial" w:cs="Arial"/>
          <w:sz w:val="20"/>
          <w:szCs w:val="20"/>
        </w:rPr>
        <w:t xml:space="preserve"> </w:t>
      </w:r>
      <w:r w:rsidRPr="003510FF">
        <w:rPr>
          <w:rFonts w:ascii="Arial" w:hAnsi="Arial" w:cs="Arial"/>
          <w:sz w:val="20"/>
          <w:szCs w:val="20"/>
        </w:rPr>
        <w:t xml:space="preserve">thương mại của một sản phẩm </w:t>
      </w:r>
      <w:r>
        <w:rPr>
          <w:rFonts w:ascii="Arial" w:hAnsi="Arial" w:cs="Arial"/>
          <w:sz w:val="20"/>
          <w:szCs w:val="20"/>
        </w:rPr>
        <w:t xml:space="preserve">thông </w:t>
      </w:r>
      <w:r w:rsidRPr="003510FF">
        <w:rPr>
          <w:rFonts w:ascii="Arial" w:hAnsi="Arial" w:cs="Arial"/>
          <w:sz w:val="20"/>
          <w:szCs w:val="20"/>
        </w:rPr>
        <w:t>qua việc đăng ký các bằng sáng chế mới</w:t>
      </w:r>
      <w:r>
        <w:rPr>
          <w:rFonts w:ascii="Arial" w:hAnsi="Arial" w:cs="Arial"/>
          <w:sz w:val="20"/>
          <w:szCs w:val="20"/>
        </w:rPr>
        <w:t xml:space="preserve"> </w:t>
      </w:r>
      <w:r w:rsidRPr="003510FF">
        <w:rPr>
          <w:rFonts w:ascii="Arial" w:hAnsi="Arial" w:cs="Arial"/>
          <w:sz w:val="20"/>
          <w:szCs w:val="20"/>
        </w:rPr>
        <w:t>cho các sửa đổi nhỏ, cải tiến hoặc ứng dụng mới của một sản phẩm hiện có. Các bằng sáng chế này thường không dựa trên các giải pháp kỹ thuật hoàn toàn mới</w:t>
      </w:r>
      <w:r>
        <w:rPr>
          <w:rFonts w:ascii="Arial" w:hAnsi="Arial" w:cs="Arial"/>
          <w:sz w:val="20"/>
          <w:szCs w:val="20"/>
        </w:rPr>
        <w:t>,</w:t>
      </w:r>
      <w:r w:rsidRPr="003510FF">
        <w:rPr>
          <w:rFonts w:ascii="Arial" w:hAnsi="Arial" w:cs="Arial"/>
          <w:sz w:val="20"/>
          <w:szCs w:val="20"/>
        </w:rPr>
        <w:t xml:space="preserve"> mà là những thay đổi nhỏ hoặc cải tiến của sản phẩm hoặc quy trình đã được bảo hộ trước đó. Mục đích của việc này là để kéo dài</w:t>
      </w:r>
      <w:r>
        <w:rPr>
          <w:rFonts w:ascii="Arial" w:hAnsi="Arial" w:cs="Arial"/>
          <w:sz w:val="20"/>
          <w:szCs w:val="20"/>
        </w:rPr>
        <w:t xml:space="preserve"> quyền độc quyền (</w:t>
      </w:r>
      <w:r w:rsidRPr="003510FF">
        <w:rPr>
          <w:rFonts w:ascii="Arial" w:hAnsi="Arial" w:cs="Arial"/>
          <w:sz w:val="20"/>
          <w:szCs w:val="20"/>
        </w:rPr>
        <w:t>thời gian bảo hộ</w:t>
      </w:r>
      <w:r>
        <w:rPr>
          <w:rFonts w:ascii="Arial" w:hAnsi="Arial" w:cs="Arial"/>
          <w:sz w:val="20"/>
          <w:szCs w:val="20"/>
        </w:rPr>
        <w:t>)</w:t>
      </w:r>
      <w:r w:rsidRPr="003510FF">
        <w:rPr>
          <w:rFonts w:ascii="Arial" w:hAnsi="Arial" w:cs="Arial"/>
          <w:sz w:val="20"/>
          <w:szCs w:val="20"/>
        </w:rPr>
        <w:t xml:space="preserve"> bằng sáng chế mà không cần phải </w:t>
      </w:r>
      <w:r>
        <w:rPr>
          <w:rFonts w:ascii="Arial" w:hAnsi="Arial" w:cs="Arial"/>
          <w:sz w:val="20"/>
          <w:szCs w:val="20"/>
        </w:rPr>
        <w:t>sáng tạo</w:t>
      </w:r>
      <w:r w:rsidRPr="003510FF">
        <w:rPr>
          <w:rFonts w:ascii="Arial" w:hAnsi="Arial" w:cs="Arial"/>
          <w:sz w:val="20"/>
          <w:szCs w:val="20"/>
        </w:rPr>
        <w:t xml:space="preserve"> ra một sản phẩm hoàn toàn mới</w:t>
      </w:r>
      <w:r>
        <w:rPr>
          <w:rFonts w:ascii="Arial" w:hAnsi="Arial" w:cs="Arial"/>
          <w:sz w:val="20"/>
          <w:szCs w:val="20"/>
        </w:rPr>
        <w:t>.</w:t>
      </w:r>
    </w:p>
    <w:p w14:paraId="2225524A" w14:textId="77777777" w:rsidR="00291EE8" w:rsidRDefault="00291EE8" w:rsidP="00291EE8">
      <w:pPr>
        <w:spacing w:after="0" w:line="240" w:lineRule="auto"/>
        <w:jc w:val="both"/>
        <w:rPr>
          <w:rFonts w:ascii="Arial" w:hAnsi="Arial" w:cs="Arial"/>
          <w:sz w:val="20"/>
          <w:szCs w:val="20"/>
        </w:rPr>
      </w:pPr>
    </w:p>
    <w:p w14:paraId="0CD2B3AF" w14:textId="77777777" w:rsidR="00291EE8" w:rsidRDefault="00291EE8" w:rsidP="00291EE8">
      <w:pPr>
        <w:spacing w:after="0" w:line="240" w:lineRule="auto"/>
        <w:jc w:val="both"/>
        <w:rPr>
          <w:rFonts w:ascii="Arial" w:hAnsi="Arial" w:cs="Arial"/>
          <w:sz w:val="20"/>
          <w:szCs w:val="20"/>
        </w:rPr>
      </w:pPr>
      <w:r w:rsidRPr="003510FF">
        <w:rPr>
          <w:rFonts w:ascii="Arial" w:hAnsi="Arial" w:cs="Arial"/>
          <w:sz w:val="20"/>
          <w:szCs w:val="20"/>
        </w:rPr>
        <w:t xml:space="preserve">Evergreening </w:t>
      </w:r>
      <w:r>
        <w:rPr>
          <w:rFonts w:ascii="Arial" w:hAnsi="Arial" w:cs="Arial"/>
          <w:sz w:val="20"/>
          <w:szCs w:val="20"/>
        </w:rPr>
        <w:t xml:space="preserve">đã và đang trở thành chủ đề nóng, </w:t>
      </w:r>
      <w:r w:rsidRPr="003510FF">
        <w:rPr>
          <w:rFonts w:ascii="Arial" w:hAnsi="Arial" w:cs="Arial"/>
          <w:sz w:val="20"/>
          <w:szCs w:val="20"/>
        </w:rPr>
        <w:t>gây nh</w:t>
      </w:r>
      <w:r>
        <w:rPr>
          <w:rFonts w:ascii="Arial" w:hAnsi="Arial" w:cs="Arial"/>
          <w:sz w:val="20"/>
          <w:szCs w:val="20"/>
        </w:rPr>
        <w:t>iều</w:t>
      </w:r>
      <w:r w:rsidRPr="003510FF">
        <w:rPr>
          <w:rFonts w:ascii="Arial" w:hAnsi="Arial" w:cs="Arial"/>
          <w:sz w:val="20"/>
          <w:szCs w:val="20"/>
        </w:rPr>
        <w:t xml:space="preserve"> tranh cãi, với những người ủng hộ cho rằng nó khuyến khích đổi mới và giúp đảm bảo các công ty có thể thu hồi chi phí nghiên cứu và phát triển. Tuy nhiên, những người phản đối lập luận rằng nó làm suy yếu cạnh tranh, giữ giá thuốc ở mức cao và hạn chế sự tiếp cận của bệnh nhân đến các lựa chọn điều trị có giá thành hợp lý hơn.</w:t>
      </w:r>
    </w:p>
    <w:p w14:paraId="0A43E90A" w14:textId="77777777" w:rsidR="00291EE8" w:rsidRDefault="00291EE8" w:rsidP="00291EE8">
      <w:pPr>
        <w:spacing w:after="0" w:line="240" w:lineRule="auto"/>
        <w:jc w:val="both"/>
        <w:rPr>
          <w:rFonts w:ascii="Arial" w:hAnsi="Arial" w:cs="Arial"/>
          <w:sz w:val="20"/>
          <w:szCs w:val="20"/>
        </w:rPr>
      </w:pPr>
    </w:p>
    <w:p w14:paraId="6A4FDB67" w14:textId="77777777" w:rsidR="00291EE8" w:rsidRDefault="00291EE8" w:rsidP="00291EE8">
      <w:pPr>
        <w:spacing w:after="0" w:line="240" w:lineRule="auto"/>
        <w:jc w:val="both"/>
        <w:rPr>
          <w:rFonts w:ascii="Arial" w:hAnsi="Arial" w:cs="Arial"/>
          <w:sz w:val="20"/>
          <w:szCs w:val="20"/>
        </w:rPr>
      </w:pPr>
      <w:r>
        <w:rPr>
          <w:rFonts w:ascii="Arial" w:hAnsi="Arial" w:cs="Arial"/>
          <w:sz w:val="20"/>
          <w:szCs w:val="20"/>
        </w:rPr>
        <w:t>Các ưu điểm, nhược điểm của “Evergreening” là gì, các lĩnh vực nào có thể áp dụng “Evergreening”, những l</w:t>
      </w:r>
      <w:r w:rsidRPr="00CF2EB4">
        <w:rPr>
          <w:rFonts w:ascii="Arial" w:hAnsi="Arial" w:cs="Arial"/>
          <w:sz w:val="20"/>
          <w:szCs w:val="20"/>
        </w:rPr>
        <w:t>ợi ích và thách thức của “Evergreening” trong lĩnh vực dược phẩm</w:t>
      </w:r>
      <w:r>
        <w:rPr>
          <w:rFonts w:ascii="Arial" w:hAnsi="Arial" w:cs="Arial"/>
          <w:sz w:val="20"/>
          <w:szCs w:val="20"/>
        </w:rPr>
        <w:t xml:space="preserve">, vấn đề “Evergreening” trong bối cảnh của luật pháp Việt Nam được quy định ra sao, KENFOX IP &amp; Law Office sẽ cung cấp các phân tích, luận giải dưới đây để chủ thể quyền SHTT và các bên liên quan nắm bắt, hiểu rõ và định hình </w:t>
      </w:r>
      <w:hyperlink r:id="rId7" w:history="1">
        <w:r w:rsidRPr="00CB1AA7">
          <w:rPr>
            <w:rStyle w:val="Hyperlink"/>
            <w:rFonts w:ascii="Arial" w:hAnsi="Arial" w:cs="Arial"/>
            <w:sz w:val="20"/>
            <w:szCs w:val="20"/>
          </w:rPr>
          <w:t>chiến lược bảo hộ tại sản trí tuệ</w:t>
        </w:r>
      </w:hyperlink>
      <w:r>
        <w:rPr>
          <w:rFonts w:ascii="Arial" w:hAnsi="Arial" w:cs="Arial"/>
          <w:sz w:val="20"/>
          <w:szCs w:val="20"/>
        </w:rPr>
        <w:t xml:space="preserve"> của mình tại Việt Nam một cách phù hợp, đúng pháp luật.</w:t>
      </w:r>
    </w:p>
    <w:p w14:paraId="14A0F628" w14:textId="77777777" w:rsidR="00291EE8" w:rsidRDefault="00291EE8" w:rsidP="00291EE8">
      <w:pPr>
        <w:spacing w:after="0" w:line="240" w:lineRule="auto"/>
        <w:jc w:val="both"/>
        <w:rPr>
          <w:rFonts w:ascii="Arial" w:hAnsi="Arial" w:cs="Arial"/>
          <w:sz w:val="20"/>
          <w:szCs w:val="20"/>
        </w:rPr>
      </w:pPr>
    </w:p>
    <w:p w14:paraId="7E101A0B" w14:textId="77777777" w:rsidR="00291EE8" w:rsidRPr="000C10BB" w:rsidRDefault="00291EE8" w:rsidP="00291EE8">
      <w:pPr>
        <w:spacing w:after="0" w:line="240" w:lineRule="auto"/>
        <w:jc w:val="both"/>
        <w:rPr>
          <w:rFonts w:ascii="Arial" w:hAnsi="Arial" w:cs="Arial"/>
          <w:b/>
          <w:bCs/>
          <w:color w:val="2F5496" w:themeColor="accent1" w:themeShade="BF"/>
        </w:rPr>
      </w:pPr>
      <w:r w:rsidRPr="000C10BB">
        <w:rPr>
          <w:rFonts w:ascii="Arial" w:hAnsi="Arial" w:cs="Arial"/>
          <w:b/>
          <w:bCs/>
          <w:color w:val="2F5496" w:themeColor="accent1" w:themeShade="BF"/>
        </w:rPr>
        <w:t>1. Evergreening: Cải tiến hay chặn đường đổi mới?</w:t>
      </w:r>
    </w:p>
    <w:p w14:paraId="4AC41D12" w14:textId="77777777" w:rsidR="00291EE8" w:rsidRDefault="00291EE8" w:rsidP="00291EE8">
      <w:pPr>
        <w:spacing w:after="0" w:line="240" w:lineRule="auto"/>
        <w:jc w:val="both"/>
        <w:rPr>
          <w:rFonts w:ascii="Arial" w:hAnsi="Arial" w:cs="Arial"/>
          <w:sz w:val="20"/>
          <w:szCs w:val="20"/>
        </w:rPr>
      </w:pPr>
    </w:p>
    <w:p w14:paraId="609C05CB" w14:textId="77777777" w:rsidR="00291EE8" w:rsidRPr="003510FF" w:rsidRDefault="00291EE8" w:rsidP="00291EE8">
      <w:pPr>
        <w:spacing w:after="0" w:line="240" w:lineRule="auto"/>
        <w:jc w:val="both"/>
        <w:rPr>
          <w:rFonts w:ascii="Arial" w:hAnsi="Arial" w:cs="Arial"/>
          <w:sz w:val="20"/>
          <w:szCs w:val="20"/>
        </w:rPr>
      </w:pPr>
      <w:r>
        <w:rPr>
          <w:rFonts w:ascii="Arial" w:hAnsi="Arial" w:cs="Arial"/>
          <w:sz w:val="20"/>
          <w:szCs w:val="20"/>
        </w:rPr>
        <w:t>“</w:t>
      </w:r>
      <w:r w:rsidRPr="003510FF">
        <w:rPr>
          <w:rFonts w:ascii="Arial" w:hAnsi="Arial" w:cs="Arial"/>
          <w:sz w:val="20"/>
          <w:szCs w:val="20"/>
        </w:rPr>
        <w:t>Evergreening</w:t>
      </w:r>
      <w:r>
        <w:rPr>
          <w:rFonts w:ascii="Arial" w:hAnsi="Arial" w:cs="Arial"/>
          <w:sz w:val="20"/>
          <w:szCs w:val="20"/>
        </w:rPr>
        <w:t>”</w:t>
      </w:r>
      <w:r w:rsidRPr="003510FF">
        <w:rPr>
          <w:rFonts w:ascii="Arial" w:hAnsi="Arial" w:cs="Arial"/>
          <w:sz w:val="20"/>
          <w:szCs w:val="20"/>
        </w:rPr>
        <w:t xml:space="preserve"> là một chủ đề gây tranh cãi lớn trong ngành </w:t>
      </w:r>
      <w:hyperlink r:id="rId8" w:history="1">
        <w:r w:rsidRPr="00591CC0">
          <w:rPr>
            <w:rStyle w:val="Hyperlink"/>
            <w:rFonts w:ascii="Arial" w:hAnsi="Arial" w:cs="Arial"/>
            <w:sz w:val="20"/>
            <w:szCs w:val="20"/>
          </w:rPr>
          <w:t>công nghiệp dược phẩm</w:t>
        </w:r>
      </w:hyperlink>
      <w:r w:rsidRPr="003510FF">
        <w:rPr>
          <w:rFonts w:ascii="Arial" w:hAnsi="Arial" w:cs="Arial"/>
          <w:sz w:val="20"/>
          <w:szCs w:val="20"/>
        </w:rPr>
        <w:t xml:space="preserve"> và các lĩnh vực công nghệ khác, với những ý kiến trái chiều từ các nhóm lợi ích khác nhau.</w:t>
      </w:r>
      <w:r>
        <w:rPr>
          <w:rFonts w:ascii="Arial" w:hAnsi="Arial" w:cs="Arial"/>
          <w:sz w:val="20"/>
          <w:szCs w:val="20"/>
        </w:rPr>
        <w:t xml:space="preserve"> Cụ thể:</w:t>
      </w:r>
    </w:p>
    <w:p w14:paraId="5C9716CF" w14:textId="77777777" w:rsidR="00291EE8" w:rsidRDefault="00291EE8" w:rsidP="00291EE8">
      <w:pPr>
        <w:spacing w:after="0" w:line="240" w:lineRule="auto"/>
        <w:jc w:val="both"/>
        <w:rPr>
          <w:rFonts w:ascii="Arial" w:hAnsi="Arial" w:cs="Arial"/>
          <w:sz w:val="20"/>
          <w:szCs w:val="20"/>
        </w:rPr>
      </w:pPr>
    </w:p>
    <w:p w14:paraId="2B52E9C7" w14:textId="77777777" w:rsidR="00291EE8" w:rsidRDefault="00291EE8" w:rsidP="00291EE8">
      <w:pPr>
        <w:spacing w:after="0" w:line="240" w:lineRule="auto"/>
        <w:jc w:val="both"/>
        <w:rPr>
          <w:rFonts w:ascii="Arial" w:hAnsi="Arial" w:cs="Arial"/>
          <w:sz w:val="20"/>
          <w:szCs w:val="20"/>
        </w:rPr>
      </w:pPr>
      <w:r>
        <w:rPr>
          <w:rFonts w:ascii="Arial" w:hAnsi="Arial" w:cs="Arial"/>
          <w:b/>
          <w:bCs/>
          <w:sz w:val="20"/>
          <w:szCs w:val="20"/>
        </w:rPr>
        <w:t>1</w:t>
      </w:r>
      <w:r w:rsidRPr="003510FF">
        <w:rPr>
          <w:rFonts w:ascii="Arial" w:hAnsi="Arial" w:cs="Arial"/>
          <w:b/>
          <w:bCs/>
          <w:sz w:val="20"/>
          <w:szCs w:val="20"/>
        </w:rPr>
        <w:t>.1. Ưu điểm</w:t>
      </w:r>
      <w:r w:rsidRPr="003510FF">
        <w:rPr>
          <w:rFonts w:ascii="Arial" w:hAnsi="Arial" w:cs="Arial"/>
          <w:sz w:val="20"/>
          <w:szCs w:val="20"/>
        </w:rPr>
        <w:t xml:space="preserve">: </w:t>
      </w:r>
    </w:p>
    <w:p w14:paraId="26DF4452" w14:textId="77777777" w:rsidR="00291EE8" w:rsidRPr="003510FF" w:rsidRDefault="00291EE8" w:rsidP="00291EE8">
      <w:pPr>
        <w:spacing w:after="0" w:line="240" w:lineRule="auto"/>
        <w:jc w:val="both"/>
        <w:rPr>
          <w:rFonts w:ascii="Arial" w:hAnsi="Arial" w:cs="Arial"/>
          <w:sz w:val="20"/>
          <w:szCs w:val="20"/>
        </w:rPr>
      </w:pPr>
    </w:p>
    <w:p w14:paraId="5E4CCD23" w14:textId="77777777" w:rsidR="00291EE8" w:rsidRDefault="00291EE8" w:rsidP="00291EE8">
      <w:pPr>
        <w:pStyle w:val="ListParagraph"/>
        <w:numPr>
          <w:ilvl w:val="0"/>
          <w:numId w:val="20"/>
        </w:numPr>
        <w:spacing w:after="0" w:line="240" w:lineRule="auto"/>
        <w:ind w:left="450" w:hanging="450"/>
        <w:jc w:val="both"/>
        <w:rPr>
          <w:rFonts w:ascii="Arial" w:hAnsi="Arial" w:cs="Arial"/>
          <w:sz w:val="20"/>
          <w:szCs w:val="20"/>
        </w:rPr>
      </w:pPr>
      <w:r w:rsidRPr="00E176E4">
        <w:rPr>
          <w:rFonts w:ascii="Arial" w:hAnsi="Arial" w:cs="Arial"/>
          <w:b/>
          <w:bCs/>
          <w:sz w:val="20"/>
          <w:szCs w:val="20"/>
        </w:rPr>
        <w:t>Khuyến khích đổi mới liên tục</w:t>
      </w:r>
      <w:r w:rsidRPr="003510FF">
        <w:rPr>
          <w:rFonts w:ascii="Arial" w:hAnsi="Arial" w:cs="Arial"/>
          <w:sz w:val="20"/>
          <w:szCs w:val="20"/>
        </w:rPr>
        <w:t>: Các công ty có thể không sẵn lòng đầu tư vào cải tiến nhỏ nếu những cải tiến này không được bảo vệ sáng chế. Evergreening giúp bảo đảm rằng các công ty có thể thu hồi khoản đầu tư vào nghiên cứu và phát triển, khuyến khích họ tiếp tục cải tiến sản phẩm hiện có.</w:t>
      </w:r>
    </w:p>
    <w:p w14:paraId="43669F44" w14:textId="77777777" w:rsidR="00291EE8" w:rsidRPr="003510FF" w:rsidRDefault="00291EE8" w:rsidP="00291EE8">
      <w:pPr>
        <w:pStyle w:val="ListParagraph"/>
        <w:spacing w:after="0" w:line="240" w:lineRule="auto"/>
        <w:ind w:left="450"/>
        <w:jc w:val="both"/>
        <w:rPr>
          <w:rFonts w:ascii="Arial" w:hAnsi="Arial" w:cs="Arial"/>
          <w:sz w:val="20"/>
          <w:szCs w:val="20"/>
        </w:rPr>
      </w:pPr>
    </w:p>
    <w:p w14:paraId="52F8CE97" w14:textId="77777777" w:rsidR="00291EE8" w:rsidRDefault="00291EE8" w:rsidP="00291EE8">
      <w:pPr>
        <w:pStyle w:val="ListParagraph"/>
        <w:numPr>
          <w:ilvl w:val="0"/>
          <w:numId w:val="20"/>
        </w:numPr>
        <w:spacing w:after="0" w:line="240" w:lineRule="auto"/>
        <w:ind w:left="450" w:hanging="450"/>
        <w:jc w:val="both"/>
        <w:rPr>
          <w:rFonts w:ascii="Arial" w:hAnsi="Arial" w:cs="Arial"/>
          <w:sz w:val="20"/>
          <w:szCs w:val="20"/>
        </w:rPr>
      </w:pPr>
      <w:r w:rsidRPr="00E176E4">
        <w:rPr>
          <w:rFonts w:ascii="Arial" w:hAnsi="Arial" w:cs="Arial"/>
          <w:b/>
          <w:bCs/>
          <w:sz w:val="20"/>
          <w:szCs w:val="20"/>
        </w:rPr>
        <w:t>Nâng cao chất lượng sản phẩm</w:t>
      </w:r>
      <w:r w:rsidRPr="003510FF">
        <w:rPr>
          <w:rFonts w:ascii="Arial" w:hAnsi="Arial" w:cs="Arial"/>
          <w:sz w:val="20"/>
          <w:szCs w:val="20"/>
        </w:rPr>
        <w:t>: Các sáng kiến evergreening thường liên quan đến việc cải thiện hiệu quả hoặc an toàn của sản phẩm, như giảm tác dụng phụ hoặc cải thiện quản lý liều lượng. Điều này có thể mang lại lợi ích thiết thực cho người tiêu dùng.</w:t>
      </w:r>
    </w:p>
    <w:p w14:paraId="2E1A5D5C" w14:textId="77777777" w:rsidR="00291EE8" w:rsidRPr="00E176E4" w:rsidRDefault="00291EE8" w:rsidP="00291EE8">
      <w:pPr>
        <w:pStyle w:val="ListParagraph"/>
        <w:rPr>
          <w:rFonts w:ascii="Arial" w:hAnsi="Arial" w:cs="Arial"/>
          <w:sz w:val="20"/>
          <w:szCs w:val="20"/>
        </w:rPr>
      </w:pPr>
    </w:p>
    <w:p w14:paraId="447C587B" w14:textId="77777777" w:rsidR="00291EE8" w:rsidRPr="003510FF" w:rsidRDefault="00291EE8" w:rsidP="00291EE8">
      <w:pPr>
        <w:pStyle w:val="ListParagraph"/>
        <w:numPr>
          <w:ilvl w:val="0"/>
          <w:numId w:val="20"/>
        </w:numPr>
        <w:spacing w:after="0" w:line="240" w:lineRule="auto"/>
        <w:ind w:left="450" w:hanging="450"/>
        <w:jc w:val="both"/>
        <w:rPr>
          <w:rFonts w:ascii="Arial" w:hAnsi="Arial" w:cs="Arial"/>
          <w:sz w:val="20"/>
          <w:szCs w:val="20"/>
        </w:rPr>
      </w:pPr>
      <w:r w:rsidRPr="00E176E4">
        <w:rPr>
          <w:rFonts w:ascii="Arial" w:hAnsi="Arial" w:cs="Arial"/>
          <w:b/>
          <w:bCs/>
          <w:sz w:val="20"/>
          <w:szCs w:val="20"/>
        </w:rPr>
        <w:t>Bảo vệ đầu tư kinh tế</w:t>
      </w:r>
      <w:r w:rsidRPr="003510FF">
        <w:rPr>
          <w:rFonts w:ascii="Arial" w:hAnsi="Arial" w:cs="Arial"/>
          <w:sz w:val="20"/>
          <w:szCs w:val="20"/>
        </w:rPr>
        <w:t>: Cá</w:t>
      </w:r>
      <w:bookmarkStart w:id="0" w:name="_GoBack"/>
      <w:bookmarkEnd w:id="0"/>
      <w:r w:rsidRPr="003510FF">
        <w:rPr>
          <w:rFonts w:ascii="Arial" w:hAnsi="Arial" w:cs="Arial"/>
          <w:sz w:val="20"/>
          <w:szCs w:val="20"/>
        </w:rPr>
        <w:t xml:space="preserve">c công ty dược phẩm thường phải chi hàng tỷ đô la cho việc nghiên cứu và phát triển một sản phẩm mới. Evergreening giúp đảm bảo rằng họ có thời gian và nguồn lực để thu hồi các khoản đầu tư này, qua đó </w:t>
      </w:r>
      <w:r>
        <w:rPr>
          <w:rFonts w:ascii="Arial" w:hAnsi="Arial" w:cs="Arial"/>
          <w:sz w:val="20"/>
          <w:szCs w:val="20"/>
        </w:rPr>
        <w:t xml:space="preserve">đầu tư vào việc </w:t>
      </w:r>
      <w:r w:rsidRPr="003510FF">
        <w:rPr>
          <w:rFonts w:ascii="Arial" w:hAnsi="Arial" w:cs="Arial"/>
          <w:sz w:val="20"/>
          <w:szCs w:val="20"/>
        </w:rPr>
        <w:t>đổi mới</w:t>
      </w:r>
      <w:r>
        <w:rPr>
          <w:rFonts w:ascii="Arial" w:hAnsi="Arial" w:cs="Arial"/>
          <w:sz w:val="20"/>
          <w:szCs w:val="20"/>
        </w:rPr>
        <w:t>, nâng cao</w:t>
      </w:r>
      <w:r w:rsidRPr="003510FF">
        <w:rPr>
          <w:rFonts w:ascii="Arial" w:hAnsi="Arial" w:cs="Arial"/>
          <w:sz w:val="20"/>
          <w:szCs w:val="20"/>
        </w:rPr>
        <w:t xml:space="preserve"> liên tục</w:t>
      </w:r>
      <w:r>
        <w:rPr>
          <w:rFonts w:ascii="Arial" w:hAnsi="Arial" w:cs="Arial"/>
          <w:sz w:val="20"/>
          <w:szCs w:val="20"/>
        </w:rPr>
        <w:t xml:space="preserve"> chất lượng sản phẩm</w:t>
      </w:r>
      <w:r w:rsidRPr="003510FF">
        <w:rPr>
          <w:rFonts w:ascii="Arial" w:hAnsi="Arial" w:cs="Arial"/>
          <w:sz w:val="20"/>
          <w:szCs w:val="20"/>
        </w:rPr>
        <w:t>.</w:t>
      </w:r>
    </w:p>
    <w:p w14:paraId="715B3A27" w14:textId="77777777" w:rsidR="00291EE8" w:rsidRPr="003510FF" w:rsidRDefault="00291EE8" w:rsidP="00291EE8">
      <w:pPr>
        <w:spacing w:after="0" w:line="240" w:lineRule="auto"/>
        <w:jc w:val="both"/>
        <w:rPr>
          <w:rFonts w:ascii="Arial" w:hAnsi="Arial" w:cs="Arial"/>
          <w:sz w:val="20"/>
          <w:szCs w:val="20"/>
        </w:rPr>
      </w:pPr>
    </w:p>
    <w:p w14:paraId="53D2D158" w14:textId="77777777" w:rsidR="00291EE8" w:rsidRPr="003510FF" w:rsidRDefault="00291EE8" w:rsidP="00291EE8">
      <w:pPr>
        <w:spacing w:after="0" w:line="240" w:lineRule="auto"/>
        <w:jc w:val="both"/>
        <w:rPr>
          <w:rFonts w:ascii="Arial" w:hAnsi="Arial" w:cs="Arial"/>
          <w:b/>
          <w:bCs/>
          <w:sz w:val="20"/>
          <w:szCs w:val="20"/>
        </w:rPr>
      </w:pPr>
      <w:r>
        <w:rPr>
          <w:rFonts w:ascii="Arial" w:hAnsi="Arial" w:cs="Arial"/>
          <w:b/>
          <w:bCs/>
          <w:sz w:val="20"/>
          <w:szCs w:val="20"/>
        </w:rPr>
        <w:t>1</w:t>
      </w:r>
      <w:r w:rsidRPr="003510FF">
        <w:rPr>
          <w:rFonts w:ascii="Arial" w:hAnsi="Arial" w:cs="Arial"/>
          <w:b/>
          <w:bCs/>
          <w:sz w:val="20"/>
          <w:szCs w:val="20"/>
        </w:rPr>
        <w:t xml:space="preserve">.2. Nhược điểm: </w:t>
      </w:r>
    </w:p>
    <w:p w14:paraId="59B5FB74" w14:textId="77777777" w:rsidR="00291EE8" w:rsidRDefault="00291EE8" w:rsidP="00291EE8">
      <w:pPr>
        <w:spacing w:after="0" w:line="240" w:lineRule="auto"/>
        <w:jc w:val="both"/>
        <w:rPr>
          <w:rFonts w:ascii="Arial" w:hAnsi="Arial" w:cs="Arial"/>
          <w:sz w:val="20"/>
          <w:szCs w:val="20"/>
        </w:rPr>
      </w:pPr>
    </w:p>
    <w:p w14:paraId="357C6CDB" w14:textId="77777777" w:rsidR="00291EE8" w:rsidRPr="003510FF" w:rsidRDefault="00291EE8" w:rsidP="00291EE8">
      <w:pPr>
        <w:pStyle w:val="ListParagraph"/>
        <w:numPr>
          <w:ilvl w:val="0"/>
          <w:numId w:val="19"/>
        </w:numPr>
        <w:spacing w:after="0" w:line="240" w:lineRule="auto"/>
        <w:ind w:left="450" w:hanging="450"/>
        <w:jc w:val="both"/>
        <w:rPr>
          <w:rFonts w:ascii="Arial" w:hAnsi="Arial" w:cs="Arial"/>
          <w:sz w:val="20"/>
          <w:szCs w:val="20"/>
        </w:rPr>
      </w:pPr>
      <w:r w:rsidRPr="00E176E4">
        <w:rPr>
          <w:rFonts w:ascii="Arial" w:hAnsi="Arial" w:cs="Arial"/>
          <w:b/>
          <w:bCs/>
          <w:sz w:val="20"/>
          <w:szCs w:val="20"/>
        </w:rPr>
        <w:t>Gây trở ngại cho sự cạnh tranh</w:t>
      </w:r>
      <w:r w:rsidRPr="003510FF">
        <w:rPr>
          <w:rFonts w:ascii="Arial" w:hAnsi="Arial" w:cs="Arial"/>
          <w:sz w:val="20"/>
          <w:szCs w:val="20"/>
        </w:rPr>
        <w:t>: Evergreening có thể hạn chế sự cạnh tranh lành mạnh bằng cách ngăn chặn các sản phẩm giá rẻ hơn và tương đương từ các nhà sản xuất thuốc generic ra thị trường. Điều này có thể giữ cho giá thuốc ở mức cao và hạn chế lựa chọn cho người tiêu dùng.</w:t>
      </w:r>
    </w:p>
    <w:p w14:paraId="0168CDA0" w14:textId="77777777" w:rsidR="00291EE8" w:rsidRDefault="00291EE8" w:rsidP="00291EE8">
      <w:pPr>
        <w:spacing w:after="0" w:line="240" w:lineRule="auto"/>
        <w:ind w:left="450" w:hanging="450"/>
        <w:jc w:val="both"/>
        <w:rPr>
          <w:rFonts w:ascii="Arial" w:hAnsi="Arial" w:cs="Arial"/>
          <w:sz w:val="20"/>
          <w:szCs w:val="20"/>
        </w:rPr>
      </w:pPr>
    </w:p>
    <w:p w14:paraId="2CA53237" w14:textId="77777777" w:rsidR="00291EE8" w:rsidRPr="003510FF" w:rsidRDefault="00291EE8" w:rsidP="00291EE8">
      <w:pPr>
        <w:pStyle w:val="ListParagraph"/>
        <w:numPr>
          <w:ilvl w:val="0"/>
          <w:numId w:val="19"/>
        </w:numPr>
        <w:spacing w:after="0" w:line="240" w:lineRule="auto"/>
        <w:ind w:left="450" w:hanging="450"/>
        <w:jc w:val="both"/>
        <w:rPr>
          <w:rFonts w:ascii="Arial" w:hAnsi="Arial" w:cs="Arial"/>
          <w:sz w:val="20"/>
          <w:szCs w:val="20"/>
        </w:rPr>
      </w:pPr>
      <w:r w:rsidRPr="00E176E4">
        <w:rPr>
          <w:rFonts w:ascii="Arial" w:hAnsi="Arial" w:cs="Arial"/>
          <w:b/>
          <w:bCs/>
          <w:sz w:val="20"/>
          <w:szCs w:val="20"/>
        </w:rPr>
        <w:t>Chi phí chăm sóc sức khỏe tăng cao</w:t>
      </w:r>
      <w:r w:rsidRPr="003510FF">
        <w:rPr>
          <w:rFonts w:ascii="Arial" w:hAnsi="Arial" w:cs="Arial"/>
          <w:sz w:val="20"/>
          <w:szCs w:val="20"/>
        </w:rPr>
        <w:t>: Việc giữ giá thuốc ở mức cao do thiếu sản phẩm generic có thể làm tăng tổng chi phí chăm sóc sức khỏe. Điều này đặc biệt quan trọng trong các hệ thống y tế công cộng và cho các bệnh nhân có thu nhập thấp.</w:t>
      </w:r>
    </w:p>
    <w:p w14:paraId="58843F92" w14:textId="77777777" w:rsidR="00291EE8" w:rsidRDefault="00291EE8" w:rsidP="00291EE8">
      <w:pPr>
        <w:spacing w:after="0" w:line="240" w:lineRule="auto"/>
        <w:ind w:left="450" w:hanging="450"/>
        <w:jc w:val="both"/>
        <w:rPr>
          <w:rFonts w:ascii="Arial" w:hAnsi="Arial" w:cs="Arial"/>
          <w:sz w:val="20"/>
          <w:szCs w:val="20"/>
        </w:rPr>
      </w:pPr>
    </w:p>
    <w:p w14:paraId="6487B657" w14:textId="77777777" w:rsidR="00291EE8" w:rsidRPr="003510FF" w:rsidRDefault="00291EE8" w:rsidP="00291EE8">
      <w:pPr>
        <w:pStyle w:val="ListParagraph"/>
        <w:numPr>
          <w:ilvl w:val="0"/>
          <w:numId w:val="19"/>
        </w:numPr>
        <w:spacing w:after="0" w:line="240" w:lineRule="auto"/>
        <w:ind w:left="450" w:hanging="450"/>
        <w:jc w:val="both"/>
        <w:rPr>
          <w:rFonts w:ascii="Arial" w:hAnsi="Arial" w:cs="Arial"/>
          <w:sz w:val="20"/>
          <w:szCs w:val="20"/>
        </w:rPr>
      </w:pPr>
      <w:r w:rsidRPr="00E176E4">
        <w:rPr>
          <w:rFonts w:ascii="Arial" w:hAnsi="Arial" w:cs="Arial"/>
          <w:b/>
          <w:bCs/>
          <w:sz w:val="20"/>
          <w:szCs w:val="20"/>
        </w:rPr>
        <w:t>Hạn chế đổi mới thực sự</w:t>
      </w:r>
      <w:r w:rsidRPr="003510FF">
        <w:rPr>
          <w:rFonts w:ascii="Arial" w:hAnsi="Arial" w:cs="Arial"/>
          <w:sz w:val="20"/>
          <w:szCs w:val="20"/>
        </w:rPr>
        <w:t>: Mặc dù evergreening có thể khuyến khích cải tiến liên tục, nhưng nó cũng có thể khuyến khích các công ty chỉ tập trung vào những cải tiến nhỏ nhằm gia hạn bảo hộ bằng sáng chế thay vì phát triển các đột phá lớn hơn và có ý nghĩa hơn.</w:t>
      </w:r>
    </w:p>
    <w:p w14:paraId="456B1826" w14:textId="77777777" w:rsidR="00291EE8" w:rsidRPr="003510FF" w:rsidRDefault="00291EE8" w:rsidP="00291EE8">
      <w:pPr>
        <w:spacing w:after="0" w:line="240" w:lineRule="auto"/>
        <w:ind w:left="450" w:hanging="450"/>
        <w:jc w:val="both"/>
        <w:rPr>
          <w:rFonts w:ascii="Arial" w:hAnsi="Arial" w:cs="Arial"/>
          <w:sz w:val="20"/>
          <w:szCs w:val="20"/>
        </w:rPr>
      </w:pPr>
    </w:p>
    <w:p w14:paraId="388A3CE7" w14:textId="77777777" w:rsidR="00291EE8" w:rsidRPr="003510FF" w:rsidRDefault="00291EE8" w:rsidP="00291EE8">
      <w:pPr>
        <w:pStyle w:val="ListParagraph"/>
        <w:numPr>
          <w:ilvl w:val="0"/>
          <w:numId w:val="19"/>
        </w:numPr>
        <w:spacing w:after="0" w:line="240" w:lineRule="auto"/>
        <w:ind w:left="450" w:hanging="450"/>
        <w:jc w:val="both"/>
        <w:rPr>
          <w:rFonts w:ascii="Arial" w:hAnsi="Arial" w:cs="Arial"/>
          <w:sz w:val="20"/>
          <w:szCs w:val="20"/>
        </w:rPr>
      </w:pPr>
      <w:r w:rsidRPr="00E176E4">
        <w:rPr>
          <w:rFonts w:ascii="Arial" w:hAnsi="Arial" w:cs="Arial"/>
          <w:b/>
          <w:bCs/>
          <w:sz w:val="20"/>
          <w:szCs w:val="20"/>
        </w:rPr>
        <w:t>Vấn đề đạo đức</w:t>
      </w:r>
      <w:r w:rsidRPr="003510FF">
        <w:rPr>
          <w:rFonts w:ascii="Arial" w:hAnsi="Arial" w:cs="Arial"/>
          <w:sz w:val="20"/>
          <w:szCs w:val="20"/>
        </w:rPr>
        <w:t xml:space="preserve">: Có những lo ngại rằng </w:t>
      </w:r>
      <w:r>
        <w:rPr>
          <w:rFonts w:ascii="Arial" w:hAnsi="Arial" w:cs="Arial"/>
          <w:sz w:val="20"/>
          <w:szCs w:val="20"/>
        </w:rPr>
        <w:t>“</w:t>
      </w:r>
      <w:r w:rsidRPr="003510FF">
        <w:rPr>
          <w:rFonts w:ascii="Arial" w:hAnsi="Arial" w:cs="Arial"/>
          <w:sz w:val="20"/>
          <w:szCs w:val="20"/>
        </w:rPr>
        <w:t>evergreening</w:t>
      </w:r>
      <w:r>
        <w:rPr>
          <w:rFonts w:ascii="Arial" w:hAnsi="Arial" w:cs="Arial"/>
          <w:sz w:val="20"/>
          <w:szCs w:val="20"/>
        </w:rPr>
        <w:t>”</w:t>
      </w:r>
      <w:r w:rsidRPr="003510FF">
        <w:rPr>
          <w:rFonts w:ascii="Arial" w:hAnsi="Arial" w:cs="Arial"/>
          <w:sz w:val="20"/>
          <w:szCs w:val="20"/>
        </w:rPr>
        <w:t xml:space="preserve"> là một hình thức lạm dụng hệ thống bằng sáng chế để gia hạn các quyền độc quyền mà không cần có những đóng góp thực sự cho khoa học hoặc xã hội, điều này có thể được coi là không đạo đức.</w:t>
      </w:r>
    </w:p>
    <w:p w14:paraId="2A4F2E41" w14:textId="77777777" w:rsidR="00291EE8" w:rsidRPr="003510FF" w:rsidRDefault="00291EE8" w:rsidP="00291EE8">
      <w:pPr>
        <w:spacing w:after="0" w:line="240" w:lineRule="auto"/>
        <w:jc w:val="both"/>
        <w:rPr>
          <w:rFonts w:ascii="Arial" w:hAnsi="Arial" w:cs="Arial"/>
          <w:sz w:val="20"/>
          <w:szCs w:val="20"/>
        </w:rPr>
      </w:pPr>
    </w:p>
    <w:p w14:paraId="3AAE4044" w14:textId="77777777" w:rsidR="00291EE8" w:rsidRPr="000C10BB" w:rsidRDefault="00291EE8" w:rsidP="00291EE8">
      <w:pPr>
        <w:spacing w:after="0" w:line="240" w:lineRule="auto"/>
        <w:jc w:val="both"/>
        <w:rPr>
          <w:rFonts w:ascii="Arial" w:hAnsi="Arial" w:cs="Arial"/>
          <w:b/>
          <w:bCs/>
          <w:color w:val="2F5496" w:themeColor="accent1" w:themeShade="BF"/>
        </w:rPr>
      </w:pPr>
      <w:r w:rsidRPr="000C10BB">
        <w:rPr>
          <w:rFonts w:ascii="Arial" w:hAnsi="Arial" w:cs="Arial"/>
          <w:b/>
          <w:bCs/>
          <w:color w:val="2F5496" w:themeColor="accent1" w:themeShade="BF"/>
        </w:rPr>
        <w:t>2. Evergreening: Lĩnh vực nào có thể áp dụng?</w:t>
      </w:r>
    </w:p>
    <w:p w14:paraId="49E44393" w14:textId="77777777" w:rsidR="00291EE8" w:rsidRDefault="00291EE8" w:rsidP="00291EE8">
      <w:pPr>
        <w:spacing w:after="0" w:line="240" w:lineRule="auto"/>
        <w:jc w:val="both"/>
        <w:rPr>
          <w:rFonts w:ascii="Arial" w:hAnsi="Arial" w:cs="Arial"/>
          <w:sz w:val="20"/>
          <w:szCs w:val="20"/>
        </w:rPr>
      </w:pPr>
    </w:p>
    <w:p w14:paraId="55013432" w14:textId="77777777" w:rsidR="00291EE8" w:rsidRDefault="00291EE8" w:rsidP="00291EE8">
      <w:pPr>
        <w:spacing w:after="0" w:line="240" w:lineRule="auto"/>
        <w:jc w:val="both"/>
        <w:rPr>
          <w:rFonts w:ascii="Arial" w:hAnsi="Arial" w:cs="Arial"/>
          <w:sz w:val="20"/>
          <w:szCs w:val="20"/>
        </w:rPr>
      </w:pPr>
      <w:r>
        <w:rPr>
          <w:rFonts w:ascii="Arial" w:hAnsi="Arial" w:cs="Arial"/>
          <w:sz w:val="20"/>
          <w:szCs w:val="20"/>
        </w:rPr>
        <w:lastRenderedPageBreak/>
        <w:t>“</w:t>
      </w:r>
      <w:r w:rsidRPr="003510FF">
        <w:rPr>
          <w:rFonts w:ascii="Arial" w:hAnsi="Arial" w:cs="Arial"/>
          <w:sz w:val="20"/>
          <w:szCs w:val="20"/>
        </w:rPr>
        <w:t>Evergreening</w:t>
      </w:r>
      <w:r>
        <w:rPr>
          <w:rFonts w:ascii="Arial" w:hAnsi="Arial" w:cs="Arial"/>
          <w:sz w:val="20"/>
          <w:szCs w:val="20"/>
        </w:rPr>
        <w:t>”</w:t>
      </w:r>
      <w:r w:rsidRPr="003510FF">
        <w:rPr>
          <w:rFonts w:ascii="Arial" w:hAnsi="Arial" w:cs="Arial"/>
          <w:sz w:val="20"/>
          <w:szCs w:val="20"/>
        </w:rPr>
        <w:t xml:space="preserve"> là một chiến lược có thể được áp dụng trong nhiều lĩnh vực khác nhau, mặc dù nó thường được gắn liền với ngành công nghiệp dược phẩm. Dưới đây là một số lĩnh vực khác nơi </w:t>
      </w:r>
      <w:r>
        <w:rPr>
          <w:rFonts w:ascii="Arial" w:hAnsi="Arial" w:cs="Arial"/>
          <w:sz w:val="20"/>
          <w:szCs w:val="20"/>
        </w:rPr>
        <w:t>“</w:t>
      </w:r>
      <w:r w:rsidRPr="003510FF">
        <w:rPr>
          <w:rFonts w:ascii="Arial" w:hAnsi="Arial" w:cs="Arial"/>
          <w:sz w:val="20"/>
          <w:szCs w:val="20"/>
        </w:rPr>
        <w:t>evergreening</w:t>
      </w:r>
      <w:r>
        <w:rPr>
          <w:rFonts w:ascii="Arial" w:hAnsi="Arial" w:cs="Arial"/>
          <w:sz w:val="20"/>
          <w:szCs w:val="20"/>
        </w:rPr>
        <w:t>”</w:t>
      </w:r>
      <w:r w:rsidRPr="003510FF">
        <w:rPr>
          <w:rFonts w:ascii="Arial" w:hAnsi="Arial" w:cs="Arial"/>
          <w:sz w:val="20"/>
          <w:szCs w:val="20"/>
        </w:rPr>
        <w:t xml:space="preserve"> có thể được sử dụng:</w:t>
      </w:r>
    </w:p>
    <w:p w14:paraId="2A3C3B2E" w14:textId="77777777" w:rsidR="00291EE8" w:rsidRPr="003510FF" w:rsidRDefault="00291EE8" w:rsidP="00291EE8">
      <w:pPr>
        <w:spacing w:after="0" w:line="240" w:lineRule="auto"/>
        <w:jc w:val="both"/>
        <w:rPr>
          <w:rFonts w:ascii="Arial" w:hAnsi="Arial" w:cs="Arial"/>
          <w:sz w:val="20"/>
          <w:szCs w:val="20"/>
        </w:rPr>
      </w:pPr>
    </w:p>
    <w:p w14:paraId="63B72575" w14:textId="699A83BE" w:rsidR="00291EE8" w:rsidRDefault="00291EE8" w:rsidP="00291EE8">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7456" behindDoc="0" locked="0" layoutInCell="1" allowOverlap="1" wp14:anchorId="04EA6EB6" wp14:editId="30A5F451">
                <wp:simplePos x="0" y="0"/>
                <wp:positionH relativeFrom="column">
                  <wp:posOffset>6385560</wp:posOffset>
                </wp:positionH>
                <wp:positionV relativeFrom="paragraph">
                  <wp:posOffset>-963295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30BBAD" w14:textId="77777777" w:rsidR="00291EE8" w:rsidRPr="00BA68B8" w:rsidRDefault="00291EE8" w:rsidP="00291EE8">
                            <w:pPr>
                              <w:spacing w:after="0" w:line="240" w:lineRule="auto"/>
                              <w:rPr>
                                <w:rFonts w:ascii="Arial" w:hAnsi="Arial" w:cs="Arial"/>
                                <w:b/>
                                <w:color w:val="FFFFFF" w:themeColor="background1"/>
                                <w:sz w:val="20"/>
                                <w:szCs w:val="20"/>
                              </w:rPr>
                            </w:pPr>
                            <w:r w:rsidRPr="00291EE8">
                              <w:rPr>
                                <w:rFonts w:ascii="Arial" w:hAnsi="Arial" w:cs="Arial"/>
                                <w:b/>
                                <w:bCs/>
                                <w:color w:val="FFFFFF" w:themeColor="background1"/>
                                <w:sz w:val="20"/>
                                <w:szCs w:val="20"/>
                              </w:rPr>
                              <w:t>Chiến Thuật Evergreening trong lĩnh vực Sở hữu trí tuệ</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A6EB6" id="Rectangle 1" o:spid="_x0000_s1028" style="position:absolute;left:0;text-align:left;margin-left:502.8pt;margin-top:-75.8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" fillcolor="#00b39c" strokecolor="#00b39c" strokeweight="0">
                <v:textbox style="layout-flow:vertical">
                  <w:txbxContent>
                    <w:p w14:paraId="3E30BBAD" w14:textId="77777777" w:rsidR="00291EE8" w:rsidRPr="00BA68B8" w:rsidRDefault="00291EE8" w:rsidP="00291EE8">
                      <w:pPr>
                        <w:spacing w:after="0" w:line="240" w:lineRule="auto"/>
                        <w:rPr>
                          <w:rFonts w:ascii="Arial" w:hAnsi="Arial" w:cs="Arial"/>
                          <w:b/>
                          <w:color w:val="FFFFFF" w:themeColor="background1"/>
                          <w:sz w:val="20"/>
                          <w:szCs w:val="20"/>
                        </w:rPr>
                      </w:pPr>
                      <w:r w:rsidRPr="00291EE8">
                        <w:rPr>
                          <w:rFonts w:ascii="Arial" w:hAnsi="Arial" w:cs="Arial"/>
                          <w:b/>
                          <w:bCs/>
                          <w:color w:val="FFFFFF" w:themeColor="background1"/>
                          <w:sz w:val="20"/>
                          <w:szCs w:val="20"/>
                        </w:rPr>
                        <w:t>Chiến Thuật Evergreening trong lĩnh vực Sở hữu trí tuệ</w:t>
                      </w:r>
                    </w:p>
                  </w:txbxContent>
                </v:textbox>
              </v:rect>
            </w:pict>
          </mc:Fallback>
        </mc:AlternateContent>
      </w:r>
      <w:r>
        <w:rPr>
          <w:rFonts w:ascii="Arial" w:hAnsi="Arial" w:cs="Arial"/>
          <w:sz w:val="20"/>
          <w:szCs w:val="20"/>
        </w:rPr>
        <w:t xml:space="preserve"> </w:t>
      </w:r>
      <w:r>
        <w:rPr>
          <w:rFonts w:ascii="Arial" w:hAnsi="Arial" w:cs="Arial"/>
          <w:sz w:val="20"/>
          <w:szCs w:val="20"/>
        </w:rPr>
        <w:t xml:space="preserve">[i] </w:t>
      </w:r>
      <w:r w:rsidRPr="003510FF">
        <w:rPr>
          <w:rFonts w:ascii="Arial" w:hAnsi="Arial" w:cs="Arial"/>
          <w:b/>
          <w:bCs/>
          <w:sz w:val="20"/>
          <w:szCs w:val="20"/>
        </w:rPr>
        <w:t xml:space="preserve">Công nghiệp </w:t>
      </w:r>
      <w:r>
        <w:rPr>
          <w:rFonts w:ascii="Arial" w:hAnsi="Arial" w:cs="Arial"/>
          <w:b/>
          <w:bCs/>
          <w:sz w:val="20"/>
          <w:szCs w:val="20"/>
        </w:rPr>
        <w:t>d</w:t>
      </w:r>
      <w:r w:rsidRPr="003510FF">
        <w:rPr>
          <w:rFonts w:ascii="Arial" w:hAnsi="Arial" w:cs="Arial"/>
          <w:b/>
          <w:bCs/>
          <w:sz w:val="20"/>
          <w:szCs w:val="20"/>
        </w:rPr>
        <w:t>ược phẩm</w:t>
      </w:r>
      <w:r w:rsidRPr="003510FF">
        <w:rPr>
          <w:rFonts w:ascii="Arial" w:hAnsi="Arial" w:cs="Arial"/>
          <w:sz w:val="20"/>
          <w:szCs w:val="20"/>
        </w:rPr>
        <w:t xml:space="preserve">: Đây là lĩnh vực phổ biến nhất của </w:t>
      </w:r>
      <w:r>
        <w:rPr>
          <w:rFonts w:ascii="Arial" w:hAnsi="Arial" w:cs="Arial"/>
          <w:sz w:val="20"/>
          <w:szCs w:val="20"/>
        </w:rPr>
        <w:t>“</w:t>
      </w:r>
      <w:r w:rsidRPr="003510FF">
        <w:rPr>
          <w:rFonts w:ascii="Arial" w:hAnsi="Arial" w:cs="Arial"/>
          <w:sz w:val="20"/>
          <w:szCs w:val="20"/>
        </w:rPr>
        <w:t>evergreening</w:t>
      </w:r>
      <w:r>
        <w:rPr>
          <w:rFonts w:ascii="Arial" w:hAnsi="Arial" w:cs="Arial"/>
          <w:sz w:val="20"/>
          <w:szCs w:val="20"/>
        </w:rPr>
        <w:t>”</w:t>
      </w:r>
      <w:r w:rsidRPr="003510FF">
        <w:rPr>
          <w:rFonts w:ascii="Arial" w:hAnsi="Arial" w:cs="Arial"/>
          <w:sz w:val="20"/>
          <w:szCs w:val="20"/>
        </w:rPr>
        <w:t xml:space="preserve">, nơi các công ty sử dụng chiến lược này để </w:t>
      </w:r>
      <w:r>
        <w:rPr>
          <w:rFonts w:ascii="Arial" w:hAnsi="Arial" w:cs="Arial"/>
          <w:sz w:val="20"/>
          <w:szCs w:val="20"/>
        </w:rPr>
        <w:t>kéo dài quyền độc quyền</w:t>
      </w:r>
      <w:r w:rsidRPr="003510FF">
        <w:rPr>
          <w:rFonts w:ascii="Arial" w:hAnsi="Arial" w:cs="Arial"/>
          <w:sz w:val="20"/>
          <w:szCs w:val="20"/>
        </w:rPr>
        <w:t xml:space="preserve"> sáng chế cho các thuốc thông qua việc cải tiến công thức, phương pháp sử dụng, hoặc kết hợp các hoạt chất.</w:t>
      </w:r>
    </w:p>
    <w:p w14:paraId="0424D9DE" w14:textId="77777777" w:rsidR="00291EE8" w:rsidRDefault="00291EE8" w:rsidP="00291EE8">
      <w:pPr>
        <w:spacing w:after="0" w:line="240" w:lineRule="auto"/>
        <w:jc w:val="both"/>
        <w:rPr>
          <w:rFonts w:ascii="Arial" w:hAnsi="Arial" w:cs="Arial"/>
          <w:sz w:val="20"/>
          <w:szCs w:val="20"/>
        </w:rPr>
      </w:pPr>
    </w:p>
    <w:p w14:paraId="14C6BD64" w14:textId="77777777" w:rsidR="00291EE8" w:rsidRPr="003510FF" w:rsidRDefault="00291EE8" w:rsidP="00291EE8">
      <w:pPr>
        <w:spacing w:after="0" w:line="240" w:lineRule="auto"/>
        <w:jc w:val="both"/>
        <w:rPr>
          <w:rFonts w:ascii="Arial" w:hAnsi="Arial" w:cs="Arial"/>
          <w:sz w:val="20"/>
          <w:szCs w:val="20"/>
        </w:rPr>
      </w:pPr>
      <w:r>
        <w:rPr>
          <w:rFonts w:ascii="Arial" w:hAnsi="Arial" w:cs="Arial"/>
          <w:sz w:val="20"/>
          <w:szCs w:val="20"/>
        </w:rPr>
        <w:t xml:space="preserve">[ii] </w:t>
      </w:r>
      <w:r w:rsidRPr="003510FF">
        <w:rPr>
          <w:rFonts w:ascii="Arial" w:hAnsi="Arial" w:cs="Arial"/>
          <w:b/>
          <w:bCs/>
          <w:sz w:val="20"/>
          <w:szCs w:val="20"/>
        </w:rPr>
        <w:t xml:space="preserve">Công nghệ và </w:t>
      </w:r>
      <w:r>
        <w:rPr>
          <w:rFonts w:ascii="Arial" w:hAnsi="Arial" w:cs="Arial"/>
          <w:b/>
          <w:bCs/>
          <w:sz w:val="20"/>
          <w:szCs w:val="20"/>
        </w:rPr>
        <w:t>p</w:t>
      </w:r>
      <w:r w:rsidRPr="003510FF">
        <w:rPr>
          <w:rFonts w:ascii="Arial" w:hAnsi="Arial" w:cs="Arial"/>
          <w:b/>
          <w:bCs/>
          <w:sz w:val="20"/>
          <w:szCs w:val="20"/>
        </w:rPr>
        <w:t>hần mềm</w:t>
      </w:r>
      <w:r w:rsidRPr="003510FF">
        <w:rPr>
          <w:rFonts w:ascii="Arial" w:hAnsi="Arial" w:cs="Arial"/>
          <w:sz w:val="20"/>
          <w:szCs w:val="20"/>
        </w:rPr>
        <w:t xml:space="preserve">: Trong lĩnh vực công nghệ, các công ty có thể sử dụng </w:t>
      </w:r>
      <w:r>
        <w:rPr>
          <w:rFonts w:ascii="Arial" w:hAnsi="Arial" w:cs="Arial"/>
          <w:sz w:val="20"/>
          <w:szCs w:val="20"/>
        </w:rPr>
        <w:t>“</w:t>
      </w:r>
      <w:r w:rsidRPr="003510FF">
        <w:rPr>
          <w:rFonts w:ascii="Arial" w:hAnsi="Arial" w:cs="Arial"/>
          <w:sz w:val="20"/>
          <w:szCs w:val="20"/>
        </w:rPr>
        <w:t>evergreening</w:t>
      </w:r>
      <w:r>
        <w:rPr>
          <w:rFonts w:ascii="Arial" w:hAnsi="Arial" w:cs="Arial"/>
          <w:sz w:val="20"/>
          <w:szCs w:val="20"/>
        </w:rPr>
        <w:t>”</w:t>
      </w:r>
      <w:r w:rsidRPr="003510FF">
        <w:rPr>
          <w:rFonts w:ascii="Arial" w:hAnsi="Arial" w:cs="Arial"/>
          <w:sz w:val="20"/>
          <w:szCs w:val="20"/>
        </w:rPr>
        <w:t xml:space="preserve"> cho </w:t>
      </w:r>
      <w:hyperlink r:id="rId9" w:history="1">
        <w:r w:rsidRPr="00180DA9">
          <w:rPr>
            <w:rStyle w:val="Hyperlink"/>
            <w:rFonts w:ascii="Arial" w:hAnsi="Arial" w:cs="Arial"/>
            <w:sz w:val="20"/>
            <w:szCs w:val="20"/>
          </w:rPr>
          <w:t>phần mềm hoặc công nghệ</w:t>
        </w:r>
      </w:hyperlink>
      <w:r w:rsidRPr="003510FF">
        <w:rPr>
          <w:rFonts w:ascii="Arial" w:hAnsi="Arial" w:cs="Arial"/>
          <w:sz w:val="20"/>
          <w:szCs w:val="20"/>
        </w:rPr>
        <w:t xml:space="preserve"> bằng cách thường xuyên cập nhật hoặc nâng cấp phần mềm và công nghệ hiện có. Điều này không chỉ giúp cải thiện sản phẩm mà còn có thể giúp kéo dài chu kỳ sống của bằng sáng chế liên quan.</w:t>
      </w:r>
    </w:p>
    <w:p w14:paraId="275C7175" w14:textId="77777777" w:rsidR="00291EE8" w:rsidRDefault="00291EE8" w:rsidP="00291EE8">
      <w:pPr>
        <w:spacing w:after="0" w:line="240" w:lineRule="auto"/>
        <w:jc w:val="both"/>
        <w:rPr>
          <w:rFonts w:ascii="Arial" w:hAnsi="Arial" w:cs="Arial"/>
          <w:sz w:val="20"/>
          <w:szCs w:val="20"/>
        </w:rPr>
      </w:pPr>
    </w:p>
    <w:p w14:paraId="20795DF6" w14:textId="77777777" w:rsidR="00291EE8" w:rsidRPr="003510FF" w:rsidRDefault="00291EE8" w:rsidP="00291EE8">
      <w:pPr>
        <w:spacing w:after="0" w:line="240" w:lineRule="auto"/>
        <w:jc w:val="both"/>
        <w:rPr>
          <w:rFonts w:ascii="Arial" w:hAnsi="Arial" w:cs="Arial"/>
          <w:sz w:val="20"/>
          <w:szCs w:val="20"/>
        </w:rPr>
      </w:pPr>
      <w:r>
        <w:rPr>
          <w:rFonts w:ascii="Arial" w:hAnsi="Arial" w:cs="Arial"/>
          <w:sz w:val="20"/>
          <w:szCs w:val="20"/>
        </w:rPr>
        <w:t xml:space="preserve">[iii] </w:t>
      </w:r>
      <w:r w:rsidRPr="003510FF">
        <w:rPr>
          <w:rFonts w:ascii="Arial" w:hAnsi="Arial" w:cs="Arial"/>
          <w:b/>
          <w:bCs/>
          <w:sz w:val="20"/>
          <w:szCs w:val="20"/>
        </w:rPr>
        <w:t xml:space="preserve">Thiết bị </w:t>
      </w:r>
      <w:r>
        <w:rPr>
          <w:rFonts w:ascii="Arial" w:hAnsi="Arial" w:cs="Arial"/>
          <w:b/>
          <w:bCs/>
          <w:sz w:val="20"/>
          <w:szCs w:val="20"/>
        </w:rPr>
        <w:t>y</w:t>
      </w:r>
      <w:r w:rsidRPr="003510FF">
        <w:rPr>
          <w:rFonts w:ascii="Arial" w:hAnsi="Arial" w:cs="Arial"/>
          <w:b/>
          <w:bCs/>
          <w:sz w:val="20"/>
          <w:szCs w:val="20"/>
        </w:rPr>
        <w:t xml:space="preserve"> tế</w:t>
      </w:r>
      <w:r w:rsidRPr="003510FF">
        <w:rPr>
          <w:rFonts w:ascii="Arial" w:hAnsi="Arial" w:cs="Arial"/>
          <w:sz w:val="20"/>
          <w:szCs w:val="20"/>
        </w:rPr>
        <w:t xml:space="preserve">: Giống như trong ngành dược phẩm, trong ngành thiết bị y tế, </w:t>
      </w:r>
      <w:r>
        <w:rPr>
          <w:rFonts w:ascii="Arial" w:hAnsi="Arial" w:cs="Arial"/>
          <w:sz w:val="20"/>
          <w:szCs w:val="20"/>
        </w:rPr>
        <w:t>“</w:t>
      </w:r>
      <w:r w:rsidRPr="003510FF">
        <w:rPr>
          <w:rFonts w:ascii="Arial" w:hAnsi="Arial" w:cs="Arial"/>
          <w:sz w:val="20"/>
          <w:szCs w:val="20"/>
        </w:rPr>
        <w:t>evergreening</w:t>
      </w:r>
      <w:r>
        <w:rPr>
          <w:rFonts w:ascii="Arial" w:hAnsi="Arial" w:cs="Arial"/>
          <w:sz w:val="20"/>
          <w:szCs w:val="20"/>
        </w:rPr>
        <w:t>”</w:t>
      </w:r>
      <w:r w:rsidRPr="003510FF">
        <w:rPr>
          <w:rFonts w:ascii="Arial" w:hAnsi="Arial" w:cs="Arial"/>
          <w:sz w:val="20"/>
          <w:szCs w:val="20"/>
        </w:rPr>
        <w:t xml:space="preserve"> có thể bao gồm việc sáng chế các cải tiến cho các thiết bị hiện có, chẳng hạn như cải tiến thiết kế, vật liệu, hoặc phần mềm được sử dụng trong các thiết bị.</w:t>
      </w:r>
    </w:p>
    <w:p w14:paraId="6B1672A4" w14:textId="77777777" w:rsidR="00291EE8" w:rsidRDefault="00291EE8" w:rsidP="00291EE8">
      <w:pPr>
        <w:spacing w:after="0" w:line="240" w:lineRule="auto"/>
        <w:jc w:val="both"/>
        <w:rPr>
          <w:rFonts w:ascii="Arial" w:hAnsi="Arial" w:cs="Arial"/>
          <w:sz w:val="20"/>
          <w:szCs w:val="20"/>
        </w:rPr>
      </w:pPr>
    </w:p>
    <w:p w14:paraId="5738FA55" w14:textId="77777777" w:rsidR="00291EE8" w:rsidRPr="003510FF" w:rsidRDefault="00291EE8" w:rsidP="00291EE8">
      <w:pPr>
        <w:spacing w:after="0" w:line="240" w:lineRule="auto"/>
        <w:jc w:val="both"/>
        <w:rPr>
          <w:rFonts w:ascii="Arial" w:hAnsi="Arial" w:cs="Arial"/>
          <w:sz w:val="20"/>
          <w:szCs w:val="20"/>
        </w:rPr>
      </w:pPr>
      <w:r>
        <w:rPr>
          <w:rFonts w:ascii="Arial" w:hAnsi="Arial" w:cs="Arial"/>
          <w:sz w:val="20"/>
          <w:szCs w:val="20"/>
        </w:rPr>
        <w:t xml:space="preserve">[iv] </w:t>
      </w:r>
      <w:r w:rsidRPr="003510FF">
        <w:rPr>
          <w:rFonts w:ascii="Arial" w:hAnsi="Arial" w:cs="Arial"/>
          <w:b/>
          <w:bCs/>
          <w:sz w:val="20"/>
          <w:szCs w:val="20"/>
        </w:rPr>
        <w:t xml:space="preserve">Công nghiệp </w:t>
      </w:r>
      <w:r>
        <w:rPr>
          <w:rFonts w:ascii="Arial" w:hAnsi="Arial" w:cs="Arial"/>
          <w:b/>
          <w:bCs/>
          <w:sz w:val="20"/>
          <w:szCs w:val="20"/>
        </w:rPr>
        <w:t>đ</w:t>
      </w:r>
      <w:r w:rsidRPr="003510FF">
        <w:rPr>
          <w:rFonts w:ascii="Arial" w:hAnsi="Arial" w:cs="Arial"/>
          <w:b/>
          <w:bCs/>
          <w:sz w:val="20"/>
          <w:szCs w:val="20"/>
        </w:rPr>
        <w:t xml:space="preserve">iện tử </w:t>
      </w:r>
      <w:r>
        <w:rPr>
          <w:rFonts w:ascii="Arial" w:hAnsi="Arial" w:cs="Arial"/>
          <w:b/>
          <w:bCs/>
          <w:sz w:val="20"/>
          <w:szCs w:val="20"/>
        </w:rPr>
        <w:t>t</w:t>
      </w:r>
      <w:r w:rsidRPr="003510FF">
        <w:rPr>
          <w:rFonts w:ascii="Arial" w:hAnsi="Arial" w:cs="Arial"/>
          <w:b/>
          <w:bCs/>
          <w:sz w:val="20"/>
          <w:szCs w:val="20"/>
        </w:rPr>
        <w:t>iêu dùng</w:t>
      </w:r>
      <w:r w:rsidRPr="003510FF">
        <w:rPr>
          <w:rFonts w:ascii="Arial" w:hAnsi="Arial" w:cs="Arial"/>
          <w:sz w:val="20"/>
          <w:szCs w:val="20"/>
        </w:rPr>
        <w:t xml:space="preserve">: Các công ty sản xuất sản phẩm điện tử tiêu dùng như điện thoại thông minh và máy tính có thể sử dụng </w:t>
      </w:r>
      <w:r>
        <w:rPr>
          <w:rFonts w:ascii="Arial" w:hAnsi="Arial" w:cs="Arial"/>
          <w:sz w:val="20"/>
          <w:szCs w:val="20"/>
        </w:rPr>
        <w:t>“</w:t>
      </w:r>
      <w:r w:rsidRPr="003510FF">
        <w:rPr>
          <w:rFonts w:ascii="Arial" w:hAnsi="Arial" w:cs="Arial"/>
          <w:sz w:val="20"/>
          <w:szCs w:val="20"/>
        </w:rPr>
        <w:t>evergreening</w:t>
      </w:r>
      <w:r>
        <w:rPr>
          <w:rFonts w:ascii="Arial" w:hAnsi="Arial" w:cs="Arial"/>
          <w:sz w:val="20"/>
          <w:szCs w:val="20"/>
        </w:rPr>
        <w:t>”</w:t>
      </w:r>
      <w:r w:rsidRPr="003510FF">
        <w:rPr>
          <w:rFonts w:ascii="Arial" w:hAnsi="Arial" w:cs="Arial"/>
          <w:sz w:val="20"/>
          <w:szCs w:val="20"/>
        </w:rPr>
        <w:t xml:space="preserve"> để gia hạn chu kỳ sống của sản phẩm thông qua việc cập nhật phần cứng hoặc phần mềm.</w:t>
      </w:r>
    </w:p>
    <w:p w14:paraId="3FE8795A" w14:textId="77777777" w:rsidR="00291EE8" w:rsidRDefault="00291EE8" w:rsidP="00291EE8">
      <w:pPr>
        <w:spacing w:after="0" w:line="240" w:lineRule="auto"/>
        <w:jc w:val="both"/>
        <w:rPr>
          <w:rFonts w:ascii="Arial" w:hAnsi="Arial" w:cs="Arial"/>
          <w:sz w:val="20"/>
          <w:szCs w:val="20"/>
        </w:rPr>
      </w:pPr>
    </w:p>
    <w:p w14:paraId="54844FCE" w14:textId="77777777" w:rsidR="00291EE8" w:rsidRPr="003510FF" w:rsidRDefault="00291EE8" w:rsidP="00291EE8">
      <w:pPr>
        <w:spacing w:after="0" w:line="240" w:lineRule="auto"/>
        <w:jc w:val="both"/>
        <w:rPr>
          <w:rFonts w:ascii="Arial" w:hAnsi="Arial" w:cs="Arial"/>
          <w:sz w:val="20"/>
          <w:szCs w:val="20"/>
        </w:rPr>
      </w:pPr>
      <w:r>
        <w:rPr>
          <w:rFonts w:ascii="Arial" w:hAnsi="Arial" w:cs="Arial"/>
          <w:sz w:val="20"/>
          <w:szCs w:val="20"/>
        </w:rPr>
        <w:t xml:space="preserve">[v] </w:t>
      </w:r>
      <w:r w:rsidRPr="003510FF">
        <w:rPr>
          <w:rFonts w:ascii="Arial" w:hAnsi="Arial" w:cs="Arial"/>
          <w:b/>
          <w:bCs/>
          <w:sz w:val="20"/>
          <w:szCs w:val="20"/>
        </w:rPr>
        <w:t xml:space="preserve">Sản phẩm </w:t>
      </w:r>
      <w:r>
        <w:rPr>
          <w:rFonts w:ascii="Arial" w:hAnsi="Arial" w:cs="Arial"/>
          <w:b/>
          <w:bCs/>
          <w:sz w:val="20"/>
          <w:szCs w:val="20"/>
        </w:rPr>
        <w:t>h</w:t>
      </w:r>
      <w:r w:rsidRPr="003510FF">
        <w:rPr>
          <w:rFonts w:ascii="Arial" w:hAnsi="Arial" w:cs="Arial"/>
          <w:b/>
          <w:bCs/>
          <w:sz w:val="20"/>
          <w:szCs w:val="20"/>
        </w:rPr>
        <w:t xml:space="preserve">óa học và </w:t>
      </w:r>
      <w:r>
        <w:rPr>
          <w:rFonts w:ascii="Arial" w:hAnsi="Arial" w:cs="Arial"/>
          <w:b/>
          <w:bCs/>
          <w:sz w:val="20"/>
          <w:szCs w:val="20"/>
        </w:rPr>
        <w:t>v</w:t>
      </w:r>
      <w:r w:rsidRPr="003510FF">
        <w:rPr>
          <w:rFonts w:ascii="Arial" w:hAnsi="Arial" w:cs="Arial"/>
          <w:b/>
          <w:bCs/>
          <w:sz w:val="20"/>
          <w:szCs w:val="20"/>
        </w:rPr>
        <w:t>ật liệu</w:t>
      </w:r>
      <w:r w:rsidRPr="003510FF">
        <w:rPr>
          <w:rFonts w:ascii="Arial" w:hAnsi="Arial" w:cs="Arial"/>
          <w:sz w:val="20"/>
          <w:szCs w:val="20"/>
        </w:rPr>
        <w:t xml:space="preserve">: Trong ngành công nghiệp hóa chất, </w:t>
      </w:r>
      <w:r>
        <w:rPr>
          <w:rFonts w:ascii="Arial" w:hAnsi="Arial" w:cs="Arial"/>
          <w:sz w:val="20"/>
          <w:szCs w:val="20"/>
        </w:rPr>
        <w:t>“</w:t>
      </w:r>
      <w:r w:rsidRPr="003510FF">
        <w:rPr>
          <w:rFonts w:ascii="Arial" w:hAnsi="Arial" w:cs="Arial"/>
          <w:sz w:val="20"/>
          <w:szCs w:val="20"/>
        </w:rPr>
        <w:t>evergreening</w:t>
      </w:r>
      <w:r>
        <w:rPr>
          <w:rFonts w:ascii="Arial" w:hAnsi="Arial" w:cs="Arial"/>
          <w:sz w:val="20"/>
          <w:szCs w:val="20"/>
        </w:rPr>
        <w:t>”</w:t>
      </w:r>
      <w:r w:rsidRPr="003510FF">
        <w:rPr>
          <w:rFonts w:ascii="Arial" w:hAnsi="Arial" w:cs="Arial"/>
          <w:sz w:val="20"/>
          <w:szCs w:val="20"/>
        </w:rPr>
        <w:t xml:space="preserve"> có thể liên quan đến việc sáng chế các công thức mới, phương pháp sản xuất, hoặc ứng dụng mới cho các hóa chất hoặc vật liệu hiện có.</w:t>
      </w:r>
    </w:p>
    <w:p w14:paraId="72F67111" w14:textId="77777777" w:rsidR="00291EE8" w:rsidRDefault="00291EE8" w:rsidP="00291EE8">
      <w:pPr>
        <w:spacing w:after="0" w:line="240" w:lineRule="auto"/>
        <w:jc w:val="both"/>
        <w:rPr>
          <w:rFonts w:ascii="Arial" w:hAnsi="Arial" w:cs="Arial"/>
          <w:sz w:val="20"/>
          <w:szCs w:val="20"/>
        </w:rPr>
      </w:pPr>
    </w:p>
    <w:p w14:paraId="735C9435" w14:textId="77777777" w:rsidR="00291EE8" w:rsidRPr="003510FF" w:rsidRDefault="00291EE8" w:rsidP="00291EE8">
      <w:pPr>
        <w:spacing w:after="0" w:line="240" w:lineRule="auto"/>
        <w:jc w:val="both"/>
        <w:rPr>
          <w:rFonts w:ascii="Arial" w:hAnsi="Arial" w:cs="Arial"/>
          <w:sz w:val="20"/>
          <w:szCs w:val="20"/>
        </w:rPr>
      </w:pPr>
      <w:r>
        <w:rPr>
          <w:rFonts w:ascii="Arial" w:hAnsi="Arial" w:cs="Arial"/>
          <w:sz w:val="20"/>
          <w:szCs w:val="20"/>
        </w:rPr>
        <w:t xml:space="preserve">[vi] </w:t>
      </w:r>
      <w:r w:rsidRPr="003510FF">
        <w:rPr>
          <w:rFonts w:ascii="Arial" w:hAnsi="Arial" w:cs="Arial"/>
          <w:b/>
          <w:bCs/>
          <w:sz w:val="20"/>
          <w:szCs w:val="20"/>
        </w:rPr>
        <w:t xml:space="preserve">Thực phẩm và </w:t>
      </w:r>
      <w:r>
        <w:rPr>
          <w:rFonts w:ascii="Arial" w:hAnsi="Arial" w:cs="Arial"/>
          <w:b/>
          <w:bCs/>
          <w:sz w:val="20"/>
          <w:szCs w:val="20"/>
        </w:rPr>
        <w:t>n</w:t>
      </w:r>
      <w:r w:rsidRPr="003510FF">
        <w:rPr>
          <w:rFonts w:ascii="Arial" w:hAnsi="Arial" w:cs="Arial"/>
          <w:b/>
          <w:bCs/>
          <w:sz w:val="20"/>
          <w:szCs w:val="20"/>
        </w:rPr>
        <w:t>ông nghiệp</w:t>
      </w:r>
      <w:r w:rsidRPr="003510FF">
        <w:rPr>
          <w:rFonts w:ascii="Arial" w:hAnsi="Arial" w:cs="Arial"/>
          <w:sz w:val="20"/>
          <w:szCs w:val="20"/>
        </w:rPr>
        <w:t xml:space="preserve">: Trong lĩnh vực nông nghiệp, </w:t>
      </w:r>
      <w:r>
        <w:rPr>
          <w:rFonts w:ascii="Arial" w:hAnsi="Arial" w:cs="Arial"/>
          <w:sz w:val="20"/>
          <w:szCs w:val="20"/>
        </w:rPr>
        <w:t>“</w:t>
      </w:r>
      <w:r w:rsidRPr="003510FF">
        <w:rPr>
          <w:rFonts w:ascii="Arial" w:hAnsi="Arial" w:cs="Arial"/>
          <w:sz w:val="20"/>
          <w:szCs w:val="20"/>
        </w:rPr>
        <w:t>evergreening</w:t>
      </w:r>
      <w:r>
        <w:rPr>
          <w:rFonts w:ascii="Arial" w:hAnsi="Arial" w:cs="Arial"/>
          <w:sz w:val="20"/>
          <w:szCs w:val="20"/>
        </w:rPr>
        <w:t>”</w:t>
      </w:r>
      <w:r w:rsidRPr="003510FF">
        <w:rPr>
          <w:rFonts w:ascii="Arial" w:hAnsi="Arial" w:cs="Arial"/>
          <w:sz w:val="20"/>
          <w:szCs w:val="20"/>
        </w:rPr>
        <w:t xml:space="preserve"> có thể liên quan đến việc phát triển và bảo hộ giống cây trồng mới, phương pháp canh tác, hoặc công nghệ bảo quản thực phẩm.</w:t>
      </w:r>
    </w:p>
    <w:p w14:paraId="41AE98FC" w14:textId="77777777" w:rsidR="00291EE8" w:rsidRDefault="00291EE8" w:rsidP="00291EE8">
      <w:pPr>
        <w:spacing w:after="0" w:line="240" w:lineRule="auto"/>
        <w:jc w:val="both"/>
        <w:rPr>
          <w:rFonts w:ascii="Arial" w:hAnsi="Arial" w:cs="Arial"/>
          <w:sz w:val="20"/>
          <w:szCs w:val="20"/>
        </w:rPr>
      </w:pPr>
    </w:p>
    <w:p w14:paraId="622FCC65" w14:textId="77777777" w:rsidR="00291EE8" w:rsidRPr="003510FF" w:rsidRDefault="00291EE8" w:rsidP="00291EE8">
      <w:pPr>
        <w:spacing w:after="0" w:line="240" w:lineRule="auto"/>
        <w:jc w:val="both"/>
        <w:rPr>
          <w:rFonts w:ascii="Arial" w:hAnsi="Arial" w:cs="Arial"/>
          <w:sz w:val="20"/>
          <w:szCs w:val="20"/>
        </w:rPr>
      </w:pPr>
      <w:r w:rsidRPr="003510FF">
        <w:rPr>
          <w:rFonts w:ascii="Arial" w:hAnsi="Arial" w:cs="Arial"/>
          <w:sz w:val="20"/>
          <w:szCs w:val="20"/>
        </w:rPr>
        <w:t xml:space="preserve">Trong các lĩnh vực </w:t>
      </w:r>
      <w:r>
        <w:rPr>
          <w:rFonts w:ascii="Arial" w:hAnsi="Arial" w:cs="Arial"/>
          <w:sz w:val="20"/>
          <w:szCs w:val="20"/>
        </w:rPr>
        <w:t>nêu trên</w:t>
      </w:r>
      <w:r w:rsidRPr="003510FF">
        <w:rPr>
          <w:rFonts w:ascii="Arial" w:hAnsi="Arial" w:cs="Arial"/>
          <w:sz w:val="20"/>
          <w:szCs w:val="20"/>
        </w:rPr>
        <w:t xml:space="preserve">, </w:t>
      </w:r>
      <w:r>
        <w:rPr>
          <w:rFonts w:ascii="Arial" w:hAnsi="Arial" w:cs="Arial"/>
          <w:sz w:val="20"/>
          <w:szCs w:val="20"/>
        </w:rPr>
        <w:t>“</w:t>
      </w:r>
      <w:r w:rsidRPr="003510FF">
        <w:rPr>
          <w:rFonts w:ascii="Arial" w:hAnsi="Arial" w:cs="Arial"/>
          <w:sz w:val="20"/>
          <w:szCs w:val="20"/>
        </w:rPr>
        <w:t>evergreening</w:t>
      </w:r>
      <w:r>
        <w:rPr>
          <w:rFonts w:ascii="Arial" w:hAnsi="Arial" w:cs="Arial"/>
          <w:sz w:val="20"/>
          <w:szCs w:val="20"/>
        </w:rPr>
        <w:t>”</w:t>
      </w:r>
      <w:r w:rsidRPr="003510FF">
        <w:rPr>
          <w:rFonts w:ascii="Arial" w:hAnsi="Arial" w:cs="Arial"/>
          <w:sz w:val="20"/>
          <w:szCs w:val="20"/>
        </w:rPr>
        <w:t xml:space="preserve"> đều được sử dụng như một phương pháp để gia tăng giá trị thương mại và kéo dài sự độc quyền của sản phẩm hoặc công nghệ, tuy nhiên nó cũng vấp phải nhiều chỉ trích vì tạo ra rào cản hạn chế sự cạnh tranh và đổi mới.</w:t>
      </w:r>
    </w:p>
    <w:p w14:paraId="5EC11827" w14:textId="77777777" w:rsidR="00291EE8" w:rsidRDefault="00291EE8" w:rsidP="00291EE8">
      <w:pPr>
        <w:spacing w:after="0" w:line="240" w:lineRule="auto"/>
        <w:jc w:val="both"/>
        <w:rPr>
          <w:rFonts w:ascii="Arial" w:hAnsi="Arial" w:cs="Arial"/>
          <w:b/>
          <w:bCs/>
          <w:sz w:val="20"/>
          <w:szCs w:val="20"/>
        </w:rPr>
      </w:pPr>
    </w:p>
    <w:p w14:paraId="30C88BBA" w14:textId="77777777" w:rsidR="00291EE8" w:rsidRPr="00D9261F" w:rsidRDefault="00291EE8" w:rsidP="00291EE8">
      <w:pPr>
        <w:spacing w:after="0" w:line="240" w:lineRule="auto"/>
        <w:jc w:val="both"/>
        <w:rPr>
          <w:rFonts w:ascii="Arial" w:hAnsi="Arial" w:cs="Arial"/>
          <w:b/>
          <w:bCs/>
          <w:sz w:val="20"/>
          <w:szCs w:val="20"/>
        </w:rPr>
      </w:pPr>
      <w:r w:rsidRPr="000C10BB">
        <w:rPr>
          <w:rFonts w:ascii="Arial" w:hAnsi="Arial" w:cs="Arial"/>
          <w:b/>
          <w:bCs/>
          <w:color w:val="2F5496" w:themeColor="accent1" w:themeShade="BF"/>
        </w:rPr>
        <w:t>3. Evergreening: Lợi ích và thách thức của “Evergreening” trong lĩnh vực dược phẩm là gì?</w:t>
      </w:r>
    </w:p>
    <w:p w14:paraId="18A52634" w14:textId="77777777" w:rsidR="00291EE8" w:rsidRPr="003510FF" w:rsidRDefault="00291EE8" w:rsidP="00291EE8">
      <w:pPr>
        <w:spacing w:after="0" w:line="240" w:lineRule="auto"/>
        <w:jc w:val="both"/>
        <w:rPr>
          <w:rFonts w:ascii="Arial" w:hAnsi="Arial" w:cs="Arial"/>
          <w:sz w:val="20"/>
          <w:szCs w:val="20"/>
        </w:rPr>
      </w:pPr>
    </w:p>
    <w:p w14:paraId="12B7653F" w14:textId="77777777" w:rsidR="00291EE8" w:rsidRDefault="00291EE8" w:rsidP="00291EE8">
      <w:pPr>
        <w:spacing w:after="0" w:line="240" w:lineRule="auto"/>
        <w:jc w:val="both"/>
        <w:rPr>
          <w:rFonts w:ascii="Arial" w:hAnsi="Arial" w:cs="Arial"/>
          <w:sz w:val="20"/>
          <w:szCs w:val="20"/>
        </w:rPr>
      </w:pPr>
      <w:r>
        <w:rPr>
          <w:rFonts w:ascii="Arial" w:hAnsi="Arial" w:cs="Arial"/>
          <w:sz w:val="20"/>
          <w:szCs w:val="20"/>
        </w:rPr>
        <w:t>M</w:t>
      </w:r>
      <w:r w:rsidRPr="003510FF">
        <w:rPr>
          <w:rFonts w:ascii="Arial" w:hAnsi="Arial" w:cs="Arial"/>
          <w:sz w:val="20"/>
          <w:szCs w:val="20"/>
        </w:rPr>
        <w:t>ột công ty có thể sáng chế một loại thuốc mới và sau đó, ngay sát thời điểm bằng sáng chế gốc sắp hết hạn, họ có thể nhận được bằng sáng chế cho một phiên bản cải tiến của thuốc đó, chẳng hạn như một phương thức mới để sản xuất thuốc, một dạng bào chế mới, hoặc một liều lượng mới. Mặc dù những cải tiến này có thể chỉ mang tính tiến bộ nhỏ, chúng có thể cho phép công ty duy trì một vị thế độc quyền lâu hơn trên thị trường.</w:t>
      </w:r>
      <w:r>
        <w:rPr>
          <w:rFonts w:ascii="Arial" w:hAnsi="Arial" w:cs="Arial"/>
          <w:sz w:val="20"/>
          <w:szCs w:val="20"/>
        </w:rPr>
        <w:t xml:space="preserve"> Dưới đây là một số hình thức sử dụng chiến thuật “evergreening” (kéo dài </w:t>
      </w:r>
      <w:hyperlink r:id="rId10" w:history="1">
        <w:r w:rsidRPr="00C30A16">
          <w:rPr>
            <w:rStyle w:val="Hyperlink"/>
            <w:rFonts w:ascii="Arial" w:hAnsi="Arial" w:cs="Arial"/>
            <w:sz w:val="20"/>
            <w:szCs w:val="20"/>
          </w:rPr>
          <w:t>thời gian độc quyền</w:t>
        </w:r>
      </w:hyperlink>
      <w:r>
        <w:rPr>
          <w:rFonts w:ascii="Arial" w:hAnsi="Arial" w:cs="Arial"/>
          <w:sz w:val="20"/>
          <w:szCs w:val="20"/>
        </w:rPr>
        <w:t>) đối với sáng chế trong lĩnh vực dược phẩm</w:t>
      </w:r>
    </w:p>
    <w:p w14:paraId="20B3D8E3" w14:textId="77777777" w:rsidR="00291EE8" w:rsidRDefault="00291EE8" w:rsidP="00291EE8">
      <w:pPr>
        <w:spacing w:after="0" w:line="240" w:lineRule="auto"/>
        <w:jc w:val="both"/>
        <w:rPr>
          <w:rFonts w:ascii="Arial" w:hAnsi="Arial" w:cs="Arial"/>
          <w:sz w:val="20"/>
          <w:szCs w:val="20"/>
        </w:rPr>
      </w:pPr>
    </w:p>
    <w:p w14:paraId="2E943C61" w14:textId="77777777" w:rsidR="00291EE8" w:rsidRPr="00CD11CF" w:rsidRDefault="00291EE8" w:rsidP="00291EE8">
      <w:pPr>
        <w:pStyle w:val="ListParagraph"/>
        <w:numPr>
          <w:ilvl w:val="0"/>
          <w:numId w:val="21"/>
        </w:numPr>
        <w:spacing w:after="0" w:line="240" w:lineRule="auto"/>
        <w:ind w:left="360"/>
        <w:jc w:val="both"/>
        <w:rPr>
          <w:rFonts w:ascii="Arial" w:hAnsi="Arial" w:cs="Arial"/>
          <w:sz w:val="20"/>
          <w:szCs w:val="20"/>
        </w:rPr>
      </w:pPr>
      <w:r w:rsidRPr="00E176E4">
        <w:rPr>
          <w:rFonts w:ascii="Arial" w:hAnsi="Arial" w:cs="Arial"/>
          <w:b/>
          <w:bCs/>
          <w:sz w:val="20"/>
          <w:szCs w:val="20"/>
        </w:rPr>
        <w:t>Cải tiến dược phẩm</w:t>
      </w:r>
      <w:r w:rsidRPr="00CD11CF">
        <w:rPr>
          <w:rFonts w:ascii="Arial" w:hAnsi="Arial" w:cs="Arial"/>
          <w:sz w:val="20"/>
          <w:szCs w:val="20"/>
        </w:rPr>
        <w:t>: Thay đổi dạng bào chế của thuốc, như từ viên nén sang dạng lỏng hoặc phát triển một phiên bản giải phóng chậm của thuốc.</w:t>
      </w:r>
    </w:p>
    <w:p w14:paraId="07DD2CC2" w14:textId="77777777" w:rsidR="00291EE8" w:rsidRPr="003510FF" w:rsidRDefault="00291EE8" w:rsidP="00291EE8">
      <w:pPr>
        <w:spacing w:after="0" w:line="240" w:lineRule="auto"/>
        <w:ind w:left="360" w:hanging="360"/>
        <w:jc w:val="both"/>
        <w:rPr>
          <w:rFonts w:ascii="Arial" w:hAnsi="Arial" w:cs="Arial"/>
          <w:sz w:val="20"/>
          <w:szCs w:val="20"/>
        </w:rPr>
      </w:pPr>
    </w:p>
    <w:p w14:paraId="4B0AC7F2" w14:textId="77777777" w:rsidR="00291EE8" w:rsidRPr="00CD11CF" w:rsidRDefault="00291EE8" w:rsidP="00291EE8">
      <w:pPr>
        <w:pStyle w:val="ListParagraph"/>
        <w:numPr>
          <w:ilvl w:val="0"/>
          <w:numId w:val="21"/>
        </w:numPr>
        <w:spacing w:after="0" w:line="240" w:lineRule="auto"/>
        <w:ind w:left="360"/>
        <w:jc w:val="both"/>
        <w:rPr>
          <w:rFonts w:ascii="Arial" w:hAnsi="Arial" w:cs="Arial"/>
          <w:sz w:val="20"/>
          <w:szCs w:val="20"/>
        </w:rPr>
      </w:pPr>
      <w:r w:rsidRPr="00E176E4">
        <w:rPr>
          <w:rFonts w:ascii="Arial" w:hAnsi="Arial" w:cs="Arial"/>
          <w:b/>
          <w:bCs/>
          <w:sz w:val="20"/>
          <w:szCs w:val="20"/>
        </w:rPr>
        <w:t>Kết hợp thuốc</w:t>
      </w:r>
      <w:r w:rsidRPr="00CD11CF">
        <w:rPr>
          <w:rFonts w:ascii="Arial" w:hAnsi="Arial" w:cs="Arial"/>
          <w:sz w:val="20"/>
          <w:szCs w:val="20"/>
        </w:rPr>
        <w:t>: Kết hợp một hoạt chất hiện có với một hoặc nhiều hoạt chất khác để tạo ra một sản phẩm mới, rồi đăng ký bằng sáng chế cho kết hợp đó.</w:t>
      </w:r>
    </w:p>
    <w:p w14:paraId="77A574F7" w14:textId="77777777" w:rsidR="00291EE8" w:rsidRPr="003510FF" w:rsidRDefault="00291EE8" w:rsidP="00291EE8">
      <w:pPr>
        <w:spacing w:after="0" w:line="240" w:lineRule="auto"/>
        <w:ind w:left="360" w:hanging="360"/>
        <w:jc w:val="both"/>
        <w:rPr>
          <w:rFonts w:ascii="Arial" w:hAnsi="Arial" w:cs="Arial"/>
          <w:sz w:val="20"/>
          <w:szCs w:val="20"/>
        </w:rPr>
      </w:pPr>
    </w:p>
    <w:p w14:paraId="218510B5" w14:textId="77777777" w:rsidR="00291EE8" w:rsidRPr="00CD11CF" w:rsidRDefault="00291EE8" w:rsidP="00291EE8">
      <w:pPr>
        <w:pStyle w:val="ListParagraph"/>
        <w:numPr>
          <w:ilvl w:val="0"/>
          <w:numId w:val="21"/>
        </w:numPr>
        <w:spacing w:after="0" w:line="240" w:lineRule="auto"/>
        <w:ind w:left="360"/>
        <w:jc w:val="both"/>
        <w:rPr>
          <w:rFonts w:ascii="Arial" w:hAnsi="Arial" w:cs="Arial"/>
          <w:sz w:val="20"/>
          <w:szCs w:val="20"/>
        </w:rPr>
      </w:pPr>
      <w:r w:rsidRPr="00E176E4">
        <w:rPr>
          <w:rFonts w:ascii="Arial" w:hAnsi="Arial" w:cs="Arial"/>
          <w:b/>
          <w:bCs/>
          <w:sz w:val="20"/>
          <w:szCs w:val="20"/>
        </w:rPr>
        <w:t>Các chỉ định mới</w:t>
      </w:r>
      <w:r w:rsidRPr="00CD11CF">
        <w:rPr>
          <w:rFonts w:ascii="Arial" w:hAnsi="Arial" w:cs="Arial"/>
          <w:sz w:val="20"/>
          <w:szCs w:val="20"/>
        </w:rPr>
        <w:t>: Tìm ra ứng dụng mới cho một thuốc đã được phê duyệt trước đó và đăng ký bằng sáng chế cho ứng dụng mới này.</w:t>
      </w:r>
    </w:p>
    <w:p w14:paraId="08DEB5AA" w14:textId="77777777" w:rsidR="00291EE8" w:rsidRPr="003510FF" w:rsidRDefault="00291EE8" w:rsidP="00291EE8">
      <w:pPr>
        <w:spacing w:after="0" w:line="240" w:lineRule="auto"/>
        <w:jc w:val="both"/>
        <w:rPr>
          <w:rFonts w:ascii="Arial" w:hAnsi="Arial" w:cs="Arial"/>
          <w:sz w:val="20"/>
          <w:szCs w:val="20"/>
        </w:rPr>
      </w:pPr>
    </w:p>
    <w:p w14:paraId="62EC004A" w14:textId="77777777" w:rsidR="00291EE8" w:rsidRPr="000C10BB" w:rsidRDefault="00291EE8" w:rsidP="00291EE8">
      <w:pPr>
        <w:spacing w:after="0" w:line="240" w:lineRule="auto"/>
        <w:jc w:val="both"/>
        <w:rPr>
          <w:rFonts w:ascii="Arial" w:hAnsi="Arial" w:cs="Arial"/>
          <w:b/>
          <w:bCs/>
          <w:color w:val="2F5496" w:themeColor="accent1" w:themeShade="BF"/>
        </w:rPr>
      </w:pPr>
      <w:r w:rsidRPr="000C10BB">
        <w:rPr>
          <w:rFonts w:ascii="Arial" w:hAnsi="Arial" w:cs="Arial"/>
          <w:b/>
          <w:bCs/>
          <w:color w:val="2F5496" w:themeColor="accent1" w:themeShade="BF"/>
        </w:rPr>
        <w:t>4. Evergreen</w:t>
      </w:r>
      <w:r>
        <w:rPr>
          <w:rFonts w:ascii="Arial" w:hAnsi="Arial" w:cs="Arial"/>
          <w:b/>
          <w:bCs/>
          <w:color w:val="2F5496" w:themeColor="accent1" w:themeShade="BF"/>
        </w:rPr>
        <w:t>ing</w:t>
      </w:r>
      <w:r w:rsidRPr="000C10BB">
        <w:rPr>
          <w:rFonts w:ascii="Arial" w:hAnsi="Arial" w:cs="Arial"/>
          <w:b/>
          <w:bCs/>
          <w:color w:val="2F5496" w:themeColor="accent1" w:themeShade="BF"/>
        </w:rPr>
        <w:t>: Quy định thế nào dưới góc độ pháp luật Việt Nam?</w:t>
      </w:r>
    </w:p>
    <w:p w14:paraId="12D4064E" w14:textId="77777777" w:rsidR="00291EE8" w:rsidRDefault="00291EE8" w:rsidP="00291EE8">
      <w:pPr>
        <w:spacing w:after="0" w:line="240" w:lineRule="auto"/>
        <w:jc w:val="both"/>
        <w:rPr>
          <w:rFonts w:ascii="Arial" w:hAnsi="Arial" w:cs="Arial"/>
          <w:sz w:val="20"/>
          <w:szCs w:val="20"/>
        </w:rPr>
      </w:pPr>
    </w:p>
    <w:p w14:paraId="6B0295A1" w14:textId="77777777" w:rsidR="00291EE8" w:rsidRDefault="00291EE8" w:rsidP="00291EE8">
      <w:pPr>
        <w:spacing w:after="0" w:line="240" w:lineRule="auto"/>
        <w:jc w:val="both"/>
        <w:rPr>
          <w:rFonts w:ascii="Arial" w:hAnsi="Arial" w:cs="Arial"/>
          <w:sz w:val="20"/>
          <w:szCs w:val="20"/>
        </w:rPr>
      </w:pPr>
      <w:r w:rsidRPr="00B0362D">
        <w:rPr>
          <w:rFonts w:ascii="Arial" w:hAnsi="Arial" w:cs="Arial"/>
          <w:sz w:val="20"/>
          <w:szCs w:val="20"/>
        </w:rPr>
        <w:t xml:space="preserve">Pháp luật </w:t>
      </w:r>
      <w:r>
        <w:rPr>
          <w:rFonts w:ascii="Arial" w:hAnsi="Arial" w:cs="Arial"/>
          <w:sz w:val="20"/>
          <w:szCs w:val="20"/>
        </w:rPr>
        <w:t xml:space="preserve">về SHTT của </w:t>
      </w:r>
      <w:r w:rsidRPr="00B0362D">
        <w:rPr>
          <w:rFonts w:ascii="Arial" w:hAnsi="Arial" w:cs="Arial"/>
          <w:sz w:val="20"/>
          <w:szCs w:val="20"/>
        </w:rPr>
        <w:t xml:space="preserve">Việt Nam </w:t>
      </w:r>
      <w:r>
        <w:rPr>
          <w:rFonts w:ascii="Arial" w:hAnsi="Arial" w:cs="Arial"/>
          <w:sz w:val="20"/>
          <w:szCs w:val="20"/>
        </w:rPr>
        <w:t>chưa</w:t>
      </w:r>
      <w:r w:rsidRPr="00B0362D">
        <w:rPr>
          <w:rFonts w:ascii="Arial" w:hAnsi="Arial" w:cs="Arial"/>
          <w:sz w:val="20"/>
          <w:szCs w:val="20"/>
        </w:rPr>
        <w:t xml:space="preserve"> </w:t>
      </w:r>
      <w:r>
        <w:rPr>
          <w:rFonts w:ascii="Arial" w:hAnsi="Arial" w:cs="Arial"/>
          <w:sz w:val="20"/>
          <w:szCs w:val="20"/>
        </w:rPr>
        <w:t xml:space="preserve">thiết lập bất kỳ quy định nào </w:t>
      </w:r>
      <w:r w:rsidRPr="00B0362D">
        <w:rPr>
          <w:rFonts w:ascii="Arial" w:hAnsi="Arial" w:cs="Arial"/>
          <w:sz w:val="20"/>
          <w:szCs w:val="20"/>
        </w:rPr>
        <w:t>ngăn cấm chủ sở hữu phát triển, cải tiến các giải pháp kỹ thuật đã có và đăng ký chúng để được bảo hộ</w:t>
      </w:r>
      <w:r>
        <w:rPr>
          <w:rFonts w:ascii="Arial" w:hAnsi="Arial" w:cs="Arial"/>
          <w:sz w:val="20"/>
          <w:szCs w:val="20"/>
        </w:rPr>
        <w:t xml:space="preserve"> về SHTT</w:t>
      </w:r>
      <w:r w:rsidRPr="00B0362D">
        <w:rPr>
          <w:rFonts w:ascii="Arial" w:hAnsi="Arial" w:cs="Arial"/>
          <w:sz w:val="20"/>
          <w:szCs w:val="20"/>
        </w:rPr>
        <w:t xml:space="preserve">, miễn là những cải tiến này đáp ứng các tiêu chuẩn </w:t>
      </w:r>
      <w:r>
        <w:rPr>
          <w:rFonts w:ascii="Arial" w:hAnsi="Arial" w:cs="Arial"/>
          <w:sz w:val="20"/>
          <w:szCs w:val="20"/>
        </w:rPr>
        <w:t xml:space="preserve">luật định để được hưởng sự </w:t>
      </w:r>
      <w:r w:rsidRPr="00B0362D">
        <w:rPr>
          <w:rFonts w:ascii="Arial" w:hAnsi="Arial" w:cs="Arial"/>
          <w:sz w:val="20"/>
          <w:szCs w:val="20"/>
        </w:rPr>
        <w:t>bảo hộ</w:t>
      </w:r>
      <w:r>
        <w:rPr>
          <w:rFonts w:ascii="Arial" w:hAnsi="Arial" w:cs="Arial"/>
          <w:sz w:val="20"/>
          <w:szCs w:val="20"/>
        </w:rPr>
        <w:t xml:space="preserve"> về sáng chế</w:t>
      </w:r>
      <w:r w:rsidRPr="00B0362D">
        <w:rPr>
          <w:rFonts w:ascii="Arial" w:hAnsi="Arial" w:cs="Arial"/>
          <w:sz w:val="20"/>
          <w:szCs w:val="20"/>
        </w:rPr>
        <w:t>.</w:t>
      </w:r>
      <w:r>
        <w:rPr>
          <w:rFonts w:ascii="Arial" w:hAnsi="Arial" w:cs="Arial"/>
          <w:sz w:val="20"/>
          <w:szCs w:val="20"/>
        </w:rPr>
        <w:t xml:space="preserve"> Nói cách khác, chiến thuật “Evergreening” vẫn hợp pháp tại Việt Nam. Nếu thiết lập được một c</w:t>
      </w:r>
      <w:r w:rsidRPr="005413C0">
        <w:rPr>
          <w:rFonts w:ascii="Arial" w:hAnsi="Arial" w:cs="Arial"/>
          <w:sz w:val="20"/>
          <w:szCs w:val="20"/>
        </w:rPr>
        <w:t xml:space="preserve">hiến lược </w:t>
      </w:r>
      <w:r>
        <w:rPr>
          <w:rFonts w:ascii="Arial" w:hAnsi="Arial" w:cs="Arial"/>
          <w:sz w:val="20"/>
          <w:szCs w:val="20"/>
        </w:rPr>
        <w:t>“E</w:t>
      </w:r>
      <w:r w:rsidRPr="005413C0">
        <w:rPr>
          <w:rFonts w:ascii="Arial" w:hAnsi="Arial" w:cs="Arial"/>
          <w:sz w:val="20"/>
          <w:szCs w:val="20"/>
        </w:rPr>
        <w:t>vergreening</w:t>
      </w:r>
      <w:r>
        <w:rPr>
          <w:rFonts w:ascii="Arial" w:hAnsi="Arial" w:cs="Arial"/>
          <w:sz w:val="20"/>
          <w:szCs w:val="20"/>
        </w:rPr>
        <w:t>” hiệu quả và đi đúng hướng,</w:t>
      </w:r>
      <w:r w:rsidRPr="005413C0">
        <w:rPr>
          <w:rFonts w:ascii="Arial" w:hAnsi="Arial" w:cs="Arial"/>
          <w:sz w:val="20"/>
          <w:szCs w:val="20"/>
        </w:rPr>
        <w:t xml:space="preserve"> chủ sở hữu sáng chế</w:t>
      </w:r>
      <w:r>
        <w:rPr>
          <w:rFonts w:ascii="Arial" w:hAnsi="Arial" w:cs="Arial"/>
          <w:sz w:val="20"/>
          <w:szCs w:val="20"/>
        </w:rPr>
        <w:t xml:space="preserve"> có thể đạt được sự mở rộng phạm vi</w:t>
      </w:r>
      <w:r w:rsidRPr="005413C0">
        <w:rPr>
          <w:rFonts w:ascii="Arial" w:hAnsi="Arial" w:cs="Arial"/>
          <w:sz w:val="20"/>
          <w:szCs w:val="20"/>
        </w:rPr>
        <w:t xml:space="preserve"> bảo </w:t>
      </w:r>
      <w:r>
        <w:rPr>
          <w:rFonts w:ascii="Arial" w:hAnsi="Arial" w:cs="Arial"/>
          <w:sz w:val="20"/>
          <w:szCs w:val="20"/>
        </w:rPr>
        <w:t>hộ cho</w:t>
      </w:r>
      <w:r w:rsidRPr="005413C0">
        <w:rPr>
          <w:rFonts w:ascii="Arial" w:hAnsi="Arial" w:cs="Arial"/>
          <w:sz w:val="20"/>
          <w:szCs w:val="20"/>
        </w:rPr>
        <w:t xml:space="preserve"> các giải pháp kỹ thuật </w:t>
      </w:r>
      <w:r>
        <w:rPr>
          <w:rFonts w:ascii="Arial" w:hAnsi="Arial" w:cs="Arial"/>
          <w:sz w:val="20"/>
          <w:szCs w:val="20"/>
        </w:rPr>
        <w:t xml:space="preserve">của mình và kéo dài </w:t>
      </w:r>
      <w:r w:rsidRPr="002675A5">
        <w:rPr>
          <w:rFonts w:ascii="Arial" w:hAnsi="Arial" w:cs="Arial"/>
          <w:sz w:val="20"/>
          <w:szCs w:val="20"/>
        </w:rPr>
        <w:t>thời gian hưởng độc quyền</w:t>
      </w:r>
      <w:r>
        <w:rPr>
          <w:rFonts w:ascii="Arial" w:hAnsi="Arial" w:cs="Arial"/>
          <w:sz w:val="20"/>
          <w:szCs w:val="20"/>
        </w:rPr>
        <w:t xml:space="preserve"> lâu hơn so với việc chỉ phụ thuộc vào sự bảo hộ của bằng độc quyền gốc.</w:t>
      </w:r>
    </w:p>
    <w:p w14:paraId="5D3343A3" w14:textId="77777777" w:rsidR="00291EE8" w:rsidRDefault="00291EE8" w:rsidP="00291EE8">
      <w:pPr>
        <w:spacing w:after="0" w:line="240" w:lineRule="auto"/>
        <w:jc w:val="both"/>
        <w:rPr>
          <w:rFonts w:ascii="Arial" w:hAnsi="Arial" w:cs="Arial"/>
          <w:sz w:val="20"/>
          <w:szCs w:val="20"/>
        </w:rPr>
      </w:pPr>
    </w:p>
    <w:p w14:paraId="12B6B1B0" w14:textId="451C2504" w:rsidR="00291EE8" w:rsidRDefault="00291EE8" w:rsidP="00291EE8">
      <w:pPr>
        <w:jc w:val="both"/>
        <w:rPr>
          <w:rFonts w:ascii="Arial" w:hAnsi="Arial" w:cs="Arial"/>
          <w:sz w:val="20"/>
          <w:szCs w:val="20"/>
        </w:rPr>
      </w:pPr>
      <w:r w:rsidRPr="005413C0">
        <w:rPr>
          <w:rFonts w:ascii="Arial" w:hAnsi="Arial" w:cs="Arial"/>
          <w:sz w:val="20"/>
          <w:szCs w:val="20"/>
        </w:rPr>
        <w:t xml:space="preserve">Tuy nhiên, điều quan trọng </w:t>
      </w:r>
      <w:r>
        <w:rPr>
          <w:rFonts w:ascii="Arial" w:hAnsi="Arial" w:cs="Arial"/>
          <w:sz w:val="20"/>
          <w:szCs w:val="20"/>
        </w:rPr>
        <w:t>cần lưu ý đối với c</w:t>
      </w:r>
      <w:r w:rsidRPr="005413C0">
        <w:rPr>
          <w:rFonts w:ascii="Arial" w:hAnsi="Arial" w:cs="Arial"/>
          <w:sz w:val="20"/>
          <w:szCs w:val="20"/>
        </w:rPr>
        <w:t xml:space="preserve">hiến lược </w:t>
      </w:r>
      <w:r>
        <w:rPr>
          <w:rFonts w:ascii="Arial" w:hAnsi="Arial" w:cs="Arial"/>
          <w:sz w:val="20"/>
          <w:szCs w:val="20"/>
        </w:rPr>
        <w:t>“E</w:t>
      </w:r>
      <w:r w:rsidRPr="005413C0">
        <w:rPr>
          <w:rFonts w:ascii="Arial" w:hAnsi="Arial" w:cs="Arial"/>
          <w:sz w:val="20"/>
          <w:szCs w:val="20"/>
        </w:rPr>
        <w:t>vergreening</w:t>
      </w:r>
      <w:r>
        <w:rPr>
          <w:rFonts w:ascii="Arial" w:hAnsi="Arial" w:cs="Arial"/>
          <w:sz w:val="20"/>
          <w:szCs w:val="20"/>
        </w:rPr>
        <w:t xml:space="preserve">” </w:t>
      </w:r>
      <w:r w:rsidRPr="005413C0">
        <w:rPr>
          <w:rFonts w:ascii="Arial" w:hAnsi="Arial" w:cs="Arial"/>
          <w:sz w:val="20"/>
          <w:szCs w:val="20"/>
        </w:rPr>
        <w:t xml:space="preserve">là các thay đổi hoặc cải tiến </w:t>
      </w:r>
      <w:r>
        <w:rPr>
          <w:rFonts w:ascii="Arial" w:hAnsi="Arial" w:cs="Arial"/>
          <w:sz w:val="20"/>
          <w:szCs w:val="20"/>
        </w:rPr>
        <w:t xml:space="preserve">dù nhỏ nhưng vẫn phải đáp ứng ở mức độ tối thiểu của các điều kiện bảo hộ, tức là </w:t>
      </w:r>
      <w:r w:rsidRPr="005413C0">
        <w:rPr>
          <w:rFonts w:ascii="Arial" w:hAnsi="Arial" w:cs="Arial"/>
          <w:sz w:val="20"/>
          <w:szCs w:val="20"/>
        </w:rPr>
        <w:t xml:space="preserve">phải mang tính mới và </w:t>
      </w:r>
      <w:r>
        <w:rPr>
          <w:rFonts w:ascii="Arial" w:hAnsi="Arial" w:cs="Arial"/>
          <w:sz w:val="20"/>
          <w:szCs w:val="20"/>
        </w:rPr>
        <w:t>ít nhất không</w:t>
      </w:r>
      <w:r w:rsidRPr="00BE4C0B">
        <w:rPr>
          <w:rFonts w:ascii="Arial" w:hAnsi="Arial" w:cs="Arial"/>
          <w:sz w:val="20"/>
          <w:szCs w:val="20"/>
        </w:rPr>
        <w:t xml:space="preserve"> phải là hiểu biết thông thường</w:t>
      </w:r>
      <w:r>
        <w:rPr>
          <w:rFonts w:ascii="Arial" w:hAnsi="Arial" w:cs="Arial"/>
          <w:sz w:val="20"/>
          <w:szCs w:val="20"/>
        </w:rPr>
        <w:t>, hoặc tốt hơn là</w:t>
      </w:r>
      <w:r w:rsidRPr="00BE4C0B">
        <w:rPr>
          <w:rFonts w:ascii="Arial" w:hAnsi="Arial" w:cs="Arial"/>
          <w:sz w:val="20"/>
          <w:szCs w:val="20"/>
        </w:rPr>
        <w:t xml:space="preserve"> </w:t>
      </w:r>
      <w:r w:rsidRPr="005413C0">
        <w:rPr>
          <w:rFonts w:ascii="Arial" w:hAnsi="Arial" w:cs="Arial"/>
          <w:sz w:val="20"/>
          <w:szCs w:val="20"/>
        </w:rPr>
        <w:t xml:space="preserve">có </w:t>
      </w:r>
      <w:r w:rsidRPr="005413C0">
        <w:rPr>
          <w:rFonts w:ascii="Arial" w:hAnsi="Arial" w:cs="Arial"/>
          <w:sz w:val="20"/>
          <w:szCs w:val="20"/>
          <w:u w:val="single"/>
        </w:rPr>
        <w:t>bước tiến</w:t>
      </w:r>
      <w:r w:rsidRPr="00A03315">
        <w:rPr>
          <w:rFonts w:ascii="Arial" w:hAnsi="Arial" w:cs="Arial"/>
          <w:sz w:val="20"/>
          <w:szCs w:val="20"/>
          <w:u w:val="single"/>
        </w:rPr>
        <w:t xml:space="preserve"> </w:t>
      </w:r>
      <w:r w:rsidRPr="00A03315">
        <w:rPr>
          <w:rFonts w:ascii="Arial" w:hAnsi="Arial" w:cs="Arial"/>
          <w:sz w:val="20"/>
          <w:szCs w:val="28"/>
          <w:u w:val="single"/>
        </w:rPr>
        <w:t>quan trọng về kỹ thuật</w:t>
      </w:r>
      <w:r w:rsidRPr="00451835">
        <w:rPr>
          <w:rFonts w:ascii="Arial" w:hAnsi="Arial" w:cs="Arial"/>
          <w:sz w:val="20"/>
          <w:szCs w:val="28"/>
        </w:rPr>
        <w:t xml:space="preserve"> và </w:t>
      </w:r>
      <w:r w:rsidRPr="00A03315">
        <w:rPr>
          <w:rFonts w:ascii="Arial" w:hAnsi="Arial" w:cs="Arial"/>
          <w:sz w:val="20"/>
          <w:szCs w:val="28"/>
          <w:u w:val="single"/>
        </w:rPr>
        <w:t xml:space="preserve">có ý nghĩa kinh </w:t>
      </w: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3B434048" wp14:editId="5F25E719">
                <wp:simplePos x="0" y="0"/>
                <wp:positionH relativeFrom="column">
                  <wp:posOffset>6385560</wp:posOffset>
                </wp:positionH>
                <wp:positionV relativeFrom="paragraph">
                  <wp:posOffset>-299085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8DBD5" w14:textId="77777777" w:rsidR="00291EE8" w:rsidRPr="00BA68B8" w:rsidRDefault="00291EE8" w:rsidP="00291EE8">
                            <w:pPr>
                              <w:spacing w:after="0" w:line="240" w:lineRule="auto"/>
                              <w:rPr>
                                <w:rFonts w:ascii="Arial" w:hAnsi="Arial" w:cs="Arial"/>
                                <w:b/>
                                <w:color w:val="FFFFFF" w:themeColor="background1"/>
                                <w:sz w:val="20"/>
                                <w:szCs w:val="20"/>
                              </w:rPr>
                            </w:pPr>
                            <w:r w:rsidRPr="00291EE8">
                              <w:rPr>
                                <w:rFonts w:ascii="Arial" w:hAnsi="Arial" w:cs="Arial"/>
                                <w:b/>
                                <w:bCs/>
                                <w:color w:val="FFFFFF" w:themeColor="background1"/>
                                <w:sz w:val="20"/>
                                <w:szCs w:val="20"/>
                              </w:rPr>
                              <w:t>Chiến Thuật Evergreening trong lĩnh vực Sở hữu trí tuệ</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34048" id="Rectangle 2" o:spid="_x0000_s1029" style="position:absolute;left:0;text-align:left;margin-left:502.8pt;margin-top:-23.5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" fillcolor="#00b39c" strokecolor="#00b39c" strokeweight="0">
                <v:textbox style="layout-flow:vertical">
                  <w:txbxContent>
                    <w:p w14:paraId="0568DBD5" w14:textId="77777777" w:rsidR="00291EE8" w:rsidRPr="00BA68B8" w:rsidRDefault="00291EE8" w:rsidP="00291EE8">
                      <w:pPr>
                        <w:spacing w:after="0" w:line="240" w:lineRule="auto"/>
                        <w:rPr>
                          <w:rFonts w:ascii="Arial" w:hAnsi="Arial" w:cs="Arial"/>
                          <w:b/>
                          <w:color w:val="FFFFFF" w:themeColor="background1"/>
                          <w:sz w:val="20"/>
                          <w:szCs w:val="20"/>
                        </w:rPr>
                      </w:pPr>
                      <w:r w:rsidRPr="00291EE8">
                        <w:rPr>
                          <w:rFonts w:ascii="Arial" w:hAnsi="Arial" w:cs="Arial"/>
                          <w:b/>
                          <w:bCs/>
                          <w:color w:val="FFFFFF" w:themeColor="background1"/>
                          <w:sz w:val="20"/>
                          <w:szCs w:val="20"/>
                        </w:rPr>
                        <w:t>Chiến Thuật Evergreening trong lĩnh vực Sở hữu trí tuệ</w:t>
                      </w:r>
                    </w:p>
                  </w:txbxContent>
                </v:textbox>
              </v:rect>
            </w:pict>
          </mc:Fallback>
        </mc:AlternateContent>
      </w:r>
      <w:r w:rsidRPr="00A03315">
        <w:rPr>
          <w:rFonts w:ascii="Arial" w:hAnsi="Arial" w:cs="Arial"/>
          <w:sz w:val="20"/>
          <w:szCs w:val="28"/>
          <w:u w:val="single"/>
        </w:rPr>
        <w:t>tế lớn</w:t>
      </w:r>
      <w:r w:rsidRPr="005413C0">
        <w:rPr>
          <w:rFonts w:ascii="Arial" w:hAnsi="Arial" w:cs="Arial"/>
          <w:sz w:val="20"/>
          <w:szCs w:val="20"/>
        </w:rPr>
        <w:t xml:space="preserve"> để đảm bảo được cấp bằng </w:t>
      </w:r>
      <w:r w:rsidRPr="00B0362D">
        <w:rPr>
          <w:rFonts w:ascii="Arial" w:hAnsi="Arial" w:cs="Arial"/>
          <w:sz w:val="20"/>
          <w:szCs w:val="20"/>
        </w:rPr>
        <w:t>sáng chế mới</w:t>
      </w:r>
      <w:r w:rsidRPr="005413C0">
        <w:rPr>
          <w:rFonts w:ascii="Arial" w:hAnsi="Arial" w:cs="Arial"/>
          <w:sz w:val="20"/>
          <w:szCs w:val="20"/>
        </w:rPr>
        <w:t xml:space="preserve">. Nếu không, các đơn đăng ký mới có thể bị </w:t>
      </w:r>
      <w:r>
        <w:rPr>
          <w:rFonts w:ascii="Arial" w:hAnsi="Arial" w:cs="Arial"/>
          <w:sz w:val="20"/>
          <w:szCs w:val="20"/>
        </w:rPr>
        <w:t>“</w:t>
      </w:r>
      <w:hyperlink r:id="rId11" w:history="1">
        <w:r w:rsidRPr="002675A5">
          <w:rPr>
            <w:rStyle w:val="Hyperlink"/>
            <w:rFonts w:ascii="Arial" w:hAnsi="Arial" w:cs="Arial"/>
            <w:sz w:val="20"/>
            <w:szCs w:val="20"/>
          </w:rPr>
          <w:t>từ chối bảo hộ</w:t>
        </w:r>
      </w:hyperlink>
      <w:r>
        <w:rPr>
          <w:rFonts w:ascii="Arial" w:hAnsi="Arial" w:cs="Arial"/>
          <w:sz w:val="20"/>
          <w:szCs w:val="20"/>
        </w:rPr>
        <w:t>”</w:t>
      </w:r>
      <w:r w:rsidRPr="005413C0">
        <w:rPr>
          <w:rFonts w:ascii="Arial" w:hAnsi="Arial" w:cs="Arial"/>
          <w:sz w:val="20"/>
          <w:szCs w:val="20"/>
        </w:rPr>
        <w:t xml:space="preserve"> do thiếu tính mới </w:t>
      </w:r>
      <w:r>
        <w:rPr>
          <w:rFonts w:ascii="Arial" w:hAnsi="Arial" w:cs="Arial"/>
          <w:sz w:val="20"/>
          <w:szCs w:val="20"/>
        </w:rPr>
        <w:t>và/</w:t>
      </w:r>
      <w:r w:rsidRPr="005413C0">
        <w:rPr>
          <w:rFonts w:ascii="Arial" w:hAnsi="Arial" w:cs="Arial"/>
          <w:sz w:val="20"/>
          <w:szCs w:val="20"/>
        </w:rPr>
        <w:t>hoặc sáng tạo</w:t>
      </w:r>
      <w:r>
        <w:rPr>
          <w:rFonts w:ascii="Arial" w:hAnsi="Arial" w:cs="Arial"/>
          <w:sz w:val="20"/>
          <w:szCs w:val="20"/>
        </w:rPr>
        <w:t xml:space="preserve"> do đã bị bộc lộ trước đó bởi chính bằng độc quyền gốc mà các đơn đăng ký mới được dựa trên</w:t>
      </w:r>
      <w:r w:rsidRPr="005413C0">
        <w:rPr>
          <w:rFonts w:ascii="Arial" w:hAnsi="Arial" w:cs="Arial"/>
          <w:sz w:val="20"/>
          <w:szCs w:val="20"/>
        </w:rPr>
        <w:t>, dẫn đến việc lãng phí thời gian</w:t>
      </w:r>
      <w:r>
        <w:rPr>
          <w:rFonts w:ascii="Arial" w:hAnsi="Arial" w:cs="Arial"/>
          <w:sz w:val="20"/>
          <w:szCs w:val="20"/>
        </w:rPr>
        <w:t xml:space="preserve"> và nguồn lực</w:t>
      </w:r>
      <w:r w:rsidRPr="005413C0">
        <w:rPr>
          <w:rFonts w:ascii="Arial" w:hAnsi="Arial" w:cs="Arial"/>
          <w:sz w:val="20"/>
          <w:szCs w:val="20"/>
        </w:rPr>
        <w:t xml:space="preserve">. </w:t>
      </w:r>
      <w:r>
        <w:rPr>
          <w:rFonts w:ascii="Arial" w:hAnsi="Arial" w:cs="Arial"/>
          <w:sz w:val="20"/>
          <w:szCs w:val="20"/>
        </w:rPr>
        <w:t>Chưa kể các bên liên quan có thể sử dụng cơ chế “</w:t>
      </w:r>
      <w:hyperlink r:id="rId12" w:history="1">
        <w:r w:rsidRPr="00CB1AA7">
          <w:rPr>
            <w:rStyle w:val="Hyperlink"/>
            <w:rFonts w:ascii="Arial" w:hAnsi="Arial" w:cs="Arial"/>
            <w:sz w:val="20"/>
            <w:szCs w:val="20"/>
          </w:rPr>
          <w:t>phản đối</w:t>
        </w:r>
      </w:hyperlink>
      <w:r>
        <w:rPr>
          <w:rFonts w:ascii="Arial" w:hAnsi="Arial" w:cs="Arial"/>
          <w:sz w:val="20"/>
          <w:szCs w:val="20"/>
        </w:rPr>
        <w:t xml:space="preserve">” hay “hủy bỏ hiệu lực” để thách thức hay vô hiệu hóa bằng sáng chế dù cho nó đã được đăng ký tại Việt Nam. </w:t>
      </w:r>
    </w:p>
    <w:p w14:paraId="05CB6EE1" w14:textId="77777777" w:rsidR="00291EE8" w:rsidRPr="00A03315" w:rsidRDefault="00291EE8" w:rsidP="00291EE8">
      <w:pPr>
        <w:jc w:val="both"/>
        <w:rPr>
          <w:rFonts w:ascii="Arial" w:hAnsi="Arial" w:cs="Arial"/>
          <w:sz w:val="20"/>
          <w:szCs w:val="20"/>
        </w:rPr>
      </w:pPr>
      <w:r w:rsidRPr="005413C0">
        <w:rPr>
          <w:rFonts w:ascii="Arial" w:hAnsi="Arial" w:cs="Arial"/>
          <w:sz w:val="20"/>
          <w:szCs w:val="20"/>
        </w:rPr>
        <w:t>Do đó, chủ sở hữu nên cân nhắc kỹ lưỡng các lợi ích và rủi ro trước khi quyết định áp dụng chiến lược</w:t>
      </w:r>
      <w:r>
        <w:rPr>
          <w:rFonts w:ascii="Arial" w:hAnsi="Arial" w:cs="Arial"/>
          <w:sz w:val="20"/>
          <w:szCs w:val="20"/>
        </w:rPr>
        <w:t xml:space="preserve"> “Evergreening”.</w:t>
      </w:r>
    </w:p>
    <w:p w14:paraId="68695B38" w14:textId="77777777" w:rsidR="00291EE8" w:rsidRDefault="00291EE8" w:rsidP="00291EE8">
      <w:pPr>
        <w:spacing w:after="0" w:line="240" w:lineRule="auto"/>
        <w:jc w:val="both"/>
        <w:rPr>
          <w:rFonts w:ascii="Arial" w:hAnsi="Arial" w:cs="Arial"/>
          <w:b/>
          <w:bCs/>
          <w:color w:val="2F5496" w:themeColor="accent1" w:themeShade="BF"/>
        </w:rPr>
      </w:pPr>
      <w:r w:rsidRPr="000C10BB">
        <w:rPr>
          <w:rFonts w:ascii="Arial" w:hAnsi="Arial" w:cs="Arial"/>
          <w:b/>
          <w:bCs/>
          <w:color w:val="2F5496" w:themeColor="accent1" w:themeShade="BF"/>
        </w:rPr>
        <w:t>Lời kết</w:t>
      </w:r>
    </w:p>
    <w:p w14:paraId="2CDD5700" w14:textId="77777777" w:rsidR="00291EE8" w:rsidRPr="000C10BB" w:rsidRDefault="00291EE8" w:rsidP="00291EE8">
      <w:pPr>
        <w:spacing w:after="0" w:line="240" w:lineRule="auto"/>
        <w:jc w:val="both"/>
        <w:rPr>
          <w:rFonts w:ascii="Arial" w:hAnsi="Arial" w:cs="Arial"/>
          <w:b/>
          <w:bCs/>
          <w:color w:val="2F5496" w:themeColor="accent1" w:themeShade="BF"/>
        </w:rPr>
      </w:pPr>
    </w:p>
    <w:p w14:paraId="425F64CE" w14:textId="77777777" w:rsidR="00291EE8" w:rsidRDefault="00291EE8" w:rsidP="00291EE8">
      <w:pPr>
        <w:jc w:val="both"/>
        <w:rPr>
          <w:rFonts w:ascii="Arial" w:hAnsi="Arial" w:cs="Arial"/>
          <w:sz w:val="20"/>
          <w:szCs w:val="20"/>
        </w:rPr>
      </w:pPr>
      <w:r>
        <w:rPr>
          <w:rFonts w:ascii="Arial" w:hAnsi="Arial" w:cs="Arial"/>
          <w:sz w:val="20"/>
          <w:szCs w:val="20"/>
        </w:rPr>
        <w:t>Xem ra c</w:t>
      </w:r>
      <w:r w:rsidRPr="00DF2F4C">
        <w:rPr>
          <w:rFonts w:ascii="Arial" w:hAnsi="Arial" w:cs="Arial"/>
          <w:sz w:val="20"/>
          <w:szCs w:val="20"/>
        </w:rPr>
        <w:t xml:space="preserve">uộc đấu tranh để định nghĩa lại ranh giới giữa "đổi mới sáng tạo" và "cạnh tranh công bằng" </w:t>
      </w:r>
      <w:r>
        <w:rPr>
          <w:rFonts w:ascii="Arial" w:hAnsi="Arial" w:cs="Arial"/>
          <w:sz w:val="20"/>
          <w:szCs w:val="20"/>
        </w:rPr>
        <w:t xml:space="preserve">sẽ </w:t>
      </w:r>
      <w:r w:rsidRPr="00DF2F4C">
        <w:rPr>
          <w:rFonts w:ascii="Arial" w:hAnsi="Arial" w:cs="Arial"/>
          <w:sz w:val="20"/>
          <w:szCs w:val="20"/>
        </w:rPr>
        <w:t xml:space="preserve">ngày càng trở nên khốc liệt </w:t>
      </w:r>
      <w:r>
        <w:rPr>
          <w:rFonts w:ascii="Arial" w:hAnsi="Arial" w:cs="Arial"/>
          <w:sz w:val="20"/>
          <w:szCs w:val="20"/>
        </w:rPr>
        <w:t xml:space="preserve">hơn </w:t>
      </w:r>
      <w:r w:rsidRPr="00DF2F4C">
        <w:rPr>
          <w:rFonts w:ascii="Arial" w:hAnsi="Arial" w:cs="Arial"/>
          <w:sz w:val="20"/>
          <w:szCs w:val="20"/>
        </w:rPr>
        <w:t xml:space="preserve">trong các ngành công nghiệp sử dụng sáng chế. Giới chuyên môn dự đoán rằng các bên liên quan sẽ ngày càng nghiêng về việc </w:t>
      </w:r>
      <w:r>
        <w:rPr>
          <w:rFonts w:ascii="Arial" w:hAnsi="Arial" w:cs="Arial"/>
          <w:sz w:val="20"/>
          <w:szCs w:val="20"/>
        </w:rPr>
        <w:t>sử</w:t>
      </w:r>
      <w:r w:rsidRPr="00DF2F4C">
        <w:rPr>
          <w:rFonts w:ascii="Arial" w:hAnsi="Arial" w:cs="Arial"/>
          <w:sz w:val="20"/>
          <w:szCs w:val="20"/>
        </w:rPr>
        <w:t xml:space="preserve"> dụng các chiến thuật pháp lý như </w:t>
      </w:r>
      <w:r>
        <w:rPr>
          <w:rFonts w:ascii="Arial" w:hAnsi="Arial" w:cs="Arial"/>
          <w:sz w:val="20"/>
          <w:szCs w:val="20"/>
        </w:rPr>
        <w:t>“</w:t>
      </w:r>
      <w:r w:rsidRPr="00DF2F4C">
        <w:rPr>
          <w:rFonts w:ascii="Arial" w:hAnsi="Arial" w:cs="Arial"/>
          <w:sz w:val="20"/>
          <w:szCs w:val="20"/>
        </w:rPr>
        <w:t>phản đối</w:t>
      </w:r>
      <w:r>
        <w:rPr>
          <w:rFonts w:ascii="Arial" w:hAnsi="Arial" w:cs="Arial"/>
          <w:sz w:val="20"/>
          <w:szCs w:val="20"/>
        </w:rPr>
        <w:t>”</w:t>
      </w:r>
      <w:r w:rsidRPr="00DF2F4C">
        <w:rPr>
          <w:rFonts w:ascii="Arial" w:hAnsi="Arial" w:cs="Arial"/>
          <w:sz w:val="20"/>
          <w:szCs w:val="20"/>
        </w:rPr>
        <w:t xml:space="preserve"> hoặc </w:t>
      </w:r>
      <w:r>
        <w:rPr>
          <w:rFonts w:ascii="Arial" w:hAnsi="Arial" w:cs="Arial"/>
          <w:sz w:val="20"/>
          <w:szCs w:val="20"/>
        </w:rPr>
        <w:t>“</w:t>
      </w:r>
      <w:hyperlink r:id="rId13" w:history="1">
        <w:r w:rsidRPr="00CB1AA7">
          <w:rPr>
            <w:rStyle w:val="Hyperlink"/>
            <w:rFonts w:ascii="Arial" w:hAnsi="Arial" w:cs="Arial"/>
            <w:sz w:val="20"/>
            <w:szCs w:val="20"/>
          </w:rPr>
          <w:t>yêu cầu hủy bỏ hiệu lực</w:t>
        </w:r>
      </w:hyperlink>
      <w:r>
        <w:rPr>
          <w:rFonts w:ascii="Arial" w:hAnsi="Arial" w:cs="Arial"/>
          <w:sz w:val="20"/>
          <w:szCs w:val="20"/>
        </w:rPr>
        <w:t>”</w:t>
      </w:r>
      <w:r w:rsidRPr="00DF2F4C">
        <w:rPr>
          <w:rFonts w:ascii="Arial" w:hAnsi="Arial" w:cs="Arial"/>
          <w:sz w:val="20"/>
          <w:szCs w:val="20"/>
        </w:rPr>
        <w:t xml:space="preserve"> sáng chế, nhằm bảo vệ lợi ích của mình. Điều này không chỉ </w:t>
      </w:r>
      <w:r>
        <w:rPr>
          <w:rFonts w:ascii="Arial" w:hAnsi="Arial" w:cs="Arial"/>
          <w:sz w:val="20"/>
          <w:szCs w:val="20"/>
        </w:rPr>
        <w:t>châm ngòi cho</w:t>
      </w:r>
      <w:r w:rsidRPr="00DF2F4C">
        <w:rPr>
          <w:rFonts w:ascii="Arial" w:hAnsi="Arial" w:cs="Arial"/>
          <w:sz w:val="20"/>
          <w:szCs w:val="20"/>
        </w:rPr>
        <w:t xml:space="preserve"> các cuộc chiến pháp lý kéo dài</w:t>
      </w:r>
      <w:r>
        <w:rPr>
          <w:rFonts w:ascii="Arial" w:hAnsi="Arial" w:cs="Arial"/>
          <w:sz w:val="20"/>
          <w:szCs w:val="20"/>
        </w:rPr>
        <w:t>,</w:t>
      </w:r>
      <w:r w:rsidRPr="00DF2F4C">
        <w:rPr>
          <w:rFonts w:ascii="Arial" w:hAnsi="Arial" w:cs="Arial"/>
          <w:sz w:val="20"/>
          <w:szCs w:val="20"/>
        </w:rPr>
        <w:t xml:space="preserve"> mà còn</w:t>
      </w:r>
      <w:r>
        <w:rPr>
          <w:rFonts w:ascii="Arial" w:hAnsi="Arial" w:cs="Arial"/>
          <w:sz w:val="20"/>
          <w:szCs w:val="20"/>
        </w:rPr>
        <w:t xml:space="preserve"> tiêu</w:t>
      </w:r>
      <w:r w:rsidRPr="00DF2F4C">
        <w:rPr>
          <w:rFonts w:ascii="Arial" w:hAnsi="Arial" w:cs="Arial"/>
          <w:sz w:val="20"/>
          <w:szCs w:val="20"/>
        </w:rPr>
        <w:t xml:space="preserve"> tốn thời gian và nguồn lực, đẩy các công ty và nhà sáng chế </w:t>
      </w:r>
      <w:r>
        <w:rPr>
          <w:rFonts w:ascii="Arial" w:hAnsi="Arial" w:cs="Arial"/>
          <w:sz w:val="20"/>
          <w:szCs w:val="20"/>
        </w:rPr>
        <w:t xml:space="preserve">sa lầy </w:t>
      </w:r>
      <w:r w:rsidRPr="00DF2F4C">
        <w:rPr>
          <w:rFonts w:ascii="Arial" w:hAnsi="Arial" w:cs="Arial"/>
          <w:sz w:val="20"/>
          <w:szCs w:val="20"/>
        </w:rPr>
        <w:t xml:space="preserve">vào vòng luẩn quẩn của </w:t>
      </w:r>
      <w:hyperlink r:id="rId14" w:history="1">
        <w:r w:rsidRPr="002675A5">
          <w:rPr>
            <w:rStyle w:val="Hyperlink"/>
            <w:rFonts w:ascii="Arial" w:hAnsi="Arial" w:cs="Arial"/>
            <w:sz w:val="20"/>
            <w:szCs w:val="20"/>
          </w:rPr>
          <w:t>tranh chấp và đấu tranh pháp lý</w:t>
        </w:r>
      </w:hyperlink>
      <w:r w:rsidRPr="00DF2F4C">
        <w:rPr>
          <w:rFonts w:ascii="Arial" w:hAnsi="Arial" w:cs="Arial"/>
          <w:sz w:val="20"/>
          <w:szCs w:val="20"/>
        </w:rPr>
        <w:t>. Có cách nào để cân bằng giữa đổi mới</w:t>
      </w:r>
      <w:r>
        <w:rPr>
          <w:rFonts w:ascii="Arial" w:hAnsi="Arial" w:cs="Arial"/>
          <w:sz w:val="20"/>
          <w:szCs w:val="20"/>
        </w:rPr>
        <w:t xml:space="preserve"> sáng tạo</w:t>
      </w:r>
      <w:r w:rsidRPr="00DF2F4C">
        <w:rPr>
          <w:rFonts w:ascii="Arial" w:hAnsi="Arial" w:cs="Arial"/>
          <w:sz w:val="20"/>
          <w:szCs w:val="20"/>
        </w:rPr>
        <w:t xml:space="preserve"> và sự cạnh tranh </w:t>
      </w:r>
      <w:r>
        <w:rPr>
          <w:rFonts w:ascii="Arial" w:hAnsi="Arial" w:cs="Arial"/>
          <w:sz w:val="20"/>
          <w:szCs w:val="20"/>
        </w:rPr>
        <w:t>công bằng</w:t>
      </w:r>
      <w:r w:rsidRPr="00DF2F4C">
        <w:rPr>
          <w:rFonts w:ascii="Arial" w:hAnsi="Arial" w:cs="Arial"/>
          <w:sz w:val="20"/>
          <w:szCs w:val="20"/>
        </w:rPr>
        <w:t xml:space="preserve"> không</w:t>
      </w:r>
      <w:r>
        <w:rPr>
          <w:rFonts w:ascii="Arial" w:hAnsi="Arial" w:cs="Arial"/>
          <w:sz w:val="20"/>
          <w:szCs w:val="20"/>
        </w:rPr>
        <w:t xml:space="preserve"> vẫn sẽ là câu hỏi chưa có câu trả lời thỏa đáng.</w:t>
      </w:r>
    </w:p>
    <w:p w14:paraId="5C312A42" w14:textId="73CA8E53" w:rsidR="00291EE8" w:rsidRPr="0066525B" w:rsidRDefault="00291EE8" w:rsidP="0066525B">
      <w:pPr>
        <w:jc w:val="both"/>
        <w:rPr>
          <w:rFonts w:ascii="Arial" w:hAnsi="Arial" w:cs="Arial"/>
          <w:sz w:val="20"/>
          <w:szCs w:val="20"/>
        </w:rPr>
      </w:pPr>
      <w:r w:rsidRPr="00A03315">
        <w:rPr>
          <w:rFonts w:ascii="Arial" w:hAnsi="Arial" w:cs="Arial"/>
          <w:sz w:val="20"/>
          <w:szCs w:val="20"/>
        </w:rPr>
        <w:t xml:space="preserve">Hãy liên hệ KENFOX IP &amp; Law Office để được tư vấn về việc bảo hộ hiệu quả sáng chế của bạn tại Việt Nam. Đội ngũ của KENFOX, với kinh nghiệm thực tiễn và chuyên môn sâu rộng, am hiểu sâu sắc về pháp luật sở hữu trí tuệ, cam kết cung cấp cho bạn những lời khuyên tận tâm và chính xác nhất, giúp sáng chế của bạn không chỉ vượt qua mọi rào cản pháp lý mà còn được bảo vệ một cách toàn diện tại Việt </w:t>
      </w:r>
      <w:r>
        <w:rPr>
          <w:rFonts w:ascii="Arial" w:hAnsi="Arial" w:cs="Arial"/>
          <w:sz w:val="20"/>
          <w:szCs w:val="20"/>
        </w:rPr>
        <w:t>N</w:t>
      </w:r>
      <w:r w:rsidRPr="00A03315">
        <w:rPr>
          <w:rFonts w:ascii="Arial" w:hAnsi="Arial" w:cs="Arial"/>
          <w:sz w:val="20"/>
          <w:szCs w:val="20"/>
        </w:rPr>
        <w:t>am.</w:t>
      </w:r>
    </w:p>
    <w:p w14:paraId="68D8DE35" w14:textId="77777777" w:rsidR="0002156E" w:rsidRPr="00D03044" w:rsidRDefault="0002156E" w:rsidP="0066525B">
      <w:pPr>
        <w:spacing w:after="0" w:line="240" w:lineRule="auto"/>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5"/>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72A86" w14:textId="77777777" w:rsidR="007F7D86" w:rsidRDefault="007F7D86">
      <w:pPr>
        <w:spacing w:after="0" w:line="240" w:lineRule="auto"/>
      </w:pPr>
      <w:r>
        <w:separator/>
      </w:r>
    </w:p>
  </w:endnote>
  <w:endnote w:type="continuationSeparator" w:id="0">
    <w:p w14:paraId="1125D5C1" w14:textId="77777777" w:rsidR="007F7D86" w:rsidRDefault="007F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DD09789" w:rsidR="00C62253" w:rsidRPr="00FF7ED4" w:rsidRDefault="007F7D86">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66525B">
              <w:rPr>
                <w:rFonts w:ascii="Arial" w:hAnsi="Arial" w:cs="Arial"/>
                <w:b/>
                <w:sz w:val="18"/>
                <w:szCs w:val="18"/>
              </w:rPr>
              <w:t xml:space="preserve">Trang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7F7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CA4EB" w14:textId="77777777" w:rsidR="007F7D86" w:rsidRDefault="007F7D86">
      <w:pPr>
        <w:spacing w:after="0" w:line="240" w:lineRule="auto"/>
      </w:pPr>
      <w:r>
        <w:separator/>
      </w:r>
    </w:p>
  </w:footnote>
  <w:footnote w:type="continuationSeparator" w:id="0">
    <w:p w14:paraId="1236D730" w14:textId="77777777" w:rsidR="007F7D86" w:rsidRDefault="007F7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F709D"/>
    <w:multiLevelType w:val="hybridMultilevel"/>
    <w:tmpl w:val="26C82F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92FBA"/>
    <w:multiLevelType w:val="hybridMultilevel"/>
    <w:tmpl w:val="6658A2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9"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8346AA"/>
    <w:multiLevelType w:val="hybridMultilevel"/>
    <w:tmpl w:val="305A5F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0"/>
  </w:num>
  <w:num w:numId="4">
    <w:abstractNumId w:val="16"/>
  </w:num>
  <w:num w:numId="5">
    <w:abstractNumId w:val="12"/>
  </w:num>
  <w:num w:numId="6">
    <w:abstractNumId w:val="0"/>
  </w:num>
  <w:num w:numId="7">
    <w:abstractNumId w:val="5"/>
  </w:num>
  <w:num w:numId="8">
    <w:abstractNumId w:val="17"/>
  </w:num>
  <w:num w:numId="9">
    <w:abstractNumId w:val="7"/>
  </w:num>
  <w:num w:numId="10">
    <w:abstractNumId w:val="4"/>
  </w:num>
  <w:num w:numId="11">
    <w:abstractNumId w:val="15"/>
  </w:num>
  <w:num w:numId="12">
    <w:abstractNumId w:val="1"/>
  </w:num>
  <w:num w:numId="13">
    <w:abstractNumId w:val="11"/>
  </w:num>
  <w:num w:numId="14">
    <w:abstractNumId w:val="14"/>
  </w:num>
  <w:num w:numId="15">
    <w:abstractNumId w:val="8"/>
  </w:num>
  <w:num w:numId="16">
    <w:abstractNumId w:val="18"/>
  </w:num>
  <w:num w:numId="17">
    <w:abstractNumId w:val="2"/>
  </w:num>
  <w:num w:numId="18">
    <w:abstractNumId w:val="9"/>
  </w:num>
  <w:num w:numId="19">
    <w:abstractNumId w:val="13"/>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91EE8"/>
    <w:rsid w:val="002B63C0"/>
    <w:rsid w:val="0032315D"/>
    <w:rsid w:val="0033574A"/>
    <w:rsid w:val="003756D4"/>
    <w:rsid w:val="003D7C8C"/>
    <w:rsid w:val="003E03BE"/>
    <w:rsid w:val="004A1761"/>
    <w:rsid w:val="004D64BC"/>
    <w:rsid w:val="00531173"/>
    <w:rsid w:val="00576438"/>
    <w:rsid w:val="005D32F9"/>
    <w:rsid w:val="00631122"/>
    <w:rsid w:val="0066525B"/>
    <w:rsid w:val="00675D62"/>
    <w:rsid w:val="006C0389"/>
    <w:rsid w:val="006F1BC0"/>
    <w:rsid w:val="007375E8"/>
    <w:rsid w:val="00745E08"/>
    <w:rsid w:val="007730A1"/>
    <w:rsid w:val="007C392A"/>
    <w:rsid w:val="007F7D86"/>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sang-che-phuong-phap-y-hoc-can-lam-gi-de-duoc-bao-ho-tai-viet-nam" TargetMode="External"/><Relationship Id="rId13" Type="http://schemas.openxmlformats.org/officeDocument/2006/relationships/hyperlink" Target="https://kenfoxlaw.com/vi/huy-bo-hieu-luc-van-bang-bao-ho-sang-che-tai-viet-nam-nhu-the-nao" TargetMode="External"/><Relationship Id="rId3" Type="http://schemas.openxmlformats.org/officeDocument/2006/relationships/settings" Target="settings.xml"/><Relationship Id="rId7" Type="http://schemas.openxmlformats.org/officeDocument/2006/relationships/hyperlink" Target="https://kenfoxlaw.com/vi/thao-luan-ve-cac-chien-luoc-thuc-thi-sang-che-tai-viet-nam-voi-cong-ty-hj-vina-2" TargetMode="External"/><Relationship Id="rId12" Type="http://schemas.openxmlformats.org/officeDocument/2006/relationships/hyperlink" Target="https://kenfoxlaw.com/vi/ung-pho-voi-cao-buoc-xam-pham-sang-che-tai-viet-nam-nhu-the-na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tu-choi-bao-ho-sang-che-tai-viet-nam-ly-do-va-goi-y-cho-chu-d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kenfoxlaw.com/vi/quyen-tam-thoi-doi-voi-sang-che-va-kieu-dang-cong-nghiep-tai-viet-nam-nhung-dieu-ban-can-biet-2" TargetMode="External"/><Relationship Id="rId4" Type="http://schemas.openxmlformats.org/officeDocument/2006/relationships/webSettings" Target="webSettings.xml"/><Relationship Id="rId9" Type="http://schemas.openxmlformats.org/officeDocument/2006/relationships/hyperlink" Target="https://kenfoxlaw.com/vi/4-luu-y-quan-trong-trong-viec-bao-ho-chuong-trinh-may-tinh-tai-viet-nam-2" TargetMode="External"/><Relationship Id="rId14" Type="http://schemas.openxmlformats.org/officeDocument/2006/relationships/hyperlink" Target="https://kenfoxlaw.com/vi/tranh-chap-ve-dong-so-huu-sang-che-phai-lam-g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2024-05-08T09:26:00Z</dcterms:modified>
</cp:coreProperties>
</file>