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64FDE" w14:textId="680A61EE" w:rsidR="00FB6FE0" w:rsidRPr="006D3B63" w:rsidRDefault="00B234CD" w:rsidP="00BC764F">
      <w:pPr>
        <w:spacing w:after="0" w:line="240" w:lineRule="auto"/>
        <w:jc w:val="center"/>
        <w:rPr>
          <w:rFonts w:ascii="Cambria" w:hAnsi="Cambria"/>
          <w:b/>
          <w:bCs/>
          <w:color w:val="000000"/>
          <w:spacing w:val="3"/>
          <w:sz w:val="24"/>
          <w:szCs w:val="24"/>
          <w:shd w:val="clear" w:color="auto" w:fill="FFFFFF"/>
        </w:rPr>
      </w:pPr>
      <w:r w:rsidRPr="006D3B63">
        <w:rPr>
          <w:rFonts w:ascii="Cambria" w:hAnsi="Cambria"/>
          <w:b/>
          <w:bCs/>
          <w:color w:val="000000"/>
          <w:spacing w:val="3"/>
          <w:sz w:val="24"/>
          <w:szCs w:val="24"/>
          <w:shd w:val="clear" w:color="auto" w:fill="FFFFFF"/>
        </w:rPr>
        <w:t xml:space="preserve">Evaluating the new </w:t>
      </w:r>
      <w:r w:rsidR="00F308A4" w:rsidRPr="006D3B63">
        <w:rPr>
          <w:rFonts w:ascii="Cambria" w:hAnsi="Cambria"/>
          <w:b/>
          <w:bCs/>
          <w:color w:val="000000"/>
          <w:spacing w:val="3"/>
          <w:sz w:val="24"/>
          <w:szCs w:val="24"/>
          <w:shd w:val="clear" w:color="auto" w:fill="FFFFFF"/>
        </w:rPr>
        <w:t>regulation</w:t>
      </w:r>
      <w:r w:rsidRPr="006D3B63">
        <w:rPr>
          <w:rFonts w:ascii="Cambria" w:hAnsi="Cambria"/>
          <w:b/>
          <w:bCs/>
          <w:color w:val="000000"/>
          <w:spacing w:val="3"/>
          <w:sz w:val="24"/>
          <w:szCs w:val="24"/>
          <w:shd w:val="clear" w:color="auto" w:fill="FFFFFF"/>
        </w:rPr>
        <w:t xml:space="preserve"> of </w:t>
      </w:r>
    </w:p>
    <w:p w14:paraId="07A58A0D" w14:textId="15E5D1A6" w:rsidR="00B234CD" w:rsidRPr="006D3B63" w:rsidRDefault="00B234CD" w:rsidP="00BC764F">
      <w:pPr>
        <w:spacing w:after="0" w:line="240" w:lineRule="auto"/>
        <w:jc w:val="center"/>
        <w:rPr>
          <w:rFonts w:ascii="Cambria" w:hAnsi="Cambria"/>
          <w:b/>
          <w:bCs/>
          <w:color w:val="000000"/>
          <w:spacing w:val="3"/>
          <w:sz w:val="24"/>
          <w:szCs w:val="24"/>
          <w:shd w:val="clear" w:color="auto" w:fill="FFFFFF"/>
        </w:rPr>
      </w:pPr>
      <w:r w:rsidRPr="006D3B63">
        <w:rPr>
          <w:rFonts w:ascii="Cambria" w:hAnsi="Cambria"/>
          <w:b/>
          <w:bCs/>
          <w:color w:val="000000"/>
          <w:spacing w:val="3"/>
          <w:sz w:val="24"/>
          <w:szCs w:val="24"/>
          <w:shd w:val="clear" w:color="auto" w:fill="FFFFFF"/>
        </w:rPr>
        <w:t>Law on Electronic transactions 2023 and their impact on the enterprise</w:t>
      </w:r>
    </w:p>
    <w:p w14:paraId="41091AAA" w14:textId="77777777" w:rsidR="00716A77" w:rsidRPr="006D3B63" w:rsidRDefault="00716A77" w:rsidP="00BC764F">
      <w:pPr>
        <w:spacing w:after="0" w:line="240" w:lineRule="auto"/>
        <w:jc w:val="center"/>
        <w:rPr>
          <w:rFonts w:ascii="Cambria" w:hAnsi="Cambria"/>
          <w:b/>
          <w:bCs/>
          <w:sz w:val="22"/>
        </w:rPr>
      </w:pPr>
    </w:p>
    <w:p w14:paraId="6E1F6BA3" w14:textId="25B362C5" w:rsidR="00B338FF" w:rsidRPr="00766C5C" w:rsidRDefault="008C58E9" w:rsidP="00B338FF">
      <w:pPr>
        <w:spacing w:after="0" w:line="240" w:lineRule="auto"/>
        <w:ind w:left="0" w:firstLine="0"/>
        <w:jc w:val="both"/>
        <w:rPr>
          <w:rFonts w:ascii="Cambria" w:hAnsi="Cambria"/>
          <w:i/>
          <w:iCs/>
          <w:spacing w:val="-2"/>
          <w:sz w:val="22"/>
        </w:rPr>
      </w:pPr>
      <w:r w:rsidRPr="00766C5C">
        <w:rPr>
          <w:rFonts w:ascii="Cambria" w:hAnsi="Cambria"/>
          <w:b/>
          <w:bCs/>
          <w:i/>
          <w:iCs/>
          <w:spacing w:val="-2"/>
          <w:sz w:val="22"/>
        </w:rPr>
        <w:t>Abstract</w:t>
      </w:r>
      <w:r w:rsidR="00B338FF" w:rsidRPr="00766C5C">
        <w:rPr>
          <w:rFonts w:ascii="Cambria" w:hAnsi="Cambria"/>
          <w:b/>
          <w:bCs/>
          <w:i/>
          <w:iCs/>
          <w:spacing w:val="-2"/>
          <w:sz w:val="22"/>
        </w:rPr>
        <w:t>:</w:t>
      </w:r>
      <w:r w:rsidR="00B338FF" w:rsidRPr="00766C5C">
        <w:rPr>
          <w:rFonts w:ascii="Cambria" w:hAnsi="Cambria"/>
          <w:i/>
          <w:iCs/>
          <w:spacing w:val="-2"/>
          <w:sz w:val="22"/>
        </w:rPr>
        <w:t xml:space="preserve"> The </w:t>
      </w:r>
      <w:r w:rsidR="00E63A86" w:rsidRPr="00766C5C">
        <w:rPr>
          <w:rFonts w:ascii="Cambria" w:hAnsi="Cambria"/>
          <w:i/>
          <w:iCs/>
          <w:spacing w:val="-2"/>
          <w:sz w:val="22"/>
        </w:rPr>
        <w:t>new</w:t>
      </w:r>
      <w:r w:rsidR="00B338FF" w:rsidRPr="00766C5C">
        <w:rPr>
          <w:rFonts w:ascii="Cambria" w:hAnsi="Cambria"/>
          <w:i/>
          <w:iCs/>
          <w:spacing w:val="-2"/>
          <w:sz w:val="22"/>
        </w:rPr>
        <w:t xml:space="preserve"> Law on Electronic Transactions was passed by the National Assembly at the 5th session and will take effect from </w:t>
      </w:r>
      <w:r w:rsidR="00E5591C" w:rsidRPr="00766C5C">
        <w:rPr>
          <w:rFonts w:ascii="Cambria" w:hAnsi="Cambria"/>
          <w:i/>
          <w:iCs/>
          <w:spacing w:val="-2"/>
          <w:sz w:val="22"/>
        </w:rPr>
        <w:t xml:space="preserve">01 </w:t>
      </w:r>
      <w:r w:rsidR="00B338FF" w:rsidRPr="00766C5C">
        <w:rPr>
          <w:rFonts w:ascii="Cambria" w:hAnsi="Cambria"/>
          <w:i/>
          <w:iCs/>
          <w:spacing w:val="-2"/>
          <w:sz w:val="22"/>
        </w:rPr>
        <w:t>July 2024 (</w:t>
      </w:r>
      <w:r w:rsidR="00E5591C" w:rsidRPr="00766C5C">
        <w:rPr>
          <w:rFonts w:ascii="Cambria" w:hAnsi="Cambria"/>
          <w:i/>
          <w:iCs/>
          <w:spacing w:val="-2"/>
          <w:sz w:val="22"/>
        </w:rPr>
        <w:t xml:space="preserve">Law  on </w:t>
      </w:r>
      <w:r w:rsidR="00B338FF" w:rsidRPr="00766C5C">
        <w:rPr>
          <w:rFonts w:ascii="Cambria" w:hAnsi="Cambria"/>
          <w:i/>
          <w:iCs/>
          <w:spacing w:val="-2"/>
          <w:sz w:val="22"/>
        </w:rPr>
        <w:t xml:space="preserve">Electronic Transaction 2023), which is expected to create a breakthrough and </w:t>
      </w:r>
      <w:r w:rsidR="007C013C" w:rsidRPr="00766C5C">
        <w:rPr>
          <w:rFonts w:ascii="Cambria" w:hAnsi="Cambria"/>
          <w:i/>
          <w:iCs/>
          <w:spacing w:val="-2"/>
          <w:sz w:val="22"/>
        </w:rPr>
        <w:t>important</w:t>
      </w:r>
      <w:r w:rsidR="00B338FF" w:rsidRPr="00766C5C">
        <w:rPr>
          <w:rFonts w:ascii="Cambria" w:hAnsi="Cambria"/>
          <w:i/>
          <w:iCs/>
          <w:spacing w:val="-2"/>
          <w:sz w:val="22"/>
        </w:rPr>
        <w:t xml:space="preserve"> changes in </w:t>
      </w:r>
      <w:r w:rsidR="00007698" w:rsidRPr="00766C5C">
        <w:rPr>
          <w:rFonts w:ascii="Cambria" w:hAnsi="Cambria"/>
          <w:i/>
          <w:iCs/>
          <w:spacing w:val="-2"/>
          <w:sz w:val="22"/>
        </w:rPr>
        <w:t>forming</w:t>
      </w:r>
      <w:r w:rsidR="00B338FF" w:rsidRPr="00766C5C">
        <w:rPr>
          <w:rFonts w:ascii="Cambria" w:hAnsi="Cambria"/>
          <w:i/>
          <w:iCs/>
          <w:spacing w:val="-2"/>
          <w:sz w:val="22"/>
        </w:rPr>
        <w:t xml:space="preserve"> a digital government and digital society in the context of scientific and technological advances, </w:t>
      </w:r>
      <w:r w:rsidR="00007698" w:rsidRPr="00766C5C">
        <w:rPr>
          <w:rFonts w:ascii="Cambria" w:hAnsi="Cambria"/>
          <w:i/>
          <w:iCs/>
          <w:spacing w:val="-2"/>
          <w:sz w:val="22"/>
        </w:rPr>
        <w:t xml:space="preserve">the development of </w:t>
      </w:r>
      <w:r w:rsidR="00B338FF" w:rsidRPr="00766C5C">
        <w:rPr>
          <w:rFonts w:ascii="Cambria" w:hAnsi="Cambria"/>
          <w:i/>
          <w:iCs/>
          <w:spacing w:val="-2"/>
          <w:sz w:val="22"/>
        </w:rPr>
        <w:t>e-commerce and the Covid-19 pandemic have posed many challenges in terms of policies and</w:t>
      </w:r>
      <w:r w:rsidR="001C3B71" w:rsidRPr="00766C5C">
        <w:rPr>
          <w:rFonts w:ascii="Cambria" w:hAnsi="Cambria"/>
          <w:i/>
          <w:iCs/>
          <w:spacing w:val="-2"/>
          <w:sz w:val="22"/>
        </w:rPr>
        <w:t xml:space="preserve"> m</w:t>
      </w:r>
      <w:r w:rsidR="00B338FF" w:rsidRPr="00766C5C">
        <w:rPr>
          <w:rFonts w:ascii="Cambria" w:hAnsi="Cambria"/>
          <w:i/>
          <w:iCs/>
          <w:spacing w:val="-2"/>
          <w:sz w:val="22"/>
        </w:rPr>
        <w:t>anage</w:t>
      </w:r>
      <w:r w:rsidR="001C3B71" w:rsidRPr="00766C5C">
        <w:rPr>
          <w:rFonts w:ascii="Cambria" w:hAnsi="Cambria"/>
          <w:i/>
          <w:iCs/>
          <w:spacing w:val="-2"/>
          <w:sz w:val="22"/>
        </w:rPr>
        <w:t xml:space="preserve">ment model on </w:t>
      </w:r>
      <w:r w:rsidR="00B338FF" w:rsidRPr="00766C5C">
        <w:rPr>
          <w:rFonts w:ascii="Cambria" w:hAnsi="Cambria"/>
          <w:i/>
          <w:iCs/>
          <w:spacing w:val="-2"/>
          <w:sz w:val="22"/>
        </w:rPr>
        <w:t>electronic transactions.</w:t>
      </w:r>
    </w:p>
    <w:p w14:paraId="6890D630" w14:textId="3B536F78" w:rsidR="008C58E9" w:rsidRPr="00766C5C" w:rsidRDefault="008C58E9" w:rsidP="00B338FF">
      <w:pPr>
        <w:spacing w:after="0" w:line="240" w:lineRule="auto"/>
        <w:ind w:left="0" w:firstLine="0"/>
        <w:jc w:val="both"/>
        <w:rPr>
          <w:rFonts w:ascii="Cambria" w:hAnsi="Cambria"/>
          <w:i/>
          <w:iCs/>
          <w:spacing w:val="-2"/>
          <w:sz w:val="22"/>
        </w:rPr>
      </w:pPr>
      <w:r w:rsidRPr="00766C5C">
        <w:rPr>
          <w:rFonts w:ascii="Cambria" w:hAnsi="Cambria"/>
          <w:b/>
          <w:bCs/>
          <w:i/>
          <w:iCs/>
          <w:spacing w:val="-2"/>
          <w:sz w:val="22"/>
        </w:rPr>
        <w:t>Keyword:</w:t>
      </w:r>
      <w:r w:rsidRPr="00766C5C">
        <w:rPr>
          <w:rFonts w:ascii="Cambria" w:hAnsi="Cambria"/>
          <w:i/>
          <w:iCs/>
          <w:spacing w:val="-2"/>
          <w:sz w:val="22"/>
        </w:rPr>
        <w:t xml:space="preserve"> Law on Electronic Transactions; amend; data; legal value</w:t>
      </w:r>
    </w:p>
    <w:p w14:paraId="7F07E610" w14:textId="77777777" w:rsidR="00BC764F" w:rsidRPr="006D3B63" w:rsidRDefault="00BC764F" w:rsidP="00BC764F">
      <w:pPr>
        <w:spacing w:after="0" w:line="240" w:lineRule="auto"/>
        <w:ind w:left="0" w:firstLine="0"/>
        <w:jc w:val="both"/>
        <w:rPr>
          <w:rFonts w:ascii="Cambria" w:hAnsi="Cambria"/>
          <w:spacing w:val="-2"/>
          <w:sz w:val="22"/>
        </w:rPr>
      </w:pPr>
    </w:p>
    <w:p w14:paraId="460ECA7D" w14:textId="2F44C7EE" w:rsidR="00BC764F" w:rsidRPr="006D3B63" w:rsidRDefault="00FB4AFA" w:rsidP="00BC2361">
      <w:pPr>
        <w:pStyle w:val="ListParagraph"/>
        <w:numPr>
          <w:ilvl w:val="0"/>
          <w:numId w:val="2"/>
        </w:numPr>
        <w:spacing w:after="0" w:line="240" w:lineRule="auto"/>
        <w:ind w:left="0" w:firstLine="0"/>
        <w:jc w:val="both"/>
        <w:rPr>
          <w:rFonts w:ascii="Cambria" w:hAnsi="Cambria"/>
          <w:sz w:val="22"/>
        </w:rPr>
      </w:pPr>
      <w:r w:rsidRPr="006D3B63">
        <w:rPr>
          <w:rFonts w:ascii="Cambria" w:hAnsi="Cambria"/>
          <w:b/>
          <w:bCs/>
          <w:sz w:val="22"/>
        </w:rPr>
        <w:t xml:space="preserve">New </w:t>
      </w:r>
      <w:r w:rsidR="00F308A4" w:rsidRPr="006D3B63">
        <w:rPr>
          <w:rFonts w:ascii="Cambria" w:hAnsi="Cambria"/>
          <w:b/>
          <w:bCs/>
          <w:sz w:val="22"/>
        </w:rPr>
        <w:t>regulations</w:t>
      </w:r>
      <w:r w:rsidR="00FB6FE0" w:rsidRPr="006D3B63">
        <w:rPr>
          <w:rFonts w:ascii="Cambria" w:hAnsi="Cambria"/>
          <w:b/>
          <w:bCs/>
          <w:sz w:val="22"/>
        </w:rPr>
        <w:t xml:space="preserve"> </w:t>
      </w:r>
      <w:r w:rsidRPr="006D3B63">
        <w:rPr>
          <w:rFonts w:ascii="Cambria" w:hAnsi="Cambria"/>
          <w:b/>
          <w:bCs/>
          <w:sz w:val="22"/>
        </w:rPr>
        <w:t>of the Law on Electronic Transactions 2023</w:t>
      </w:r>
    </w:p>
    <w:p w14:paraId="4E2373B8" w14:textId="77777777" w:rsidR="00003837" w:rsidRPr="006D3B63" w:rsidRDefault="00003837" w:rsidP="00FB4AFA">
      <w:pPr>
        <w:pStyle w:val="ListParagraph"/>
        <w:spacing w:after="0" w:line="240" w:lineRule="auto"/>
        <w:ind w:left="0" w:firstLine="0"/>
        <w:jc w:val="both"/>
        <w:rPr>
          <w:rFonts w:ascii="Cambria" w:hAnsi="Cambria"/>
          <w:sz w:val="22"/>
        </w:rPr>
      </w:pPr>
    </w:p>
    <w:p w14:paraId="56CAC2EC" w14:textId="2C7DCD83" w:rsidR="00D029FC" w:rsidRPr="006D3B63" w:rsidRDefault="00D029FC" w:rsidP="00D029FC">
      <w:pPr>
        <w:pStyle w:val="ListParagraph"/>
        <w:spacing w:after="0" w:line="240" w:lineRule="auto"/>
        <w:ind w:left="0" w:firstLine="0"/>
        <w:jc w:val="both"/>
        <w:rPr>
          <w:rFonts w:ascii="Cambria" w:hAnsi="Cambria"/>
          <w:b/>
          <w:bCs/>
          <w:sz w:val="22"/>
        </w:rPr>
      </w:pPr>
      <w:r w:rsidRPr="006D3B63">
        <w:rPr>
          <w:rFonts w:ascii="Cambria" w:hAnsi="Cambria"/>
          <w:b/>
          <w:bCs/>
          <w:sz w:val="22"/>
        </w:rPr>
        <w:t xml:space="preserve">First, the scope of regulation and </w:t>
      </w:r>
      <w:r w:rsidR="00EA159F" w:rsidRPr="006D3B63">
        <w:rPr>
          <w:rFonts w:ascii="Cambria" w:hAnsi="Cambria"/>
          <w:b/>
          <w:bCs/>
          <w:sz w:val="22"/>
        </w:rPr>
        <w:t xml:space="preserve">regulated </w:t>
      </w:r>
      <w:r w:rsidR="00137840" w:rsidRPr="006D3B63">
        <w:rPr>
          <w:rFonts w:ascii="Cambria" w:hAnsi="Cambria"/>
          <w:b/>
          <w:bCs/>
          <w:sz w:val="22"/>
        </w:rPr>
        <w:t>entities</w:t>
      </w:r>
    </w:p>
    <w:p w14:paraId="1223BEAA" w14:textId="77777777" w:rsidR="00BC764F" w:rsidRPr="006D3B63" w:rsidRDefault="00BC764F" w:rsidP="00BC764F">
      <w:pPr>
        <w:pStyle w:val="ListParagraph"/>
        <w:spacing w:after="0" w:line="240" w:lineRule="auto"/>
        <w:ind w:left="0" w:firstLine="0"/>
        <w:jc w:val="both"/>
        <w:rPr>
          <w:rFonts w:ascii="Cambria" w:hAnsi="Cambria"/>
          <w:b/>
          <w:bCs/>
          <w:sz w:val="22"/>
        </w:rPr>
      </w:pPr>
    </w:p>
    <w:p w14:paraId="62DA8981" w14:textId="7136AD9B" w:rsidR="00720E3B" w:rsidRPr="006D3B63" w:rsidRDefault="00720E3B" w:rsidP="00720E3B">
      <w:pPr>
        <w:widowControl w:val="0"/>
        <w:spacing w:after="0" w:line="240" w:lineRule="auto"/>
        <w:ind w:left="0" w:firstLine="0"/>
        <w:jc w:val="both"/>
        <w:rPr>
          <w:rFonts w:ascii="Cambria" w:hAnsi="Cambria"/>
          <w:spacing w:val="-2"/>
          <w:sz w:val="22"/>
          <w:lang w:val="it-IT"/>
        </w:rPr>
      </w:pPr>
      <w:r w:rsidRPr="006D3B63">
        <w:rPr>
          <w:rFonts w:ascii="Cambria" w:hAnsi="Cambria"/>
          <w:sz w:val="22"/>
        </w:rPr>
        <w:t xml:space="preserve">According to the Law on Electronic Transactions 2023, in Article 1, </w:t>
      </w:r>
      <w:r w:rsidRPr="006D3B63">
        <w:rPr>
          <w:rFonts w:ascii="Cambria" w:hAnsi="Cambria"/>
          <w:spacing w:val="-2"/>
          <w:sz w:val="22"/>
          <w:lang w:val="it-IT"/>
        </w:rPr>
        <w:t xml:space="preserve">the scope of regulation has </w:t>
      </w:r>
      <w:r w:rsidR="00B526B6" w:rsidRPr="006D3B63">
        <w:rPr>
          <w:rFonts w:ascii="Cambria" w:hAnsi="Cambria"/>
          <w:spacing w:val="-2"/>
          <w:sz w:val="22"/>
          <w:lang w:val="it-IT"/>
        </w:rPr>
        <w:t>eliminated</w:t>
      </w:r>
      <w:r w:rsidRPr="006D3B63">
        <w:rPr>
          <w:rFonts w:ascii="Cambria" w:hAnsi="Cambria"/>
          <w:spacing w:val="-2"/>
          <w:sz w:val="22"/>
          <w:lang w:val="it-IT"/>
        </w:rPr>
        <w:t xml:space="preserve"> the cases of </w:t>
      </w:r>
      <w:r w:rsidRPr="00766F61">
        <w:rPr>
          <w:rFonts w:ascii="Cambria" w:hAnsi="Cambria"/>
          <w:i/>
          <w:iCs/>
          <w:spacing w:val="-2"/>
          <w:sz w:val="22"/>
          <w:lang w:val="it-IT"/>
        </w:rPr>
        <w:t>"</w:t>
      </w:r>
      <w:r w:rsidR="00B526B6" w:rsidRPr="00766F61">
        <w:rPr>
          <w:rFonts w:ascii="Cambria" w:hAnsi="Cambria"/>
          <w:i/>
          <w:iCs/>
          <w:spacing w:val="-2"/>
          <w:sz w:val="22"/>
          <w:lang w:val="it-IT"/>
        </w:rPr>
        <w:t>the grant of certificates of land use rights, ownership of houses and other immovable properties, inheritance documents, marriage certificates, divorce decisions, birth certificates, death certificates, bills of exchange and other valuable papers</w:t>
      </w:r>
      <w:r w:rsidRPr="00766F61">
        <w:rPr>
          <w:rFonts w:ascii="Cambria" w:hAnsi="Cambria"/>
          <w:i/>
          <w:iCs/>
          <w:spacing w:val="-2"/>
          <w:sz w:val="22"/>
          <w:lang w:val="it-IT"/>
        </w:rPr>
        <w:t xml:space="preserve">" </w:t>
      </w:r>
      <w:r w:rsidRPr="006D3B63">
        <w:rPr>
          <w:rFonts w:ascii="Cambria" w:hAnsi="Cambria"/>
          <w:spacing w:val="-2"/>
          <w:sz w:val="22"/>
          <w:lang w:val="it-IT"/>
        </w:rPr>
        <w:t xml:space="preserve">to expand the scope of </w:t>
      </w:r>
      <w:r w:rsidR="0049769B" w:rsidRPr="006D3B63">
        <w:rPr>
          <w:rFonts w:ascii="Cambria" w:hAnsi="Cambria"/>
          <w:spacing w:val="-2"/>
          <w:sz w:val="22"/>
          <w:lang w:val="it-IT"/>
        </w:rPr>
        <w:t xml:space="preserve">regulation </w:t>
      </w:r>
      <w:r w:rsidRPr="006D3B63">
        <w:rPr>
          <w:rFonts w:ascii="Cambria" w:hAnsi="Cambria"/>
          <w:spacing w:val="-2"/>
          <w:sz w:val="22"/>
          <w:lang w:val="it-IT"/>
        </w:rPr>
        <w:t>of electronic transactions to all activities of social life.</w:t>
      </w:r>
    </w:p>
    <w:p w14:paraId="09BE2B05" w14:textId="77777777" w:rsidR="00BC764F" w:rsidRPr="006D3B63" w:rsidRDefault="00BC764F" w:rsidP="00BC764F">
      <w:pPr>
        <w:widowControl w:val="0"/>
        <w:spacing w:after="0" w:line="240" w:lineRule="auto"/>
        <w:ind w:left="0" w:firstLine="0"/>
        <w:jc w:val="both"/>
        <w:rPr>
          <w:rFonts w:ascii="Cambria" w:hAnsi="Cambria"/>
          <w:spacing w:val="-2"/>
          <w:sz w:val="22"/>
          <w:lang w:val="it-IT"/>
        </w:rPr>
      </w:pPr>
    </w:p>
    <w:p w14:paraId="08DB3A50" w14:textId="529FA60B" w:rsidR="007C4FE5" w:rsidRPr="006D3B63" w:rsidRDefault="007C4FE5" w:rsidP="007C4FE5">
      <w:pPr>
        <w:widowControl w:val="0"/>
        <w:spacing w:after="0" w:line="240" w:lineRule="auto"/>
        <w:ind w:left="0" w:firstLine="0"/>
        <w:jc w:val="both"/>
        <w:rPr>
          <w:rFonts w:ascii="Cambria" w:hAnsi="Cambria"/>
          <w:spacing w:val="-2"/>
          <w:sz w:val="22"/>
          <w:lang w:val="it-IT"/>
        </w:rPr>
      </w:pPr>
      <w:r w:rsidRPr="006D3B63">
        <w:rPr>
          <w:rFonts w:ascii="Cambria" w:hAnsi="Cambria"/>
          <w:spacing w:val="-2"/>
          <w:sz w:val="22"/>
          <w:lang w:val="it-IT"/>
        </w:rPr>
        <w:t xml:space="preserve">This expansion allows all eligible sectors to apply electronic transactions, but does not imply a requirement. The partial, complete or non-application of electronic transactions in the issuance of certificates of land use rights, ownership of houses and other real estate, inheritance documents, and marriage certificates , divorce decisions,... </w:t>
      </w:r>
      <w:r w:rsidR="00343B9A" w:rsidRPr="006D3B63">
        <w:rPr>
          <w:rFonts w:ascii="Cambria" w:hAnsi="Cambria"/>
          <w:spacing w:val="-2"/>
          <w:sz w:val="22"/>
          <w:lang w:val="it-IT"/>
        </w:rPr>
        <w:t xml:space="preserve">shall </w:t>
      </w:r>
      <w:r w:rsidRPr="006D3B63">
        <w:rPr>
          <w:rFonts w:ascii="Cambria" w:hAnsi="Cambria"/>
          <w:spacing w:val="-2"/>
          <w:sz w:val="22"/>
          <w:lang w:val="it-IT"/>
        </w:rPr>
        <w:t xml:space="preserve">comply with the provisions of relevant specialized laws </w:t>
      </w:r>
      <w:r w:rsidRPr="006D3B63">
        <w:rPr>
          <w:rStyle w:val="FootnoteReference"/>
          <w:rFonts w:ascii="Cambria" w:hAnsi="Cambria"/>
          <w:spacing w:val="-2"/>
          <w:sz w:val="22"/>
          <w:lang w:val="it-IT"/>
        </w:rPr>
        <w:footnoteReference w:id="1"/>
      </w:r>
      <w:r w:rsidRPr="006D3B63">
        <w:rPr>
          <w:rFonts w:ascii="Cambria" w:hAnsi="Cambria"/>
          <w:spacing w:val="-2"/>
          <w:sz w:val="22"/>
          <w:lang w:val="it-IT"/>
        </w:rPr>
        <w:t>.</w:t>
      </w:r>
    </w:p>
    <w:p w14:paraId="5D58BF9D" w14:textId="77777777" w:rsidR="007C4FE5" w:rsidRPr="006D3B63" w:rsidRDefault="007C4FE5" w:rsidP="007C4FE5">
      <w:pPr>
        <w:pStyle w:val="ListParagraph"/>
        <w:spacing w:after="0" w:line="240" w:lineRule="auto"/>
        <w:ind w:left="0" w:firstLine="0"/>
        <w:jc w:val="both"/>
        <w:rPr>
          <w:rFonts w:ascii="Cambria" w:hAnsi="Cambria"/>
          <w:sz w:val="22"/>
        </w:rPr>
      </w:pPr>
    </w:p>
    <w:p w14:paraId="6347D87D" w14:textId="5450D83C" w:rsidR="003F496A" w:rsidRPr="006D3B63" w:rsidRDefault="003F496A" w:rsidP="003F496A">
      <w:pPr>
        <w:pStyle w:val="ListParagraph"/>
        <w:spacing w:after="0" w:line="240" w:lineRule="auto"/>
        <w:ind w:left="0" w:firstLine="0"/>
        <w:jc w:val="both"/>
        <w:rPr>
          <w:rFonts w:ascii="Cambria" w:hAnsi="Cambria"/>
          <w:b/>
          <w:bCs/>
          <w:sz w:val="22"/>
        </w:rPr>
      </w:pPr>
      <w:r w:rsidRPr="006D3B63">
        <w:rPr>
          <w:rFonts w:ascii="Cambria" w:hAnsi="Cambria"/>
          <w:b/>
          <w:bCs/>
          <w:sz w:val="22"/>
        </w:rPr>
        <w:t>Second, the content and formal conditions of the data message</w:t>
      </w:r>
    </w:p>
    <w:p w14:paraId="0A2494CE" w14:textId="77777777" w:rsidR="00BC764F" w:rsidRPr="006D3B63" w:rsidRDefault="00BC764F" w:rsidP="00BC764F">
      <w:pPr>
        <w:pStyle w:val="ListParagraph"/>
        <w:spacing w:after="0" w:line="240" w:lineRule="auto"/>
        <w:ind w:left="0" w:firstLine="0"/>
        <w:jc w:val="both"/>
        <w:rPr>
          <w:rFonts w:ascii="Cambria" w:hAnsi="Cambria"/>
          <w:b/>
          <w:bCs/>
          <w:sz w:val="22"/>
        </w:rPr>
      </w:pPr>
    </w:p>
    <w:p w14:paraId="4D483764" w14:textId="4454B4C5" w:rsidR="00706A4E" w:rsidRPr="006D3B63" w:rsidRDefault="00706A4E" w:rsidP="00706A4E">
      <w:pPr>
        <w:pStyle w:val="ListParagraph"/>
        <w:spacing w:after="0" w:line="240" w:lineRule="auto"/>
        <w:ind w:left="0" w:firstLine="0"/>
        <w:jc w:val="both"/>
        <w:rPr>
          <w:rFonts w:ascii="Cambria" w:hAnsi="Cambria"/>
          <w:sz w:val="22"/>
        </w:rPr>
      </w:pPr>
      <w:r w:rsidRPr="006D3B63">
        <w:rPr>
          <w:rFonts w:ascii="Cambria" w:hAnsi="Cambria"/>
          <w:sz w:val="22"/>
        </w:rPr>
        <w:t xml:space="preserve">In </w:t>
      </w:r>
      <w:r w:rsidR="00C92936" w:rsidRPr="006D3B63">
        <w:rPr>
          <w:rFonts w:ascii="Cambria" w:hAnsi="Cambria"/>
          <w:sz w:val="22"/>
        </w:rPr>
        <w:t xml:space="preserve">the </w:t>
      </w:r>
      <w:r w:rsidRPr="006D3B63">
        <w:rPr>
          <w:rFonts w:ascii="Cambria" w:hAnsi="Cambria"/>
          <w:sz w:val="22"/>
        </w:rPr>
        <w:t xml:space="preserve">digital age, data expressed in electronic form is increasingly </w:t>
      </w:r>
      <w:r w:rsidR="00E75FF2" w:rsidRPr="006D3B63">
        <w:rPr>
          <w:rFonts w:ascii="Cambria" w:hAnsi="Cambria"/>
          <w:sz w:val="22"/>
        </w:rPr>
        <w:t xml:space="preserve">prevalent </w:t>
      </w:r>
      <w:r w:rsidRPr="006D3B63">
        <w:rPr>
          <w:rFonts w:ascii="Cambria" w:hAnsi="Cambria"/>
          <w:sz w:val="22"/>
        </w:rPr>
        <w:t xml:space="preserve">and applied to many fields. Lawmakers have </w:t>
      </w:r>
      <w:r w:rsidR="0085765E" w:rsidRPr="006D3B63">
        <w:rPr>
          <w:rFonts w:ascii="Cambria" w:hAnsi="Cambria"/>
          <w:sz w:val="22"/>
        </w:rPr>
        <w:t>updated</w:t>
      </w:r>
      <w:r w:rsidRPr="006D3B63">
        <w:rPr>
          <w:rFonts w:ascii="Cambria" w:hAnsi="Cambria"/>
          <w:sz w:val="22"/>
        </w:rPr>
        <w:t xml:space="preserve"> many regulations in Chapter II of the Electronic Transactions Law 2023 </w:t>
      </w:r>
      <w:r w:rsidR="00A950E8" w:rsidRPr="006D3B63">
        <w:rPr>
          <w:rFonts w:ascii="Cambria" w:hAnsi="Cambria"/>
          <w:sz w:val="22"/>
        </w:rPr>
        <w:t xml:space="preserve">in </w:t>
      </w:r>
      <w:r w:rsidRPr="006D3B63">
        <w:rPr>
          <w:rFonts w:ascii="Cambria" w:hAnsi="Cambria"/>
          <w:sz w:val="22"/>
        </w:rPr>
        <w:t>compar</w:t>
      </w:r>
      <w:r w:rsidR="00A950E8" w:rsidRPr="006D3B63">
        <w:rPr>
          <w:rFonts w:ascii="Cambria" w:hAnsi="Cambria"/>
          <w:sz w:val="22"/>
        </w:rPr>
        <w:t>ison with</w:t>
      </w:r>
      <w:r w:rsidRPr="006D3B63">
        <w:rPr>
          <w:rFonts w:ascii="Cambria" w:hAnsi="Cambria"/>
          <w:sz w:val="22"/>
        </w:rPr>
        <w:t xml:space="preserve"> the </w:t>
      </w:r>
      <w:r w:rsidR="00A1212D" w:rsidRPr="006D3B63">
        <w:rPr>
          <w:rFonts w:ascii="Cambria" w:hAnsi="Cambria"/>
          <w:sz w:val="22"/>
        </w:rPr>
        <w:t>former</w:t>
      </w:r>
      <w:r w:rsidRPr="006D3B63">
        <w:rPr>
          <w:rFonts w:ascii="Cambria" w:hAnsi="Cambria"/>
          <w:sz w:val="22"/>
        </w:rPr>
        <w:t xml:space="preserve"> law to </w:t>
      </w:r>
      <w:r w:rsidR="00142D26" w:rsidRPr="006D3B63">
        <w:rPr>
          <w:rFonts w:ascii="Cambria" w:hAnsi="Cambria"/>
          <w:sz w:val="22"/>
        </w:rPr>
        <w:t xml:space="preserve">concentrate </w:t>
      </w:r>
      <w:r w:rsidRPr="006D3B63">
        <w:rPr>
          <w:rFonts w:ascii="Cambria" w:hAnsi="Cambria"/>
          <w:sz w:val="22"/>
        </w:rPr>
        <w:t>on the policy of ensuring the legal val</w:t>
      </w:r>
      <w:r w:rsidR="00142D26" w:rsidRPr="006D3B63">
        <w:rPr>
          <w:rFonts w:ascii="Cambria" w:hAnsi="Cambria"/>
          <w:sz w:val="22"/>
        </w:rPr>
        <w:t>idity</w:t>
      </w:r>
      <w:r w:rsidRPr="006D3B63">
        <w:rPr>
          <w:rFonts w:ascii="Cambria" w:hAnsi="Cambria"/>
          <w:sz w:val="22"/>
        </w:rPr>
        <w:t xml:space="preserve"> of data messages. Specifically:</w:t>
      </w:r>
    </w:p>
    <w:p w14:paraId="084D6EA6" w14:textId="77777777" w:rsidR="00BC764F" w:rsidRPr="006D3B63" w:rsidRDefault="00BC764F" w:rsidP="00BC764F">
      <w:pPr>
        <w:pStyle w:val="ListParagraph"/>
        <w:spacing w:after="0" w:line="240" w:lineRule="auto"/>
        <w:ind w:left="0" w:firstLine="0"/>
        <w:jc w:val="both"/>
        <w:rPr>
          <w:rFonts w:ascii="Cambria" w:hAnsi="Cambria"/>
          <w:sz w:val="22"/>
        </w:rPr>
      </w:pPr>
    </w:p>
    <w:p w14:paraId="45249037" w14:textId="4317CDE5" w:rsidR="007A6C5E" w:rsidRPr="006D3B63" w:rsidRDefault="00B0763B" w:rsidP="00BC764F">
      <w:pPr>
        <w:pStyle w:val="ListParagraph"/>
        <w:spacing w:after="0" w:line="240" w:lineRule="auto"/>
        <w:ind w:left="0" w:firstLine="0"/>
        <w:jc w:val="both"/>
        <w:rPr>
          <w:rFonts w:ascii="Cambria" w:hAnsi="Cambria"/>
          <w:sz w:val="22"/>
        </w:rPr>
      </w:pPr>
      <w:r w:rsidRPr="006D3B63">
        <w:rPr>
          <w:rFonts w:ascii="Cambria" w:hAnsi="Cambria"/>
          <w:sz w:val="22"/>
        </w:rPr>
        <w:t>Data messages may be shown in the form of electronic documents, electronic certificates, electronic records, electronic contracts, e-mails, telegrams, telegraphs, facsimiles and other electronic data interchange (EDI) forms according to regulations of law</w:t>
      </w:r>
      <w:r w:rsidR="007A6C5E" w:rsidRPr="006D3B63">
        <w:rPr>
          <w:rFonts w:ascii="Cambria" w:hAnsi="Cambria"/>
          <w:sz w:val="22"/>
        </w:rPr>
        <w:t xml:space="preserve">, </w:t>
      </w:r>
      <w:r w:rsidRPr="006D3B63">
        <w:rPr>
          <w:rFonts w:ascii="Cambria" w:hAnsi="Cambria"/>
          <w:sz w:val="22"/>
        </w:rPr>
        <w:t xml:space="preserve">which is </w:t>
      </w:r>
      <w:r w:rsidR="00DC39A0" w:rsidRPr="006D3B63">
        <w:rPr>
          <w:rFonts w:ascii="Cambria" w:hAnsi="Cambria"/>
          <w:sz w:val="22"/>
        </w:rPr>
        <w:t>created and generated during the transactions or converted from printed documents</w:t>
      </w:r>
      <w:r w:rsidR="007A6C5E" w:rsidRPr="006D3B63">
        <w:rPr>
          <w:rFonts w:ascii="Cambria" w:hAnsi="Cambria"/>
          <w:sz w:val="22"/>
        </w:rPr>
        <w:t xml:space="preserve">. The data message has the same value as text, as </w:t>
      </w:r>
      <w:r w:rsidR="007A6C5E" w:rsidRPr="00E30D41">
        <w:rPr>
          <w:rFonts w:ascii="Cambria" w:hAnsi="Cambria"/>
          <w:i/>
          <w:iCs/>
          <w:sz w:val="22"/>
        </w:rPr>
        <w:t>"original"</w:t>
      </w:r>
      <w:r w:rsidR="007A6C5E" w:rsidRPr="006D3B63">
        <w:rPr>
          <w:rFonts w:ascii="Cambria" w:hAnsi="Cambria"/>
          <w:sz w:val="22"/>
        </w:rPr>
        <w:t xml:space="preserve"> and </w:t>
      </w:r>
      <w:r w:rsidR="007A6C5E" w:rsidRPr="00E30D41">
        <w:rPr>
          <w:rFonts w:ascii="Cambria" w:hAnsi="Cambria"/>
          <w:i/>
          <w:iCs/>
          <w:sz w:val="22"/>
        </w:rPr>
        <w:t>"not denied legal value".</w:t>
      </w:r>
      <w:r w:rsidR="00494A25" w:rsidRPr="00E30D41">
        <w:rPr>
          <w:rStyle w:val="FootnoteReference"/>
          <w:rFonts w:ascii="Cambria" w:hAnsi="Cambria"/>
          <w:i/>
          <w:iCs/>
          <w:sz w:val="22"/>
        </w:rPr>
        <w:footnoteReference w:id="2"/>
      </w:r>
    </w:p>
    <w:p w14:paraId="3E811521" w14:textId="77777777" w:rsidR="00824296" w:rsidRPr="006D3B63" w:rsidRDefault="00824296" w:rsidP="00BC764F">
      <w:pPr>
        <w:pStyle w:val="ListParagraph"/>
        <w:spacing w:after="0" w:line="240" w:lineRule="auto"/>
        <w:ind w:left="0" w:firstLine="0"/>
        <w:jc w:val="both"/>
        <w:rPr>
          <w:rFonts w:ascii="Cambria" w:hAnsi="Cambria"/>
          <w:sz w:val="22"/>
        </w:rPr>
      </w:pPr>
    </w:p>
    <w:p w14:paraId="706FB824" w14:textId="0DD38747" w:rsidR="00F24A45" w:rsidRPr="006D3B63" w:rsidRDefault="00F24A45" w:rsidP="00BC764F">
      <w:pPr>
        <w:pStyle w:val="ListParagraph"/>
        <w:spacing w:after="0" w:line="240" w:lineRule="auto"/>
        <w:ind w:left="0" w:firstLine="0"/>
        <w:jc w:val="both"/>
        <w:rPr>
          <w:rFonts w:ascii="Cambria" w:hAnsi="Cambria"/>
          <w:sz w:val="22"/>
        </w:rPr>
      </w:pPr>
      <w:r w:rsidRPr="006D3B63">
        <w:rPr>
          <w:rFonts w:ascii="Cambria" w:hAnsi="Cambria"/>
          <w:sz w:val="22"/>
        </w:rPr>
        <w:t xml:space="preserve">Accordingly, </w:t>
      </w:r>
      <w:r w:rsidR="00AC6C0D" w:rsidRPr="006D3B63">
        <w:rPr>
          <w:rFonts w:ascii="Cambria" w:hAnsi="Cambria"/>
          <w:sz w:val="22"/>
        </w:rPr>
        <w:t>the p</w:t>
      </w:r>
      <w:r w:rsidRPr="006D3B63">
        <w:rPr>
          <w:rFonts w:ascii="Cambria" w:hAnsi="Cambria"/>
          <w:sz w:val="22"/>
        </w:rPr>
        <w:t xml:space="preserve">opular data messages are electronic certificates that have clear conditions </w:t>
      </w:r>
      <w:r w:rsidR="002F1939" w:rsidRPr="006D3B63">
        <w:rPr>
          <w:rFonts w:ascii="Cambria" w:hAnsi="Cambria"/>
          <w:sz w:val="22"/>
        </w:rPr>
        <w:t xml:space="preserve">in terms </w:t>
      </w:r>
      <w:r w:rsidR="00964107" w:rsidRPr="006D3B63">
        <w:rPr>
          <w:rFonts w:ascii="Cambria" w:hAnsi="Cambria"/>
          <w:sz w:val="22"/>
        </w:rPr>
        <w:t>of form</w:t>
      </w:r>
      <w:r w:rsidRPr="006D3B63">
        <w:rPr>
          <w:rFonts w:ascii="Cambria" w:hAnsi="Cambria"/>
          <w:sz w:val="22"/>
        </w:rPr>
        <w:t xml:space="preserve"> and content to </w:t>
      </w:r>
      <w:r w:rsidR="001E20C1" w:rsidRPr="006D3B63">
        <w:rPr>
          <w:rFonts w:ascii="Cambria" w:hAnsi="Cambria"/>
          <w:sz w:val="22"/>
        </w:rPr>
        <w:t>be deemed</w:t>
      </w:r>
      <w:r w:rsidRPr="006D3B63">
        <w:rPr>
          <w:rFonts w:ascii="Cambria" w:hAnsi="Cambria"/>
          <w:sz w:val="22"/>
        </w:rPr>
        <w:t xml:space="preserve"> as a legal basis and have binding value.</w:t>
      </w:r>
    </w:p>
    <w:p w14:paraId="126A60A3" w14:textId="77777777" w:rsidR="00916C92" w:rsidRPr="006D3B63" w:rsidRDefault="00916C92" w:rsidP="00BC764F">
      <w:pPr>
        <w:pStyle w:val="ListParagraph"/>
        <w:spacing w:after="0" w:line="240" w:lineRule="auto"/>
        <w:ind w:left="0" w:firstLine="0"/>
        <w:jc w:val="both"/>
        <w:rPr>
          <w:rFonts w:ascii="Cambria" w:hAnsi="Cambria"/>
          <w:sz w:val="22"/>
        </w:rPr>
      </w:pPr>
    </w:p>
    <w:p w14:paraId="328D45B1" w14:textId="7407A13D" w:rsidR="008F2394" w:rsidRPr="006D3B63" w:rsidRDefault="008F2394" w:rsidP="00BC764F">
      <w:pPr>
        <w:pStyle w:val="ListParagraph"/>
        <w:spacing w:after="0" w:line="240" w:lineRule="auto"/>
        <w:ind w:left="0" w:firstLine="0"/>
        <w:jc w:val="both"/>
        <w:rPr>
          <w:rFonts w:ascii="Cambria" w:hAnsi="Cambria"/>
          <w:sz w:val="22"/>
        </w:rPr>
      </w:pPr>
      <w:r w:rsidRPr="006D3B63">
        <w:rPr>
          <w:rFonts w:ascii="Cambria" w:hAnsi="Cambria"/>
          <w:sz w:val="22"/>
        </w:rPr>
        <w:t xml:space="preserve">Accordingly, the Law on Electronic Transactions 2023 has inherited and updated new conditions applicable to electronic certificates, to ensure legal value when meeting the following requirements: (a) Electronic certificates </w:t>
      </w:r>
      <w:r w:rsidR="006F7FD6" w:rsidRPr="006D3B63">
        <w:rPr>
          <w:rFonts w:ascii="Cambria" w:hAnsi="Cambria"/>
          <w:sz w:val="22"/>
        </w:rPr>
        <w:t> is signed by a digital signature of an issuing agency or organization according to regulations</w:t>
      </w:r>
      <w:r w:rsidRPr="006D3B63">
        <w:rPr>
          <w:rFonts w:ascii="Cambria" w:hAnsi="Cambria"/>
          <w:sz w:val="22"/>
        </w:rPr>
        <w:t xml:space="preserve">; (b) </w:t>
      </w:r>
      <w:r w:rsidR="0087633F" w:rsidRPr="006D3B63">
        <w:rPr>
          <w:rFonts w:ascii="Cambria" w:hAnsi="Cambria"/>
          <w:sz w:val="22"/>
        </w:rPr>
        <w:t>Information contained in the e-certificate is accessible and intelligible so as to be usable in its final form</w:t>
      </w:r>
      <w:r w:rsidRPr="006D3B63">
        <w:rPr>
          <w:rFonts w:ascii="Cambria" w:hAnsi="Cambria"/>
          <w:sz w:val="22"/>
        </w:rPr>
        <w:t xml:space="preserve">; (c) </w:t>
      </w:r>
      <w:r w:rsidR="0087633F" w:rsidRPr="006D3B63">
        <w:rPr>
          <w:rFonts w:ascii="Cambria" w:hAnsi="Cambria"/>
          <w:sz w:val="22"/>
        </w:rPr>
        <w:t>If any law requires a determination of time related to the e-certificate, the e-certificate shall contain a timestamp</w:t>
      </w:r>
      <w:r w:rsidRPr="006D3B63">
        <w:rPr>
          <w:rFonts w:ascii="Cambria" w:hAnsi="Cambria"/>
          <w:sz w:val="22"/>
        </w:rPr>
        <w:t>.</w:t>
      </w:r>
      <w:r w:rsidRPr="006D3B63">
        <w:rPr>
          <w:rFonts w:ascii="Cambria" w:hAnsi="Cambria"/>
          <w:sz w:val="22"/>
          <w:vertAlign w:val="superscript"/>
        </w:rPr>
        <w:footnoteReference w:id="3"/>
      </w:r>
    </w:p>
    <w:p w14:paraId="6048F15A" w14:textId="77777777" w:rsidR="00BC764F" w:rsidRPr="006D3B63" w:rsidRDefault="00BC764F" w:rsidP="00BC764F">
      <w:pPr>
        <w:pStyle w:val="ListParagraph"/>
        <w:spacing w:after="0" w:line="240" w:lineRule="auto"/>
        <w:ind w:left="0" w:firstLine="0"/>
        <w:jc w:val="both"/>
        <w:rPr>
          <w:rFonts w:ascii="Cambria" w:hAnsi="Cambria"/>
          <w:sz w:val="22"/>
        </w:rPr>
      </w:pPr>
    </w:p>
    <w:p w14:paraId="4D730F9D" w14:textId="4CB58A48" w:rsidR="00B2765C" w:rsidRPr="006D3B63" w:rsidRDefault="00B2765C" w:rsidP="00BC764F">
      <w:pPr>
        <w:pStyle w:val="ListParagraph"/>
        <w:spacing w:after="0" w:line="240" w:lineRule="auto"/>
        <w:ind w:left="0" w:firstLine="0"/>
        <w:jc w:val="both"/>
        <w:rPr>
          <w:rFonts w:ascii="Cambria" w:hAnsi="Cambria"/>
          <w:b/>
          <w:bCs/>
          <w:sz w:val="22"/>
        </w:rPr>
      </w:pPr>
      <w:r w:rsidRPr="006D3B63">
        <w:rPr>
          <w:rFonts w:ascii="Cambria" w:hAnsi="Cambria"/>
          <w:b/>
          <w:bCs/>
          <w:sz w:val="22"/>
        </w:rPr>
        <w:t>Third,</w:t>
      </w:r>
      <w:r w:rsidR="00A15D13">
        <w:rPr>
          <w:rFonts w:ascii="Cambria" w:hAnsi="Cambria"/>
          <w:b/>
          <w:bCs/>
          <w:sz w:val="22"/>
        </w:rPr>
        <w:t xml:space="preserve"> the</w:t>
      </w:r>
      <w:r w:rsidRPr="006D3B63">
        <w:rPr>
          <w:rFonts w:ascii="Cambria" w:hAnsi="Cambria"/>
          <w:b/>
          <w:bCs/>
          <w:sz w:val="22"/>
        </w:rPr>
        <w:t xml:space="preserve"> conditions for converting paper documents and data messages</w:t>
      </w:r>
    </w:p>
    <w:p w14:paraId="4B1E04E2" w14:textId="77777777" w:rsidR="00BC764F" w:rsidRPr="006D3B63" w:rsidRDefault="00BC764F" w:rsidP="00BC764F">
      <w:pPr>
        <w:pStyle w:val="ListParagraph"/>
        <w:spacing w:after="0" w:line="240" w:lineRule="auto"/>
        <w:ind w:left="0" w:firstLine="0"/>
        <w:jc w:val="both"/>
        <w:rPr>
          <w:rFonts w:ascii="Cambria" w:hAnsi="Cambria"/>
          <w:b/>
          <w:bCs/>
          <w:sz w:val="22"/>
        </w:rPr>
      </w:pPr>
    </w:p>
    <w:p w14:paraId="40DF34B0" w14:textId="2CA3B4B5" w:rsidR="003B4C50" w:rsidRPr="006D3B63" w:rsidRDefault="003B4C50" w:rsidP="003B4C50">
      <w:pPr>
        <w:pStyle w:val="ListParagraph"/>
        <w:spacing w:after="0" w:line="240" w:lineRule="auto"/>
        <w:ind w:left="0" w:firstLine="0"/>
        <w:jc w:val="both"/>
        <w:rPr>
          <w:rFonts w:ascii="Cambria" w:hAnsi="Cambria"/>
          <w:sz w:val="22"/>
        </w:rPr>
      </w:pPr>
      <w:r w:rsidRPr="006D3B63">
        <w:rPr>
          <w:rFonts w:ascii="Cambria" w:hAnsi="Cambria"/>
          <w:sz w:val="22"/>
        </w:rPr>
        <w:t>Along with changes in the content and form</w:t>
      </w:r>
      <w:r w:rsidR="00020035" w:rsidRPr="006D3B63">
        <w:rPr>
          <w:rFonts w:ascii="Cambria" w:hAnsi="Cambria"/>
          <w:sz w:val="22"/>
        </w:rPr>
        <w:t>ality</w:t>
      </w:r>
      <w:r w:rsidRPr="006D3B63">
        <w:rPr>
          <w:rFonts w:ascii="Cambria" w:hAnsi="Cambria"/>
          <w:sz w:val="22"/>
        </w:rPr>
        <w:t xml:space="preserve"> of data messages, the </w:t>
      </w:r>
      <w:r w:rsidR="003D7281" w:rsidRPr="006D3B63">
        <w:rPr>
          <w:rFonts w:ascii="Cambria" w:hAnsi="Cambria"/>
          <w:sz w:val="22"/>
        </w:rPr>
        <w:t>Law on Electronic Transactions 2023 stipulates</w:t>
      </w:r>
      <w:r w:rsidRPr="006D3B63">
        <w:rPr>
          <w:rFonts w:ascii="Cambria" w:hAnsi="Cambria"/>
          <w:sz w:val="22"/>
        </w:rPr>
        <w:t xml:space="preserve"> a new provision on c</w:t>
      </w:r>
      <w:r w:rsidR="00262FA7" w:rsidRPr="006D3B63">
        <w:rPr>
          <w:rFonts w:ascii="Cambria" w:hAnsi="Cambria"/>
          <w:sz w:val="22"/>
        </w:rPr>
        <w:t>onversion between printed documents and data messages</w:t>
      </w:r>
      <w:r w:rsidRPr="006D3B63">
        <w:rPr>
          <w:rFonts w:ascii="Cambria" w:hAnsi="Cambria"/>
          <w:sz w:val="22"/>
        </w:rPr>
        <w:t xml:space="preserve">. Accordingly, the conversion </w:t>
      </w:r>
      <w:r w:rsidR="00D12312" w:rsidRPr="006D3B63">
        <w:rPr>
          <w:rFonts w:ascii="Cambria" w:hAnsi="Cambria"/>
          <w:sz w:val="22"/>
        </w:rPr>
        <w:t>shall</w:t>
      </w:r>
      <w:r w:rsidRPr="006D3B63">
        <w:rPr>
          <w:rFonts w:ascii="Cambria" w:hAnsi="Cambria"/>
          <w:sz w:val="22"/>
        </w:rPr>
        <w:t xml:space="preserve"> </w:t>
      </w:r>
      <w:r w:rsidR="00D12312" w:rsidRPr="006D3B63">
        <w:rPr>
          <w:rFonts w:ascii="Cambria" w:hAnsi="Cambria"/>
          <w:sz w:val="22"/>
        </w:rPr>
        <w:t>be required to</w:t>
      </w:r>
      <w:r w:rsidR="001A4C4E" w:rsidRPr="006D3B63">
        <w:rPr>
          <w:rFonts w:ascii="Cambria" w:hAnsi="Cambria"/>
          <w:sz w:val="22"/>
        </w:rPr>
        <w:t xml:space="preserve"> </w:t>
      </w:r>
      <w:r w:rsidRPr="006D3B63">
        <w:rPr>
          <w:rFonts w:ascii="Cambria" w:hAnsi="Cambria"/>
          <w:sz w:val="22"/>
        </w:rPr>
        <w:t xml:space="preserve">meet the specific conditions stated in Article 12 for each case, to ensure that the information after conversion must be kept </w:t>
      </w:r>
      <w:r w:rsidR="001A4C4E" w:rsidRPr="006D3B63">
        <w:rPr>
          <w:rFonts w:ascii="Cambria" w:hAnsi="Cambria"/>
          <w:sz w:val="22"/>
        </w:rPr>
        <w:t>int</w:t>
      </w:r>
      <w:r w:rsidR="00C92936" w:rsidRPr="006D3B63">
        <w:rPr>
          <w:rFonts w:ascii="Cambria" w:hAnsi="Cambria"/>
          <w:sz w:val="22"/>
        </w:rPr>
        <w:t>e</w:t>
      </w:r>
      <w:r w:rsidR="001A4C4E" w:rsidRPr="006D3B63">
        <w:rPr>
          <w:rFonts w:ascii="Cambria" w:hAnsi="Cambria"/>
          <w:sz w:val="22"/>
        </w:rPr>
        <w:t>grity</w:t>
      </w:r>
      <w:r w:rsidRPr="006D3B63">
        <w:rPr>
          <w:rFonts w:ascii="Cambria" w:hAnsi="Cambria"/>
          <w:sz w:val="22"/>
        </w:rPr>
        <w:t xml:space="preserve">, unchanged, and have </w:t>
      </w:r>
      <w:r w:rsidR="003A29B8" w:rsidRPr="006D3B63">
        <w:rPr>
          <w:rFonts w:ascii="Cambria" w:hAnsi="Cambria"/>
          <w:sz w:val="22"/>
        </w:rPr>
        <w:t>a special sign</w:t>
      </w:r>
      <w:r w:rsidRPr="006D3B63">
        <w:rPr>
          <w:rFonts w:ascii="Cambria" w:hAnsi="Cambria"/>
          <w:sz w:val="22"/>
        </w:rPr>
        <w:t xml:space="preserve"> ha</w:t>
      </w:r>
      <w:r w:rsidR="003A29B8" w:rsidRPr="006D3B63">
        <w:rPr>
          <w:rFonts w:ascii="Cambria" w:hAnsi="Cambria"/>
          <w:sz w:val="22"/>
        </w:rPr>
        <w:t>ving</w:t>
      </w:r>
      <w:r w:rsidRPr="006D3B63">
        <w:rPr>
          <w:rFonts w:ascii="Cambria" w:hAnsi="Cambria"/>
          <w:sz w:val="22"/>
        </w:rPr>
        <w:t xml:space="preserve"> legal value to confirm the conversion message. This regulation has the </w:t>
      </w:r>
      <w:r w:rsidR="00373FEF" w:rsidRPr="006D3B63">
        <w:rPr>
          <w:rFonts w:ascii="Cambria" w:hAnsi="Cambria"/>
          <w:sz w:val="22"/>
        </w:rPr>
        <w:t>possibility</w:t>
      </w:r>
      <w:r w:rsidRPr="006D3B63">
        <w:rPr>
          <w:rFonts w:ascii="Cambria" w:hAnsi="Cambria"/>
          <w:sz w:val="22"/>
        </w:rPr>
        <w:t xml:space="preserve"> to create many major </w:t>
      </w:r>
      <w:r w:rsidR="008A73B8" w:rsidRPr="006D3B63">
        <w:rPr>
          <w:rFonts w:ascii="Cambria" w:hAnsi="Cambria"/>
          <w:sz w:val="22"/>
        </w:rPr>
        <w:t>transitions</w:t>
      </w:r>
      <w:r w:rsidRPr="006D3B63">
        <w:rPr>
          <w:rFonts w:ascii="Cambria" w:hAnsi="Cambria"/>
          <w:sz w:val="22"/>
        </w:rPr>
        <w:t xml:space="preserve"> in administrative activities and service of state documents.</w:t>
      </w:r>
    </w:p>
    <w:p w14:paraId="43C40C0B" w14:textId="77777777" w:rsidR="00BC764F" w:rsidRPr="006D3B63" w:rsidRDefault="00BC764F" w:rsidP="00BC764F">
      <w:pPr>
        <w:pStyle w:val="ListParagraph"/>
        <w:spacing w:after="0" w:line="240" w:lineRule="auto"/>
        <w:ind w:left="0" w:firstLine="0"/>
        <w:jc w:val="both"/>
        <w:rPr>
          <w:rFonts w:ascii="Cambria" w:hAnsi="Cambria"/>
          <w:sz w:val="22"/>
        </w:rPr>
      </w:pPr>
    </w:p>
    <w:p w14:paraId="1B23F344" w14:textId="17A2A7CF" w:rsidR="00AF269B" w:rsidRPr="006D3B63" w:rsidRDefault="00AF269B" w:rsidP="00AF269B">
      <w:pPr>
        <w:pStyle w:val="ListParagraph"/>
        <w:spacing w:after="0" w:line="240" w:lineRule="auto"/>
        <w:ind w:left="0" w:firstLine="0"/>
        <w:jc w:val="both"/>
        <w:rPr>
          <w:rFonts w:ascii="Cambria" w:hAnsi="Cambria"/>
          <w:b/>
          <w:bCs/>
          <w:sz w:val="22"/>
        </w:rPr>
      </w:pPr>
      <w:r w:rsidRPr="006D3B63">
        <w:rPr>
          <w:rFonts w:ascii="Cambria" w:hAnsi="Cambria"/>
          <w:b/>
          <w:bCs/>
          <w:sz w:val="22"/>
        </w:rPr>
        <w:t xml:space="preserve">Fourth, </w:t>
      </w:r>
      <w:r w:rsidR="00A66AA2" w:rsidRPr="006D3B63">
        <w:rPr>
          <w:rFonts w:ascii="Cambria" w:hAnsi="Cambria"/>
          <w:b/>
          <w:bCs/>
          <w:sz w:val="22"/>
        </w:rPr>
        <w:t>trust</w:t>
      </w:r>
      <w:r w:rsidR="00D31C31" w:rsidRPr="006D3B63">
        <w:rPr>
          <w:rFonts w:ascii="Cambria" w:hAnsi="Cambria"/>
          <w:b/>
          <w:bCs/>
          <w:sz w:val="22"/>
        </w:rPr>
        <w:t>ed</w:t>
      </w:r>
      <w:r w:rsidRPr="006D3B63">
        <w:rPr>
          <w:rFonts w:ascii="Cambria" w:hAnsi="Cambria"/>
          <w:b/>
          <w:bCs/>
          <w:sz w:val="22"/>
        </w:rPr>
        <w:t xml:space="preserve"> services in electronic transactions</w:t>
      </w:r>
    </w:p>
    <w:p w14:paraId="2871CAA8" w14:textId="77777777" w:rsidR="008045A0" w:rsidRPr="006D3B63" w:rsidRDefault="008045A0" w:rsidP="00BC764F">
      <w:pPr>
        <w:pStyle w:val="ListParagraph"/>
        <w:spacing w:after="0" w:line="240" w:lineRule="auto"/>
        <w:ind w:left="0" w:firstLine="0"/>
        <w:jc w:val="both"/>
        <w:rPr>
          <w:rFonts w:ascii="Cambria" w:hAnsi="Cambria"/>
          <w:b/>
          <w:bCs/>
          <w:sz w:val="22"/>
        </w:rPr>
      </w:pPr>
    </w:p>
    <w:p w14:paraId="51748E93" w14:textId="6B65B955" w:rsidR="007802D5" w:rsidRPr="006D3B63" w:rsidRDefault="007802D5" w:rsidP="007802D5">
      <w:pPr>
        <w:pStyle w:val="ListParagraph"/>
        <w:spacing w:after="0" w:line="240" w:lineRule="auto"/>
        <w:ind w:left="0" w:firstLine="0"/>
        <w:jc w:val="both"/>
        <w:rPr>
          <w:rFonts w:ascii="Cambria" w:hAnsi="Cambria"/>
          <w:sz w:val="22"/>
        </w:rPr>
      </w:pPr>
      <w:r w:rsidRPr="006D3B63">
        <w:rPr>
          <w:rFonts w:ascii="Cambria" w:hAnsi="Cambria"/>
          <w:sz w:val="22"/>
        </w:rPr>
        <w:t xml:space="preserve">Trusted services in electronic transactions are a new content </w:t>
      </w:r>
      <w:r w:rsidR="009633AB" w:rsidRPr="006D3B63">
        <w:rPr>
          <w:rFonts w:ascii="Cambria" w:hAnsi="Cambria"/>
          <w:sz w:val="22"/>
        </w:rPr>
        <w:t>which have been regulated</w:t>
      </w:r>
      <w:r w:rsidRPr="006D3B63">
        <w:rPr>
          <w:rFonts w:ascii="Cambria" w:hAnsi="Cambria"/>
          <w:sz w:val="22"/>
        </w:rPr>
        <w:t xml:space="preserve"> for the first time in the Law on Electronic Transactions 2023, </w:t>
      </w:r>
      <w:r w:rsidR="00B414B1" w:rsidRPr="006D3B63">
        <w:rPr>
          <w:rFonts w:ascii="Cambria" w:hAnsi="Cambria"/>
          <w:sz w:val="22"/>
        </w:rPr>
        <w:t>in spite</w:t>
      </w:r>
      <w:r w:rsidR="008B47F9" w:rsidRPr="006D3B63">
        <w:rPr>
          <w:rFonts w:ascii="Cambria" w:hAnsi="Cambria"/>
          <w:sz w:val="22"/>
        </w:rPr>
        <w:t xml:space="preserve"> of the</w:t>
      </w:r>
      <w:r w:rsidRPr="006D3B63">
        <w:rPr>
          <w:rFonts w:ascii="Cambria" w:hAnsi="Cambria"/>
          <w:sz w:val="22"/>
        </w:rPr>
        <w:t xml:space="preserve"> fact </w:t>
      </w:r>
      <w:r w:rsidR="008B47F9" w:rsidRPr="006D3B63">
        <w:rPr>
          <w:rFonts w:ascii="Cambria" w:hAnsi="Cambria"/>
          <w:sz w:val="22"/>
        </w:rPr>
        <w:t xml:space="preserve">that </w:t>
      </w:r>
      <w:r w:rsidRPr="006D3B63">
        <w:rPr>
          <w:rFonts w:ascii="Cambria" w:hAnsi="Cambria"/>
          <w:sz w:val="22"/>
        </w:rPr>
        <w:t>these forms already exist</w:t>
      </w:r>
      <w:r w:rsidR="0060199F" w:rsidRPr="006D3B63">
        <w:rPr>
          <w:rFonts w:ascii="Cambria" w:hAnsi="Cambria"/>
          <w:sz w:val="22"/>
        </w:rPr>
        <w:t xml:space="preserve">. </w:t>
      </w:r>
      <w:r w:rsidRPr="006D3B63">
        <w:rPr>
          <w:rFonts w:ascii="Cambria" w:hAnsi="Cambria"/>
          <w:sz w:val="22"/>
        </w:rPr>
        <w:t xml:space="preserve">Regulated trusted services include: a) Timestamp issuance service; b) Data message authentication service; c) Public digital signature authentication service. These services are described specifically in terms of </w:t>
      </w:r>
      <w:r w:rsidR="0005121E" w:rsidRPr="006D3B63">
        <w:rPr>
          <w:rFonts w:ascii="Cambria" w:hAnsi="Cambria"/>
          <w:sz w:val="22"/>
        </w:rPr>
        <w:t xml:space="preserve">their </w:t>
      </w:r>
      <w:r w:rsidRPr="006D3B63">
        <w:rPr>
          <w:rFonts w:ascii="Cambria" w:hAnsi="Cambria"/>
          <w:sz w:val="22"/>
        </w:rPr>
        <w:t>function and form of expression</w:t>
      </w:r>
      <w:r w:rsidRPr="006D3B63">
        <w:rPr>
          <w:rStyle w:val="FootnoteReference"/>
          <w:rFonts w:ascii="Cambria" w:hAnsi="Cambria"/>
          <w:sz w:val="22"/>
        </w:rPr>
        <w:footnoteReference w:id="4"/>
      </w:r>
      <w:r w:rsidRPr="006D3B63">
        <w:rPr>
          <w:rFonts w:ascii="Cambria" w:hAnsi="Cambria"/>
          <w:sz w:val="22"/>
        </w:rPr>
        <w:t xml:space="preserve">. In addition, it is the general responsibility of businesses providing </w:t>
      </w:r>
      <w:r w:rsidR="005274DA" w:rsidRPr="006D3B63">
        <w:rPr>
          <w:rFonts w:ascii="Cambria" w:hAnsi="Cambria"/>
          <w:sz w:val="22"/>
        </w:rPr>
        <w:t xml:space="preserve">trusted </w:t>
      </w:r>
      <w:r w:rsidRPr="006D3B63">
        <w:rPr>
          <w:rFonts w:ascii="Cambria" w:hAnsi="Cambria"/>
          <w:sz w:val="22"/>
        </w:rPr>
        <w:t xml:space="preserve">services </w:t>
      </w:r>
      <w:r w:rsidR="00E434EE" w:rsidRPr="006D3B63">
        <w:rPr>
          <w:rFonts w:ascii="Cambria" w:hAnsi="Cambria"/>
          <w:sz w:val="22"/>
        </w:rPr>
        <w:t>such as</w:t>
      </w:r>
      <w:r w:rsidRPr="006D3B63">
        <w:rPr>
          <w:rFonts w:ascii="Cambria" w:hAnsi="Cambria"/>
          <w:sz w:val="22"/>
        </w:rPr>
        <w:t xml:space="preserve"> the responsibility to </w:t>
      </w:r>
      <w:r w:rsidR="00E9510D" w:rsidRPr="006D3B63">
        <w:rPr>
          <w:rFonts w:ascii="Cambria" w:hAnsi="Cambria"/>
          <w:sz w:val="22"/>
        </w:rPr>
        <w:t>Publicly disclose procedures for registering use of services</w:t>
      </w:r>
      <w:r w:rsidRPr="006D3B63">
        <w:rPr>
          <w:rFonts w:ascii="Cambria" w:hAnsi="Cambria"/>
          <w:sz w:val="22"/>
        </w:rPr>
        <w:t xml:space="preserve">; </w:t>
      </w:r>
      <w:r w:rsidR="00B8304D" w:rsidRPr="006D3B63">
        <w:rPr>
          <w:rFonts w:ascii="Cambria" w:hAnsi="Cambria"/>
          <w:sz w:val="22"/>
        </w:rPr>
        <w:t>Store applications and documents, connect and provide informatio</w:t>
      </w:r>
      <w:r w:rsidRPr="006D3B63">
        <w:rPr>
          <w:rFonts w:ascii="Cambria" w:hAnsi="Cambria"/>
          <w:sz w:val="22"/>
        </w:rPr>
        <w:t>n; etc</w:t>
      </w:r>
      <w:r w:rsidR="00C01929">
        <w:rPr>
          <w:rFonts w:ascii="Cambria" w:hAnsi="Cambria"/>
          <w:sz w:val="22"/>
        </w:rPr>
        <w:t>.</w:t>
      </w:r>
    </w:p>
    <w:p w14:paraId="15C68B69" w14:textId="01CDFDD0" w:rsidR="008045A0" w:rsidRPr="006D3B63" w:rsidRDefault="006276CA" w:rsidP="00BC764F">
      <w:pPr>
        <w:pStyle w:val="ListParagraph"/>
        <w:spacing w:after="0" w:line="240" w:lineRule="auto"/>
        <w:ind w:left="0" w:firstLine="0"/>
        <w:jc w:val="both"/>
        <w:rPr>
          <w:rFonts w:ascii="Cambria" w:hAnsi="Cambria"/>
          <w:sz w:val="22"/>
        </w:rPr>
      </w:pPr>
      <w:r w:rsidRPr="006D3B63">
        <w:rPr>
          <w:rFonts w:ascii="Cambria" w:hAnsi="Cambria"/>
          <w:sz w:val="22"/>
        </w:rPr>
        <w:t xml:space="preserve"> </w:t>
      </w:r>
    </w:p>
    <w:p w14:paraId="6E777781" w14:textId="0A3E44C2" w:rsidR="0034481E" w:rsidRPr="006D3B63" w:rsidRDefault="0034481E" w:rsidP="0034481E">
      <w:pPr>
        <w:pStyle w:val="ListParagraph"/>
        <w:spacing w:after="0" w:line="240" w:lineRule="auto"/>
        <w:ind w:left="0" w:firstLine="0"/>
        <w:jc w:val="both"/>
        <w:rPr>
          <w:rFonts w:ascii="Cambria" w:hAnsi="Cambria"/>
          <w:sz w:val="22"/>
        </w:rPr>
      </w:pPr>
      <w:r w:rsidRPr="006D3B63">
        <w:rPr>
          <w:rFonts w:ascii="Cambria" w:hAnsi="Cambria"/>
          <w:sz w:val="22"/>
        </w:rPr>
        <w:t xml:space="preserve">The Law on Electronic Transactions 2023 </w:t>
      </w:r>
      <w:r w:rsidR="00B01877" w:rsidRPr="006D3B63">
        <w:rPr>
          <w:rFonts w:ascii="Cambria" w:hAnsi="Cambria"/>
          <w:sz w:val="22"/>
        </w:rPr>
        <w:t xml:space="preserve">is also considered as </w:t>
      </w:r>
      <w:r w:rsidRPr="006D3B63">
        <w:rPr>
          <w:rFonts w:ascii="Cambria" w:hAnsi="Cambria"/>
          <w:sz w:val="22"/>
        </w:rPr>
        <w:t xml:space="preserve">this as a conditional business because of </w:t>
      </w:r>
      <w:r w:rsidR="00610B86" w:rsidRPr="006D3B63">
        <w:rPr>
          <w:rFonts w:ascii="Cambria" w:hAnsi="Cambria"/>
          <w:sz w:val="22"/>
        </w:rPr>
        <w:t>its sensitivity</w:t>
      </w:r>
      <w:r w:rsidRPr="006D3B63">
        <w:rPr>
          <w:rFonts w:ascii="Cambria" w:hAnsi="Cambria"/>
          <w:sz w:val="22"/>
        </w:rPr>
        <w:t xml:space="preserve"> </w:t>
      </w:r>
      <w:r w:rsidR="00610B86" w:rsidRPr="006D3B63">
        <w:rPr>
          <w:rFonts w:ascii="Cambria" w:hAnsi="Cambria"/>
          <w:sz w:val="22"/>
        </w:rPr>
        <w:t>impacting on transactions</w:t>
      </w:r>
      <w:r w:rsidRPr="006D3B63">
        <w:rPr>
          <w:rFonts w:ascii="Cambria" w:hAnsi="Cambria"/>
          <w:sz w:val="22"/>
        </w:rPr>
        <w:t xml:space="preserve"> that need to ensure high reliability in society. Therefore, according to Article </w:t>
      </w:r>
      <w:r w:rsidR="007F5761" w:rsidRPr="006D3B63">
        <w:rPr>
          <w:rFonts w:ascii="Cambria" w:hAnsi="Cambria"/>
          <w:sz w:val="22"/>
        </w:rPr>
        <w:t>29</w:t>
      </w:r>
      <w:r w:rsidRPr="006D3B63">
        <w:rPr>
          <w:rFonts w:ascii="Cambria" w:hAnsi="Cambria"/>
          <w:sz w:val="22"/>
        </w:rPr>
        <w:t xml:space="preserve"> of the Law on Electronic Transactions 2023, the state sets conditions</w:t>
      </w:r>
      <w:r w:rsidR="00924C94" w:rsidRPr="006D3B63">
        <w:rPr>
          <w:rFonts w:ascii="Cambria" w:hAnsi="Cambria"/>
          <w:sz w:val="22"/>
        </w:rPr>
        <w:t xml:space="preserve"> for enterprise</w:t>
      </w:r>
      <w:r w:rsidRPr="006D3B63">
        <w:rPr>
          <w:rFonts w:ascii="Cambria" w:hAnsi="Cambria"/>
          <w:sz w:val="22"/>
        </w:rPr>
        <w:t xml:space="preserve"> including the following requirements:</w:t>
      </w:r>
    </w:p>
    <w:p w14:paraId="1074DE0E" w14:textId="77777777" w:rsidR="0034481E" w:rsidRPr="006D3B63" w:rsidRDefault="0034481E" w:rsidP="00BC764F">
      <w:pPr>
        <w:pStyle w:val="ListParagraph"/>
        <w:spacing w:after="0" w:line="240" w:lineRule="auto"/>
        <w:ind w:left="0" w:firstLine="0"/>
        <w:jc w:val="both"/>
        <w:rPr>
          <w:rFonts w:ascii="Cambria" w:hAnsi="Cambria"/>
          <w:sz w:val="22"/>
        </w:rPr>
      </w:pPr>
    </w:p>
    <w:p w14:paraId="5F140BEF" w14:textId="1BBAFD1B" w:rsidR="007E75DA" w:rsidRPr="006D3B63" w:rsidRDefault="0020104C" w:rsidP="008C58E9">
      <w:pPr>
        <w:pStyle w:val="ListParagraph"/>
        <w:numPr>
          <w:ilvl w:val="0"/>
          <w:numId w:val="3"/>
        </w:numPr>
        <w:spacing w:after="0" w:line="240" w:lineRule="auto"/>
        <w:jc w:val="both"/>
        <w:rPr>
          <w:rFonts w:ascii="Cambria" w:hAnsi="Cambria"/>
          <w:sz w:val="22"/>
        </w:rPr>
      </w:pPr>
      <w:r w:rsidRPr="006D3B63">
        <w:rPr>
          <w:rFonts w:ascii="Cambria" w:hAnsi="Cambria"/>
          <w:sz w:val="22"/>
        </w:rPr>
        <w:t>Being enterprises which are legally established and operated in the territory of Vietnam</w:t>
      </w:r>
      <w:r w:rsidR="007E75DA" w:rsidRPr="006D3B63">
        <w:rPr>
          <w:rFonts w:ascii="Cambria" w:hAnsi="Cambria"/>
          <w:sz w:val="22"/>
        </w:rPr>
        <w:t>;</w:t>
      </w:r>
    </w:p>
    <w:p w14:paraId="0D26B841" w14:textId="77777777" w:rsidR="00123C7B" w:rsidRPr="006D3B63" w:rsidRDefault="00123C7B" w:rsidP="00123C7B">
      <w:pPr>
        <w:pStyle w:val="ListParagraph"/>
        <w:spacing w:after="0" w:line="240" w:lineRule="auto"/>
        <w:ind w:left="0" w:firstLine="0"/>
        <w:jc w:val="both"/>
        <w:rPr>
          <w:rFonts w:ascii="Cambria" w:hAnsi="Cambria"/>
          <w:sz w:val="22"/>
        </w:rPr>
      </w:pPr>
    </w:p>
    <w:p w14:paraId="480382B2" w14:textId="5FD2A60D" w:rsidR="001B296A" w:rsidRPr="006D3B63" w:rsidRDefault="0020104C" w:rsidP="008C58E9">
      <w:pPr>
        <w:pStyle w:val="ListParagraph"/>
        <w:numPr>
          <w:ilvl w:val="0"/>
          <w:numId w:val="3"/>
        </w:numPr>
        <w:spacing w:after="0" w:line="240" w:lineRule="auto"/>
        <w:jc w:val="both"/>
        <w:rPr>
          <w:rFonts w:ascii="Cambria" w:hAnsi="Cambria"/>
          <w:sz w:val="22"/>
        </w:rPr>
      </w:pPr>
      <w:r w:rsidRPr="006D3B63">
        <w:rPr>
          <w:rFonts w:ascii="Cambria" w:hAnsi="Cambria"/>
          <w:sz w:val="22"/>
        </w:rPr>
        <w:t>Satisfying financial, managerial and technical requirements for each type of trust service in accordance with the law</w:t>
      </w:r>
      <w:r w:rsidR="001B296A" w:rsidRPr="006D3B63">
        <w:rPr>
          <w:rFonts w:ascii="Cambria" w:hAnsi="Cambria"/>
          <w:sz w:val="22"/>
        </w:rPr>
        <w:t>;</w:t>
      </w:r>
    </w:p>
    <w:p w14:paraId="7727D571" w14:textId="77777777" w:rsidR="00123C7B" w:rsidRPr="006D3B63" w:rsidRDefault="00123C7B" w:rsidP="000638F5">
      <w:pPr>
        <w:pStyle w:val="ListParagraph"/>
        <w:spacing w:after="0" w:line="240" w:lineRule="auto"/>
        <w:ind w:firstLine="0"/>
        <w:jc w:val="both"/>
        <w:rPr>
          <w:rFonts w:ascii="Cambria" w:hAnsi="Cambria"/>
          <w:sz w:val="22"/>
        </w:rPr>
      </w:pPr>
    </w:p>
    <w:p w14:paraId="4A32EA19" w14:textId="4D24590C" w:rsidR="007F5CAC" w:rsidRPr="006D3B63" w:rsidRDefault="003070D3" w:rsidP="008C58E9">
      <w:pPr>
        <w:pStyle w:val="ListParagraph"/>
        <w:numPr>
          <w:ilvl w:val="0"/>
          <w:numId w:val="3"/>
        </w:numPr>
        <w:spacing w:after="0" w:line="240" w:lineRule="auto"/>
        <w:jc w:val="both"/>
        <w:rPr>
          <w:rFonts w:ascii="Cambria" w:hAnsi="Cambria"/>
          <w:sz w:val="22"/>
        </w:rPr>
      </w:pPr>
      <w:r w:rsidRPr="006D3B63">
        <w:rPr>
          <w:rFonts w:ascii="Cambria" w:hAnsi="Cambria"/>
          <w:sz w:val="22"/>
        </w:rPr>
        <w:t>Having information systems serving the trust service provision which satisfy at least information security level 3 requirements according to regulations of law on information security</w:t>
      </w:r>
      <w:r w:rsidR="007F5CAC" w:rsidRPr="006D3B63">
        <w:rPr>
          <w:rFonts w:ascii="Cambria" w:hAnsi="Cambria"/>
          <w:sz w:val="22"/>
        </w:rPr>
        <w:t>;</w:t>
      </w:r>
    </w:p>
    <w:p w14:paraId="43F28DA9" w14:textId="77777777" w:rsidR="00123C7B" w:rsidRPr="006D3B63" w:rsidRDefault="00123C7B" w:rsidP="000638F5">
      <w:pPr>
        <w:pStyle w:val="ListParagraph"/>
        <w:spacing w:after="0" w:line="240" w:lineRule="auto"/>
        <w:ind w:firstLine="0"/>
        <w:jc w:val="both"/>
        <w:rPr>
          <w:rFonts w:ascii="Cambria" w:hAnsi="Cambria"/>
          <w:sz w:val="22"/>
        </w:rPr>
      </w:pPr>
    </w:p>
    <w:p w14:paraId="241A85B8" w14:textId="5F3CE1B7" w:rsidR="00577CE7" w:rsidRPr="006D3B63" w:rsidRDefault="003070D3" w:rsidP="008C58E9">
      <w:pPr>
        <w:pStyle w:val="ListParagraph"/>
        <w:numPr>
          <w:ilvl w:val="0"/>
          <w:numId w:val="3"/>
        </w:numPr>
        <w:spacing w:after="0" w:line="240" w:lineRule="auto"/>
        <w:jc w:val="both"/>
        <w:rPr>
          <w:rFonts w:ascii="Cambria" w:hAnsi="Cambria"/>
          <w:sz w:val="22"/>
        </w:rPr>
      </w:pPr>
      <w:r w:rsidRPr="006D3B63">
        <w:rPr>
          <w:rFonts w:ascii="Cambria" w:hAnsi="Cambria"/>
          <w:sz w:val="22"/>
        </w:rPr>
        <w:t>Having technical plans serving the provision for each type of trust service in accordance with the law;</w:t>
      </w:r>
    </w:p>
    <w:p w14:paraId="3F06D62C" w14:textId="77777777" w:rsidR="00123C7B" w:rsidRPr="006D3B63" w:rsidRDefault="00123C7B" w:rsidP="00123C7B">
      <w:pPr>
        <w:pStyle w:val="ListParagraph"/>
        <w:spacing w:after="0" w:line="240" w:lineRule="auto"/>
        <w:ind w:left="0" w:firstLine="0"/>
        <w:jc w:val="both"/>
        <w:rPr>
          <w:rFonts w:ascii="Cambria" w:hAnsi="Cambria"/>
          <w:sz w:val="22"/>
        </w:rPr>
      </w:pPr>
    </w:p>
    <w:p w14:paraId="041F4586" w14:textId="3F0F0EB1" w:rsidR="003E2E67" w:rsidRPr="006D3B63" w:rsidRDefault="000638F5" w:rsidP="008C58E9">
      <w:pPr>
        <w:pStyle w:val="ListParagraph"/>
        <w:numPr>
          <w:ilvl w:val="0"/>
          <w:numId w:val="3"/>
        </w:numPr>
        <w:spacing w:after="0" w:line="240" w:lineRule="auto"/>
        <w:jc w:val="both"/>
        <w:rPr>
          <w:rFonts w:ascii="Cambria" w:hAnsi="Cambria"/>
          <w:sz w:val="22"/>
        </w:rPr>
      </w:pPr>
      <w:r w:rsidRPr="006D3B63">
        <w:rPr>
          <w:rFonts w:ascii="Cambria" w:hAnsi="Cambria"/>
          <w:sz w:val="22"/>
        </w:rPr>
        <w:t>Having plans for technical connections serving supervision, inspection and data reporting by electronic means, which satisfy requirements for state management of trust services.</w:t>
      </w:r>
    </w:p>
    <w:p w14:paraId="10977B02" w14:textId="77777777" w:rsidR="008045A0" w:rsidRPr="006D3B63" w:rsidRDefault="008045A0" w:rsidP="00BC764F">
      <w:pPr>
        <w:pStyle w:val="ListParagraph"/>
        <w:spacing w:after="0" w:line="240" w:lineRule="auto"/>
        <w:ind w:left="0" w:firstLine="0"/>
        <w:jc w:val="both"/>
        <w:rPr>
          <w:rFonts w:ascii="Cambria" w:hAnsi="Cambria"/>
          <w:sz w:val="22"/>
        </w:rPr>
      </w:pPr>
    </w:p>
    <w:p w14:paraId="634352AA" w14:textId="19DAEDC7" w:rsidR="00515ACD" w:rsidRPr="006D3B63" w:rsidRDefault="00515ACD" w:rsidP="00BC764F">
      <w:pPr>
        <w:pStyle w:val="ListParagraph"/>
        <w:spacing w:after="0" w:line="240" w:lineRule="auto"/>
        <w:ind w:left="0" w:firstLine="0"/>
        <w:jc w:val="both"/>
        <w:rPr>
          <w:rFonts w:ascii="Cambria" w:hAnsi="Cambria"/>
          <w:sz w:val="22"/>
        </w:rPr>
      </w:pPr>
      <w:r w:rsidRPr="006D3B63">
        <w:rPr>
          <w:rFonts w:ascii="Cambria" w:hAnsi="Cambria"/>
          <w:sz w:val="22"/>
        </w:rPr>
        <w:t xml:space="preserve">The above regulations have completed policies to ensure </w:t>
      </w:r>
      <w:r w:rsidR="00C31AD3" w:rsidRPr="006D3B63">
        <w:rPr>
          <w:rFonts w:ascii="Cambria" w:hAnsi="Cambria"/>
          <w:sz w:val="22"/>
        </w:rPr>
        <w:t xml:space="preserve">the </w:t>
      </w:r>
      <w:r w:rsidR="008B615E" w:rsidRPr="006D3B63">
        <w:rPr>
          <w:rFonts w:ascii="Cambria" w:hAnsi="Cambria"/>
          <w:sz w:val="22"/>
        </w:rPr>
        <w:t xml:space="preserve">safe and reliability of </w:t>
      </w:r>
      <w:r w:rsidRPr="006D3B63">
        <w:rPr>
          <w:rFonts w:ascii="Cambria" w:hAnsi="Cambria"/>
          <w:sz w:val="22"/>
        </w:rPr>
        <w:t xml:space="preserve">electronic transactions and </w:t>
      </w:r>
      <w:r w:rsidR="003A6ED7" w:rsidRPr="006D3B63">
        <w:rPr>
          <w:rFonts w:ascii="Cambria" w:hAnsi="Cambria"/>
          <w:sz w:val="22"/>
        </w:rPr>
        <w:t xml:space="preserve">are </w:t>
      </w:r>
      <w:r w:rsidRPr="006D3B63">
        <w:rPr>
          <w:rFonts w:ascii="Cambria" w:hAnsi="Cambria"/>
          <w:sz w:val="22"/>
        </w:rPr>
        <w:t xml:space="preserve">consistent with current conditions and actual management needs. Therefore, this is considered an important content, promoting </w:t>
      </w:r>
      <w:r w:rsidR="00CD00B6" w:rsidRPr="006D3B63">
        <w:rPr>
          <w:rFonts w:ascii="Cambria" w:hAnsi="Cambria"/>
          <w:sz w:val="22"/>
        </w:rPr>
        <w:t>the reliability</w:t>
      </w:r>
      <w:r w:rsidRPr="006D3B63">
        <w:rPr>
          <w:rFonts w:ascii="Cambria" w:hAnsi="Cambria"/>
          <w:sz w:val="22"/>
        </w:rPr>
        <w:t xml:space="preserve"> in signing and performing electronic transactions.</w:t>
      </w:r>
    </w:p>
    <w:p w14:paraId="2A6D0ECE" w14:textId="77777777" w:rsidR="00657BD5" w:rsidRPr="006D3B63" w:rsidRDefault="00657BD5" w:rsidP="00BC764F">
      <w:pPr>
        <w:pStyle w:val="ListParagraph"/>
        <w:spacing w:after="0" w:line="240" w:lineRule="auto"/>
        <w:ind w:left="0" w:firstLine="0"/>
        <w:jc w:val="both"/>
        <w:rPr>
          <w:rFonts w:ascii="Cambria" w:hAnsi="Cambria"/>
          <w:b/>
          <w:bCs/>
          <w:sz w:val="22"/>
        </w:rPr>
      </w:pPr>
    </w:p>
    <w:p w14:paraId="56242E64" w14:textId="1763706F" w:rsidR="00A06CA0" w:rsidRPr="006D3B63" w:rsidRDefault="006A4F7A" w:rsidP="00A06CA0">
      <w:pPr>
        <w:pStyle w:val="ListParagraph"/>
        <w:spacing w:after="0" w:line="240" w:lineRule="auto"/>
        <w:ind w:left="0" w:firstLine="0"/>
        <w:jc w:val="both"/>
        <w:rPr>
          <w:rFonts w:ascii="Cambria" w:hAnsi="Cambria"/>
          <w:b/>
          <w:bCs/>
          <w:sz w:val="22"/>
        </w:rPr>
      </w:pPr>
      <w:r w:rsidRPr="006D3B63">
        <w:rPr>
          <w:rFonts w:ascii="Cambria" w:hAnsi="Cambria"/>
          <w:b/>
          <w:bCs/>
          <w:sz w:val="22"/>
        </w:rPr>
        <w:t>Fifth,</w:t>
      </w:r>
      <w:r w:rsidR="00A06CA0" w:rsidRPr="006D3B63">
        <w:rPr>
          <w:rFonts w:ascii="Cambria" w:hAnsi="Cambria"/>
          <w:b/>
          <w:bCs/>
          <w:sz w:val="22"/>
        </w:rPr>
        <w:t xml:space="preserve"> electronic transactions with state agencies</w:t>
      </w:r>
    </w:p>
    <w:p w14:paraId="26E51E10" w14:textId="77777777" w:rsidR="008045A0" w:rsidRPr="006D3B63" w:rsidRDefault="008045A0" w:rsidP="00BC764F">
      <w:pPr>
        <w:pStyle w:val="ListParagraph"/>
        <w:spacing w:after="0" w:line="240" w:lineRule="auto"/>
        <w:ind w:left="0" w:firstLine="0"/>
        <w:jc w:val="both"/>
        <w:rPr>
          <w:rFonts w:ascii="Cambria" w:hAnsi="Cambria"/>
          <w:b/>
          <w:bCs/>
          <w:sz w:val="22"/>
        </w:rPr>
      </w:pPr>
    </w:p>
    <w:p w14:paraId="2CDDEFFF" w14:textId="77777777" w:rsidR="006060CD" w:rsidRPr="006D3B63" w:rsidRDefault="006060CD" w:rsidP="006060CD">
      <w:pPr>
        <w:widowControl w:val="0"/>
        <w:spacing w:after="0" w:line="240" w:lineRule="auto"/>
        <w:ind w:left="0" w:firstLine="0"/>
        <w:jc w:val="both"/>
        <w:rPr>
          <w:rFonts w:ascii="Cambria" w:hAnsi="Cambria"/>
          <w:sz w:val="22"/>
        </w:rPr>
      </w:pPr>
      <w:r w:rsidRPr="006D3B63">
        <w:rPr>
          <w:rFonts w:ascii="Cambria" w:hAnsi="Cambria"/>
          <w:sz w:val="22"/>
        </w:rPr>
        <w:t>The content of electronic transactions with state agencies is regulated more deeply and in detail in Chapter V of the Law on Electronic Transactions 2023. Accordingly, the main amendments and supplements in this Chapter focus on regulations on electronic transactions of state agencies and policies to support electronic transactions and promote digital transformation. Specifically:</w:t>
      </w:r>
    </w:p>
    <w:p w14:paraId="7C662841" w14:textId="77777777" w:rsidR="005C2E21" w:rsidRPr="006D3B63" w:rsidRDefault="005C2E21" w:rsidP="00BC764F">
      <w:pPr>
        <w:widowControl w:val="0"/>
        <w:spacing w:after="0" w:line="240" w:lineRule="auto"/>
        <w:ind w:left="0" w:firstLine="0"/>
        <w:jc w:val="both"/>
        <w:rPr>
          <w:rFonts w:ascii="Cambria" w:hAnsi="Cambria"/>
          <w:sz w:val="22"/>
        </w:rPr>
      </w:pPr>
    </w:p>
    <w:p w14:paraId="76A1517F" w14:textId="78BEBFEB" w:rsidR="007163C5" w:rsidRPr="006D3B63" w:rsidRDefault="007163C5" w:rsidP="007163C5">
      <w:pPr>
        <w:widowControl w:val="0"/>
        <w:spacing w:after="0" w:line="240" w:lineRule="auto"/>
        <w:ind w:left="0" w:firstLine="0"/>
        <w:jc w:val="both"/>
        <w:rPr>
          <w:rFonts w:ascii="Cambria" w:hAnsi="Cambria"/>
          <w:sz w:val="22"/>
        </w:rPr>
      </w:pPr>
      <w:r w:rsidRPr="006D3B63">
        <w:rPr>
          <w:rFonts w:ascii="Cambria" w:hAnsi="Cambria"/>
          <w:sz w:val="22"/>
        </w:rPr>
        <w:t xml:space="preserve">The Law on Electronic Transactions regulates forms of electronic transactions with state agencies, including types of transactions such as: (1). Electronic transactions within state agencies; (2). </w:t>
      </w:r>
      <w:r w:rsidRPr="006D3B63">
        <w:rPr>
          <w:rFonts w:ascii="Cambria" w:hAnsi="Cambria"/>
          <w:sz w:val="22"/>
        </w:rPr>
        <w:lastRenderedPageBreak/>
        <w:t xml:space="preserve">Electronic transactions between state agencies; (3). Electronic transactions between state agencies and organizations and individuals </w:t>
      </w:r>
      <w:r w:rsidRPr="006D3B63">
        <w:rPr>
          <w:rStyle w:val="FootnoteReference"/>
          <w:rFonts w:ascii="Cambria" w:hAnsi="Cambria"/>
          <w:sz w:val="22"/>
        </w:rPr>
        <w:footnoteReference w:id="5"/>
      </w:r>
      <w:r w:rsidRPr="006D3B63">
        <w:rPr>
          <w:rFonts w:ascii="Cambria" w:hAnsi="Cambria"/>
          <w:sz w:val="22"/>
        </w:rPr>
        <w:t>.</w:t>
      </w:r>
    </w:p>
    <w:p w14:paraId="5918484F" w14:textId="77777777" w:rsidR="002D4276" w:rsidRPr="006D3B63" w:rsidRDefault="002D4276" w:rsidP="00BC764F">
      <w:pPr>
        <w:widowControl w:val="0"/>
        <w:spacing w:after="0" w:line="240" w:lineRule="auto"/>
        <w:ind w:left="0" w:firstLine="0"/>
        <w:jc w:val="both"/>
        <w:rPr>
          <w:rFonts w:ascii="Cambria" w:hAnsi="Cambria"/>
          <w:sz w:val="22"/>
        </w:rPr>
      </w:pPr>
    </w:p>
    <w:p w14:paraId="7CF14D5B" w14:textId="0632324D" w:rsidR="00F169BC" w:rsidRPr="006D3B63" w:rsidRDefault="00F169BC" w:rsidP="00BC764F">
      <w:pPr>
        <w:widowControl w:val="0"/>
        <w:spacing w:after="0" w:line="240" w:lineRule="auto"/>
        <w:ind w:left="0" w:firstLine="0"/>
        <w:jc w:val="both"/>
        <w:rPr>
          <w:rFonts w:ascii="Cambria" w:hAnsi="Cambria"/>
          <w:sz w:val="22"/>
        </w:rPr>
      </w:pPr>
      <w:r w:rsidRPr="006D3B63">
        <w:rPr>
          <w:rFonts w:ascii="Cambria" w:hAnsi="Cambria"/>
          <w:sz w:val="22"/>
        </w:rPr>
        <w:t xml:space="preserve">According to Article 40, data in state agencies </w:t>
      </w:r>
      <w:r w:rsidR="00EB0F0A" w:rsidRPr="006D3B63">
        <w:rPr>
          <w:rFonts w:ascii="Cambria" w:hAnsi="Cambria"/>
          <w:sz w:val="22"/>
        </w:rPr>
        <w:t>shall be uniformly and hierarchically organized according to regulatory agencies’ responsibility for management to improve e-transactions; shared to serve the operation of regulatory agencies, people and enterprises according to regulations of law</w:t>
      </w:r>
      <w:r w:rsidRPr="006D3B63">
        <w:rPr>
          <w:rFonts w:ascii="Cambria" w:hAnsi="Cambria"/>
          <w:sz w:val="22"/>
        </w:rPr>
        <w:t xml:space="preserve">. This is an affirmation that data and information will be managed by the State </w:t>
      </w:r>
      <w:r w:rsidR="00950490">
        <w:rPr>
          <w:rFonts w:ascii="Cambria" w:hAnsi="Cambria"/>
          <w:sz w:val="22"/>
        </w:rPr>
        <w:t xml:space="preserve">aiming to </w:t>
      </w:r>
      <w:r w:rsidR="00A17EDE" w:rsidRPr="006D3B63">
        <w:rPr>
          <w:rFonts w:ascii="Cambria" w:hAnsi="Cambria"/>
          <w:sz w:val="22"/>
        </w:rPr>
        <w:t xml:space="preserve">support </w:t>
      </w:r>
      <w:r w:rsidRPr="006D3B63">
        <w:rPr>
          <w:rFonts w:ascii="Cambria" w:hAnsi="Cambria"/>
          <w:sz w:val="22"/>
        </w:rPr>
        <w:t xml:space="preserve">public services, to </w:t>
      </w:r>
      <w:r w:rsidR="00C638F0" w:rsidRPr="006D3B63">
        <w:rPr>
          <w:rFonts w:ascii="Cambria" w:hAnsi="Cambria"/>
          <w:sz w:val="22"/>
        </w:rPr>
        <w:t>facilitate</w:t>
      </w:r>
      <w:r w:rsidR="00C638F0" w:rsidRPr="006D3B63">
        <w:rPr>
          <w:rFonts w:ascii="Cambria" w:hAnsi="Cambria"/>
          <w:b/>
          <w:bCs/>
          <w:sz w:val="22"/>
          <w:u w:val="single"/>
        </w:rPr>
        <w:t xml:space="preserve"> </w:t>
      </w:r>
      <w:r w:rsidR="00C638F0" w:rsidRPr="006D3B63">
        <w:rPr>
          <w:rFonts w:ascii="Cambria" w:hAnsi="Cambria"/>
          <w:sz w:val="22"/>
        </w:rPr>
        <w:t>for</w:t>
      </w:r>
      <w:r w:rsidRPr="006D3B63">
        <w:rPr>
          <w:rFonts w:ascii="Cambria" w:hAnsi="Cambria"/>
          <w:sz w:val="22"/>
        </w:rPr>
        <w:t xml:space="preserve"> people to enjoy and develop society. At the same time, the national database </w:t>
      </w:r>
      <w:r w:rsidR="00A17EDE" w:rsidRPr="006D3B63">
        <w:rPr>
          <w:rFonts w:ascii="Cambria" w:hAnsi="Cambria"/>
          <w:sz w:val="22"/>
        </w:rPr>
        <w:t>shall</w:t>
      </w:r>
      <w:r w:rsidRPr="006D3B63">
        <w:rPr>
          <w:rFonts w:ascii="Cambria" w:hAnsi="Cambria"/>
          <w:sz w:val="22"/>
        </w:rPr>
        <w:t xml:space="preserve"> be decentralized and managed by localities, ministries and</w:t>
      </w:r>
      <w:r w:rsidR="009C1983" w:rsidRPr="006D3B63">
        <w:rPr>
          <w:rFonts w:ascii="Cambria" w:hAnsi="Cambria"/>
          <w:sz w:val="22"/>
        </w:rPr>
        <w:t xml:space="preserve"> </w:t>
      </w:r>
      <w:r w:rsidRPr="006D3B63">
        <w:rPr>
          <w:rFonts w:ascii="Cambria" w:hAnsi="Cambria"/>
          <w:sz w:val="22"/>
        </w:rPr>
        <w:t xml:space="preserve">will be guaranteed </w:t>
      </w:r>
      <w:r w:rsidR="006C25E3" w:rsidRPr="006D3B63">
        <w:rPr>
          <w:rFonts w:ascii="Cambria" w:hAnsi="Cambria"/>
          <w:sz w:val="22"/>
        </w:rPr>
        <w:t>in terms of fund</w:t>
      </w:r>
      <w:r w:rsidR="004C04C1" w:rsidRPr="006D3B63">
        <w:rPr>
          <w:rFonts w:ascii="Cambria" w:hAnsi="Cambria"/>
          <w:sz w:val="22"/>
        </w:rPr>
        <w:t>s</w:t>
      </w:r>
      <w:r w:rsidR="006C25E3" w:rsidRPr="006D3B63">
        <w:rPr>
          <w:rFonts w:ascii="Cambria" w:hAnsi="Cambria"/>
          <w:sz w:val="22"/>
        </w:rPr>
        <w:t xml:space="preserve"> </w:t>
      </w:r>
      <w:r w:rsidRPr="006D3B63">
        <w:rPr>
          <w:rFonts w:ascii="Cambria" w:hAnsi="Cambria"/>
          <w:sz w:val="22"/>
        </w:rPr>
        <w:t>to build and maintain the database.</w:t>
      </w:r>
    </w:p>
    <w:p w14:paraId="020104E1" w14:textId="77777777" w:rsidR="00E263E4" w:rsidRPr="006D3B63" w:rsidRDefault="00E263E4" w:rsidP="00BC764F">
      <w:pPr>
        <w:widowControl w:val="0"/>
        <w:spacing w:after="0" w:line="240" w:lineRule="auto"/>
        <w:ind w:left="0" w:firstLine="0"/>
        <w:jc w:val="both"/>
        <w:rPr>
          <w:rFonts w:ascii="Cambria" w:hAnsi="Cambria"/>
          <w:sz w:val="22"/>
        </w:rPr>
      </w:pPr>
    </w:p>
    <w:p w14:paraId="1707396F" w14:textId="767ADB13" w:rsidR="00D5700C" w:rsidRPr="006D3B63" w:rsidRDefault="00D5700C" w:rsidP="00D5700C">
      <w:pPr>
        <w:widowControl w:val="0"/>
        <w:spacing w:after="0" w:line="240" w:lineRule="auto"/>
        <w:ind w:left="0" w:firstLine="0"/>
        <w:jc w:val="both"/>
        <w:rPr>
          <w:rFonts w:ascii="Cambria" w:hAnsi="Cambria"/>
          <w:sz w:val="22"/>
        </w:rPr>
      </w:pPr>
      <w:r w:rsidRPr="006D3B63">
        <w:rPr>
          <w:rFonts w:ascii="Cambria" w:hAnsi="Cambria"/>
          <w:sz w:val="22"/>
        </w:rPr>
        <w:t xml:space="preserve">The Law on Electronic Transactions 2023 </w:t>
      </w:r>
      <w:r w:rsidR="00151BC2" w:rsidRPr="00151BC2">
        <w:rPr>
          <w:rFonts w:ascii="Cambria" w:hAnsi="Cambria"/>
          <w:sz w:val="22"/>
        </w:rPr>
        <w:t>not only regulates data that can be shared and connected to separate individuals and organizations</w:t>
      </w:r>
      <w:r w:rsidRPr="006D3B63">
        <w:rPr>
          <w:rFonts w:ascii="Cambria" w:hAnsi="Cambria"/>
          <w:sz w:val="22"/>
        </w:rPr>
        <w:t xml:space="preserve">, but also has open data of state agencies where people can freely use, reuse or share. </w:t>
      </w:r>
      <w:r w:rsidR="00FF28D7" w:rsidRPr="006D3B63">
        <w:rPr>
          <w:rFonts w:ascii="Cambria" w:hAnsi="Cambria"/>
          <w:sz w:val="22"/>
        </w:rPr>
        <w:t>For better understanding</w:t>
      </w:r>
      <w:r w:rsidRPr="006D3B63">
        <w:rPr>
          <w:rFonts w:ascii="Cambria" w:hAnsi="Cambria"/>
          <w:sz w:val="22"/>
        </w:rPr>
        <w:t xml:space="preserve">, these open data are draft </w:t>
      </w:r>
      <w:r w:rsidR="00FF28D7" w:rsidRPr="006D3B63">
        <w:rPr>
          <w:rFonts w:ascii="Cambria" w:hAnsi="Cambria"/>
          <w:sz w:val="22"/>
        </w:rPr>
        <w:t xml:space="preserve">of </w:t>
      </w:r>
      <w:r w:rsidRPr="006D3B63">
        <w:rPr>
          <w:rFonts w:ascii="Cambria" w:hAnsi="Cambria"/>
          <w:sz w:val="22"/>
        </w:rPr>
        <w:t xml:space="preserve">legal documents, </w:t>
      </w:r>
      <w:r w:rsidR="007365FD" w:rsidRPr="006D3B63">
        <w:rPr>
          <w:rFonts w:ascii="Cambria" w:hAnsi="Cambria"/>
          <w:sz w:val="22"/>
        </w:rPr>
        <w:t>d</w:t>
      </w:r>
      <w:r w:rsidR="004C31A3" w:rsidRPr="006D3B63">
        <w:rPr>
          <w:rFonts w:ascii="Cambria" w:hAnsi="Cambria"/>
          <w:sz w:val="22"/>
        </w:rPr>
        <w:t>escription of the request for law</w:t>
      </w:r>
      <w:r w:rsidRPr="006D3B63">
        <w:rPr>
          <w:rFonts w:ascii="Cambria" w:hAnsi="Cambria"/>
          <w:sz w:val="22"/>
        </w:rPr>
        <w:t xml:space="preserve">, </w:t>
      </w:r>
      <w:r w:rsidR="00B11E1F" w:rsidRPr="006D3B63">
        <w:rPr>
          <w:rFonts w:ascii="Cambria" w:hAnsi="Cambria"/>
          <w:sz w:val="22"/>
        </w:rPr>
        <w:t>report on appraisal</w:t>
      </w:r>
      <w:r w:rsidR="000A0585" w:rsidRPr="006D3B63">
        <w:rPr>
          <w:rFonts w:ascii="Cambria" w:hAnsi="Cambria"/>
          <w:sz w:val="22"/>
        </w:rPr>
        <w:t xml:space="preserve"> and report of inspection</w:t>
      </w:r>
      <w:r w:rsidR="00B11E1F" w:rsidRPr="006D3B63">
        <w:rPr>
          <w:rFonts w:ascii="Cambria" w:hAnsi="Cambria"/>
          <w:sz w:val="22"/>
        </w:rPr>
        <w:t xml:space="preserve"> </w:t>
      </w:r>
      <w:r w:rsidRPr="006D3B63">
        <w:rPr>
          <w:rFonts w:ascii="Cambria" w:hAnsi="Cambria"/>
          <w:sz w:val="22"/>
        </w:rPr>
        <w:t xml:space="preserve">for a legal project that the </w:t>
      </w:r>
      <w:r w:rsidR="005C7A79" w:rsidRPr="006D3B63">
        <w:rPr>
          <w:rFonts w:ascii="Cambria" w:hAnsi="Cambria"/>
          <w:sz w:val="22"/>
        </w:rPr>
        <w:t xml:space="preserve">presiding drafting agency </w:t>
      </w:r>
      <w:r w:rsidRPr="006D3B63">
        <w:rPr>
          <w:rFonts w:ascii="Cambria" w:hAnsi="Cambria"/>
          <w:sz w:val="22"/>
        </w:rPr>
        <w:t xml:space="preserve">shares on network. Accordingly, lawmakers stipulate that agencies must ensure the integrity and full reflection of </w:t>
      </w:r>
      <w:r w:rsidR="00037A02" w:rsidRPr="006D3B63">
        <w:rPr>
          <w:rFonts w:ascii="Cambria" w:hAnsi="Cambria"/>
          <w:sz w:val="22"/>
        </w:rPr>
        <w:t xml:space="preserve">adequate </w:t>
      </w:r>
      <w:r w:rsidRPr="006D3B63">
        <w:rPr>
          <w:rFonts w:ascii="Cambria" w:hAnsi="Cambria"/>
          <w:sz w:val="22"/>
        </w:rPr>
        <w:t xml:space="preserve">information provided by state agencies, be </w:t>
      </w:r>
      <w:r w:rsidR="00037A02" w:rsidRPr="006D3B63">
        <w:rPr>
          <w:rFonts w:ascii="Cambria" w:hAnsi="Cambria"/>
          <w:sz w:val="22"/>
        </w:rPr>
        <w:t>up-to-</w:t>
      </w:r>
      <w:r w:rsidRPr="006D3B63">
        <w:rPr>
          <w:rFonts w:ascii="Cambria" w:hAnsi="Cambria"/>
          <w:sz w:val="22"/>
        </w:rPr>
        <w:t>date and have the ability to access and use information</w:t>
      </w:r>
      <w:r w:rsidR="008F04D2" w:rsidRPr="006D3B63">
        <w:rPr>
          <w:rFonts w:ascii="Cambria" w:hAnsi="Cambria"/>
          <w:sz w:val="22"/>
        </w:rPr>
        <w:t xml:space="preserve"> </w:t>
      </w:r>
      <w:r w:rsidRPr="006D3B63">
        <w:rPr>
          <w:rFonts w:ascii="Cambria" w:hAnsi="Cambria"/>
          <w:sz w:val="22"/>
        </w:rPr>
        <w:t>on the Internet, ensuring the ability of digital devices to send, receive, store and process</w:t>
      </w:r>
      <w:r w:rsidR="00A4235C" w:rsidRPr="006D3B63">
        <w:rPr>
          <w:rFonts w:ascii="Cambria" w:hAnsi="Cambria"/>
          <w:sz w:val="22"/>
        </w:rPr>
        <w:t xml:space="preserve">. </w:t>
      </w:r>
    </w:p>
    <w:p w14:paraId="5A5C03B6" w14:textId="77777777" w:rsidR="00D5700C" w:rsidRPr="006D3B63" w:rsidRDefault="00D5700C" w:rsidP="00BC764F">
      <w:pPr>
        <w:widowControl w:val="0"/>
        <w:spacing w:after="0" w:line="240" w:lineRule="auto"/>
        <w:ind w:left="0" w:firstLine="0"/>
        <w:jc w:val="both"/>
        <w:rPr>
          <w:rFonts w:ascii="Cambria" w:hAnsi="Cambria"/>
          <w:sz w:val="22"/>
        </w:rPr>
      </w:pPr>
    </w:p>
    <w:p w14:paraId="5363EE95" w14:textId="19F2BCC5" w:rsidR="007F7A88" w:rsidRPr="006D3B63" w:rsidRDefault="007F7A88" w:rsidP="007F7A88">
      <w:pPr>
        <w:widowControl w:val="0"/>
        <w:spacing w:after="0" w:line="240" w:lineRule="auto"/>
        <w:ind w:left="0" w:firstLine="0"/>
        <w:jc w:val="both"/>
        <w:rPr>
          <w:rFonts w:ascii="Cambria" w:hAnsi="Cambria"/>
          <w:sz w:val="22"/>
        </w:rPr>
      </w:pPr>
      <w:r w:rsidRPr="006D3B63">
        <w:rPr>
          <w:rFonts w:ascii="Cambria" w:hAnsi="Cambria"/>
          <w:sz w:val="22"/>
        </w:rPr>
        <w:t xml:space="preserve">It can be said that this is an important effort of the State in completing the legal </w:t>
      </w:r>
      <w:r w:rsidR="00EC02D8" w:rsidRPr="006D3B63">
        <w:rPr>
          <w:rFonts w:ascii="Cambria" w:hAnsi="Cambria"/>
          <w:sz w:val="22"/>
        </w:rPr>
        <w:t>framework</w:t>
      </w:r>
      <w:r w:rsidRPr="006D3B63">
        <w:rPr>
          <w:rFonts w:ascii="Cambria" w:hAnsi="Cambria"/>
          <w:sz w:val="22"/>
        </w:rPr>
        <w:t xml:space="preserve"> in supporting electronic transactions of state agencies with people and businesses to promote digital transformation and development</w:t>
      </w:r>
      <w:r w:rsidR="0061103C" w:rsidRPr="006D3B63">
        <w:rPr>
          <w:rFonts w:ascii="Cambria" w:hAnsi="Cambria"/>
          <w:sz w:val="22"/>
        </w:rPr>
        <w:t xml:space="preserve"> of</w:t>
      </w:r>
      <w:r w:rsidR="00EC02D8" w:rsidRPr="006D3B63">
        <w:rPr>
          <w:rFonts w:ascii="Cambria" w:hAnsi="Cambria"/>
          <w:sz w:val="22"/>
        </w:rPr>
        <w:t xml:space="preserve"> the d</w:t>
      </w:r>
      <w:r w:rsidRPr="006D3B63">
        <w:rPr>
          <w:rFonts w:ascii="Cambria" w:hAnsi="Cambria"/>
          <w:sz w:val="22"/>
        </w:rPr>
        <w:t xml:space="preserve">igital government, digital economy and digital society in Vietnam. This also aims to </w:t>
      </w:r>
      <w:r w:rsidR="0051377E" w:rsidRPr="006D3B63">
        <w:rPr>
          <w:rFonts w:ascii="Cambria" w:hAnsi="Cambria"/>
          <w:sz w:val="22"/>
        </w:rPr>
        <w:t>cons</w:t>
      </w:r>
      <w:r w:rsidR="00463C38" w:rsidRPr="006D3B63">
        <w:rPr>
          <w:rFonts w:ascii="Cambria" w:hAnsi="Cambria"/>
          <w:sz w:val="22"/>
        </w:rPr>
        <w:t>t</w:t>
      </w:r>
      <w:r w:rsidR="0051377E" w:rsidRPr="006D3B63">
        <w:rPr>
          <w:rFonts w:ascii="Cambria" w:hAnsi="Cambria"/>
          <w:sz w:val="22"/>
        </w:rPr>
        <w:t>itute</w:t>
      </w:r>
      <w:r w:rsidRPr="006D3B63">
        <w:rPr>
          <w:rFonts w:ascii="Cambria" w:hAnsi="Cambria"/>
          <w:sz w:val="22"/>
        </w:rPr>
        <w:t xml:space="preserve"> </w:t>
      </w:r>
      <w:r w:rsidR="00E83B16" w:rsidRPr="006D3B63">
        <w:rPr>
          <w:rFonts w:ascii="Cambria" w:hAnsi="Cambria"/>
          <w:sz w:val="22"/>
        </w:rPr>
        <w:t>the</w:t>
      </w:r>
      <w:r w:rsidRPr="006D3B63">
        <w:rPr>
          <w:rFonts w:ascii="Cambria" w:hAnsi="Cambria"/>
          <w:sz w:val="22"/>
        </w:rPr>
        <w:t xml:space="preserve"> </w:t>
      </w:r>
      <w:r w:rsidR="004F1A85" w:rsidRPr="006D3B63">
        <w:rPr>
          <w:rFonts w:ascii="Cambria" w:hAnsi="Cambria"/>
          <w:sz w:val="22"/>
        </w:rPr>
        <w:t>integrity</w:t>
      </w:r>
      <w:r w:rsidRPr="006D3B63">
        <w:rPr>
          <w:rFonts w:ascii="Cambria" w:hAnsi="Cambria"/>
          <w:sz w:val="22"/>
        </w:rPr>
        <w:t xml:space="preserve"> and transparen</w:t>
      </w:r>
      <w:r w:rsidR="004F1A85" w:rsidRPr="006D3B63">
        <w:rPr>
          <w:rFonts w:ascii="Cambria" w:hAnsi="Cambria"/>
          <w:sz w:val="22"/>
        </w:rPr>
        <w:t>cy of the</w:t>
      </w:r>
      <w:r w:rsidRPr="006D3B63">
        <w:rPr>
          <w:rFonts w:ascii="Cambria" w:hAnsi="Cambria"/>
          <w:sz w:val="22"/>
        </w:rPr>
        <w:t xml:space="preserve"> government when transactions can be </w:t>
      </w:r>
      <w:r w:rsidR="00B01574" w:rsidRPr="006D3B63">
        <w:rPr>
          <w:rFonts w:ascii="Cambria" w:hAnsi="Cambria"/>
          <w:sz w:val="22"/>
        </w:rPr>
        <w:t>fulfilled</w:t>
      </w:r>
      <w:r w:rsidRPr="006D3B63">
        <w:rPr>
          <w:rFonts w:ascii="Cambria" w:hAnsi="Cambria"/>
          <w:sz w:val="22"/>
        </w:rPr>
        <w:t xml:space="preserve"> through digital platforms and </w:t>
      </w:r>
      <w:r w:rsidR="00B01574" w:rsidRPr="006D3B63">
        <w:rPr>
          <w:rFonts w:ascii="Cambria" w:hAnsi="Cambria"/>
          <w:sz w:val="22"/>
        </w:rPr>
        <w:t>wipe out</w:t>
      </w:r>
      <w:r w:rsidRPr="006D3B63">
        <w:rPr>
          <w:rFonts w:ascii="Cambria" w:hAnsi="Cambria"/>
          <w:sz w:val="22"/>
        </w:rPr>
        <w:t xml:space="preserve"> negativ</w:t>
      </w:r>
      <w:r w:rsidR="00B01574" w:rsidRPr="006D3B63">
        <w:rPr>
          <w:rFonts w:ascii="Cambria" w:hAnsi="Cambria"/>
          <w:sz w:val="22"/>
        </w:rPr>
        <w:t>e</w:t>
      </w:r>
      <w:r w:rsidRPr="006D3B63">
        <w:rPr>
          <w:rFonts w:ascii="Cambria" w:hAnsi="Cambria"/>
          <w:sz w:val="22"/>
        </w:rPr>
        <w:t xml:space="preserve"> </w:t>
      </w:r>
      <w:r w:rsidR="00B01574" w:rsidRPr="006D3B63">
        <w:rPr>
          <w:rFonts w:ascii="Cambria" w:hAnsi="Cambria"/>
          <w:sz w:val="22"/>
        </w:rPr>
        <w:t xml:space="preserve">factors. </w:t>
      </w:r>
    </w:p>
    <w:p w14:paraId="1D0E9482" w14:textId="77777777" w:rsidR="007F7A88" w:rsidRPr="006D3B63" w:rsidRDefault="007F7A88" w:rsidP="00BC764F">
      <w:pPr>
        <w:widowControl w:val="0"/>
        <w:spacing w:after="0" w:line="240" w:lineRule="auto"/>
        <w:ind w:left="0" w:firstLine="0"/>
        <w:jc w:val="both"/>
        <w:rPr>
          <w:rFonts w:ascii="Cambria" w:hAnsi="Cambria"/>
          <w:sz w:val="22"/>
        </w:rPr>
      </w:pPr>
    </w:p>
    <w:p w14:paraId="3FAFAA25" w14:textId="4DC0CDF3" w:rsidR="00282BC1" w:rsidRPr="006D3B63" w:rsidRDefault="00C654E5" w:rsidP="00282BC1">
      <w:pPr>
        <w:pStyle w:val="ListParagraph"/>
        <w:numPr>
          <w:ilvl w:val="0"/>
          <w:numId w:val="2"/>
        </w:numPr>
        <w:spacing w:after="0" w:line="240" w:lineRule="auto"/>
        <w:ind w:hanging="720"/>
        <w:jc w:val="both"/>
        <w:rPr>
          <w:rFonts w:ascii="Cambria" w:hAnsi="Cambria"/>
          <w:b/>
          <w:bCs/>
          <w:sz w:val="22"/>
        </w:rPr>
      </w:pPr>
      <w:r>
        <w:rPr>
          <w:rFonts w:ascii="Cambria" w:hAnsi="Cambria"/>
          <w:b/>
          <w:bCs/>
          <w:sz w:val="22"/>
        </w:rPr>
        <w:t>I</w:t>
      </w:r>
      <w:r w:rsidR="008E205F" w:rsidRPr="006D3B63">
        <w:rPr>
          <w:rFonts w:ascii="Cambria" w:hAnsi="Cambria"/>
          <w:b/>
          <w:bCs/>
          <w:sz w:val="22"/>
        </w:rPr>
        <w:t>mpacts on</w:t>
      </w:r>
      <w:r w:rsidR="00E31A1F" w:rsidRPr="006D3B63">
        <w:rPr>
          <w:rFonts w:ascii="Cambria" w:hAnsi="Cambria"/>
          <w:b/>
          <w:bCs/>
          <w:sz w:val="22"/>
        </w:rPr>
        <w:t xml:space="preserve"> </w:t>
      </w:r>
      <w:r>
        <w:rPr>
          <w:rFonts w:ascii="Cambria" w:hAnsi="Cambria"/>
          <w:b/>
          <w:bCs/>
          <w:sz w:val="22"/>
        </w:rPr>
        <w:t>the enterprise</w:t>
      </w:r>
    </w:p>
    <w:p w14:paraId="32821612" w14:textId="77777777" w:rsidR="00282BC1" w:rsidRPr="006D3B63" w:rsidRDefault="00282BC1" w:rsidP="00282BC1">
      <w:pPr>
        <w:pStyle w:val="ListParagraph"/>
        <w:spacing w:after="0" w:line="240" w:lineRule="auto"/>
        <w:ind w:firstLine="0"/>
        <w:jc w:val="both"/>
        <w:rPr>
          <w:rFonts w:ascii="Cambria" w:hAnsi="Cambria"/>
          <w:b/>
          <w:bCs/>
          <w:sz w:val="22"/>
        </w:rPr>
      </w:pPr>
    </w:p>
    <w:p w14:paraId="15956A9A" w14:textId="71DAACFD" w:rsidR="004B696F" w:rsidRPr="006D3B63" w:rsidRDefault="004B696F" w:rsidP="004B696F">
      <w:pPr>
        <w:pStyle w:val="ListParagraph"/>
        <w:spacing w:after="0" w:line="240" w:lineRule="auto"/>
        <w:ind w:left="0" w:firstLine="0"/>
        <w:jc w:val="both"/>
        <w:rPr>
          <w:rFonts w:ascii="Cambria" w:hAnsi="Cambria"/>
          <w:sz w:val="22"/>
        </w:rPr>
      </w:pPr>
      <w:r w:rsidRPr="006D3B63">
        <w:rPr>
          <w:rFonts w:ascii="Cambria" w:hAnsi="Cambria"/>
          <w:sz w:val="22"/>
        </w:rPr>
        <w:t xml:space="preserve">The </w:t>
      </w:r>
      <w:r w:rsidR="000B3BCB" w:rsidRPr="006D3B63">
        <w:rPr>
          <w:rFonts w:ascii="Cambria" w:hAnsi="Cambria"/>
          <w:sz w:val="22"/>
        </w:rPr>
        <w:t xml:space="preserve">Law on </w:t>
      </w:r>
      <w:r w:rsidRPr="006D3B63">
        <w:rPr>
          <w:rFonts w:ascii="Cambria" w:hAnsi="Cambria"/>
          <w:sz w:val="22"/>
        </w:rPr>
        <w:t>Electronic Transactions 2023 has created a</w:t>
      </w:r>
      <w:r w:rsidR="000B3BCB" w:rsidRPr="006D3B63">
        <w:rPr>
          <w:rFonts w:ascii="Cambria" w:hAnsi="Cambria"/>
          <w:sz w:val="22"/>
        </w:rPr>
        <w:t xml:space="preserve"> significant </w:t>
      </w:r>
      <w:r w:rsidRPr="006D3B63">
        <w:rPr>
          <w:rFonts w:ascii="Cambria" w:hAnsi="Cambria"/>
          <w:sz w:val="22"/>
        </w:rPr>
        <w:t>change, shaping a</w:t>
      </w:r>
      <w:r w:rsidR="008C229F" w:rsidRPr="006D3B63">
        <w:rPr>
          <w:rFonts w:ascii="Cambria" w:hAnsi="Cambria"/>
          <w:sz w:val="22"/>
        </w:rPr>
        <w:t xml:space="preserve">n accomplished </w:t>
      </w:r>
      <w:r w:rsidRPr="006D3B63">
        <w:rPr>
          <w:rFonts w:ascii="Cambria" w:hAnsi="Cambria"/>
          <w:sz w:val="22"/>
        </w:rPr>
        <w:t>and comprehensive legal</w:t>
      </w:r>
      <w:r w:rsidR="008C229F" w:rsidRPr="006D3B63">
        <w:rPr>
          <w:rFonts w:ascii="Cambria" w:hAnsi="Cambria"/>
          <w:sz w:val="22"/>
        </w:rPr>
        <w:t xml:space="preserve"> framework</w:t>
      </w:r>
      <w:r w:rsidRPr="006D3B63">
        <w:rPr>
          <w:rFonts w:ascii="Cambria" w:hAnsi="Cambria"/>
          <w:sz w:val="22"/>
        </w:rPr>
        <w:t xml:space="preserve">, laying the foundation for digital transformation in businesses. These changes and </w:t>
      </w:r>
      <w:r w:rsidR="008F112C" w:rsidRPr="006D3B63">
        <w:rPr>
          <w:rFonts w:ascii="Cambria" w:hAnsi="Cambria"/>
          <w:sz w:val="22"/>
        </w:rPr>
        <w:t>supplementation</w:t>
      </w:r>
      <w:r w:rsidRPr="006D3B63">
        <w:rPr>
          <w:rFonts w:ascii="Cambria" w:hAnsi="Cambria"/>
          <w:sz w:val="22"/>
        </w:rPr>
        <w:t xml:space="preserve"> not only update the way transactions take place but also bring many positive effects</w:t>
      </w:r>
      <w:r w:rsidR="005A1A76">
        <w:rPr>
          <w:rFonts w:ascii="Cambria" w:hAnsi="Cambria"/>
          <w:sz w:val="22"/>
        </w:rPr>
        <w:t xml:space="preserve"> and having an</w:t>
      </w:r>
      <w:r w:rsidRPr="006D3B63">
        <w:rPr>
          <w:rFonts w:ascii="Cambria" w:hAnsi="Cambria"/>
          <w:sz w:val="22"/>
        </w:rPr>
        <w:t xml:space="preserve"> </w:t>
      </w:r>
      <w:r w:rsidR="00342352" w:rsidRPr="006D3B63">
        <w:rPr>
          <w:rFonts w:ascii="Cambria" w:hAnsi="Cambria"/>
          <w:sz w:val="22"/>
        </w:rPr>
        <w:t>e</w:t>
      </w:r>
      <w:r w:rsidR="00FE09E5" w:rsidRPr="006D3B63">
        <w:rPr>
          <w:rFonts w:ascii="Cambria" w:hAnsi="Cambria"/>
          <w:sz w:val="22"/>
        </w:rPr>
        <w:t xml:space="preserve">ffectively </w:t>
      </w:r>
      <w:r w:rsidRPr="006D3B63">
        <w:rPr>
          <w:rFonts w:ascii="Cambria" w:hAnsi="Cambria"/>
          <w:sz w:val="22"/>
        </w:rPr>
        <w:t xml:space="preserve">contributing to </w:t>
      </w:r>
      <w:r w:rsidR="00FE09E5" w:rsidRPr="006D3B63">
        <w:rPr>
          <w:rFonts w:ascii="Cambria" w:hAnsi="Cambria"/>
          <w:sz w:val="22"/>
        </w:rPr>
        <w:t>form</w:t>
      </w:r>
      <w:r w:rsidRPr="006D3B63">
        <w:rPr>
          <w:rFonts w:ascii="Cambria" w:hAnsi="Cambria"/>
          <w:sz w:val="22"/>
        </w:rPr>
        <w:t xml:space="preserve"> a more flexible and efficient business environment.</w:t>
      </w:r>
    </w:p>
    <w:p w14:paraId="20275B8F" w14:textId="77777777" w:rsidR="004B696F" w:rsidRPr="006D3B63" w:rsidRDefault="004B696F" w:rsidP="004B696F">
      <w:pPr>
        <w:pStyle w:val="ListParagraph"/>
        <w:spacing w:after="0" w:line="240" w:lineRule="auto"/>
        <w:ind w:left="0" w:firstLine="0"/>
        <w:jc w:val="both"/>
        <w:rPr>
          <w:rFonts w:ascii="Cambria" w:hAnsi="Cambria"/>
          <w:sz w:val="22"/>
        </w:rPr>
      </w:pPr>
    </w:p>
    <w:p w14:paraId="39BF445C" w14:textId="4ECC2C65" w:rsidR="004B696F" w:rsidRPr="00A43442" w:rsidRDefault="00FC653D" w:rsidP="004B696F">
      <w:pPr>
        <w:pStyle w:val="ListParagraph"/>
        <w:spacing w:after="0" w:line="240" w:lineRule="auto"/>
        <w:ind w:left="0" w:firstLine="0"/>
        <w:jc w:val="both"/>
        <w:rPr>
          <w:rFonts w:ascii="Cambria" w:hAnsi="Cambria"/>
          <w:sz w:val="22"/>
        </w:rPr>
      </w:pPr>
      <w:r w:rsidRPr="00A43442">
        <w:rPr>
          <w:rFonts w:ascii="Cambria" w:hAnsi="Cambria"/>
          <w:sz w:val="22"/>
        </w:rPr>
        <w:t xml:space="preserve">In this process, expanding the scope of regulation further helps ensure that all types of transactions and participants are equally protected. This is </w:t>
      </w:r>
      <w:r w:rsidR="002552E8" w:rsidRPr="006D3B63">
        <w:rPr>
          <w:rFonts w:ascii="Cambria" w:hAnsi="Cambria"/>
          <w:sz w:val="22"/>
        </w:rPr>
        <w:t xml:space="preserve">of </w:t>
      </w:r>
      <w:r w:rsidR="00B808B5" w:rsidRPr="006D3B63">
        <w:rPr>
          <w:rFonts w:ascii="Cambria" w:hAnsi="Cambria"/>
          <w:sz w:val="22"/>
        </w:rPr>
        <w:t>great essentia</w:t>
      </w:r>
      <w:r w:rsidR="00002EDC" w:rsidRPr="006D3B63">
        <w:rPr>
          <w:rFonts w:ascii="Cambria" w:hAnsi="Cambria"/>
          <w:sz w:val="22"/>
        </w:rPr>
        <w:t>lity</w:t>
      </w:r>
      <w:r w:rsidRPr="00A43442">
        <w:rPr>
          <w:rFonts w:ascii="Cambria" w:hAnsi="Cambria"/>
          <w:sz w:val="22"/>
        </w:rPr>
        <w:t xml:space="preserve">, especially for commercial and civil activities in the economy of the </w:t>
      </w:r>
      <w:r w:rsidR="00781511">
        <w:rPr>
          <w:rFonts w:ascii="Cambria" w:hAnsi="Cambria"/>
          <w:sz w:val="22"/>
        </w:rPr>
        <w:t xml:space="preserve">forth industrial </w:t>
      </w:r>
      <w:r w:rsidRPr="00A43442">
        <w:rPr>
          <w:rFonts w:ascii="Cambria" w:hAnsi="Cambria"/>
          <w:sz w:val="22"/>
        </w:rPr>
        <w:t>revolution. This expansion is expected to create favorable conditions for businesses to promote the development and popularity of the country's digital economy.</w:t>
      </w:r>
    </w:p>
    <w:p w14:paraId="79AE59FE" w14:textId="77777777" w:rsidR="004B696F" w:rsidRPr="006D3B63" w:rsidRDefault="004B696F" w:rsidP="004B696F">
      <w:pPr>
        <w:pStyle w:val="ListParagraph"/>
        <w:spacing w:after="0" w:line="240" w:lineRule="auto"/>
        <w:ind w:left="0" w:firstLine="0"/>
        <w:jc w:val="both"/>
        <w:rPr>
          <w:rFonts w:ascii="Cambria" w:hAnsi="Cambria"/>
          <w:sz w:val="22"/>
        </w:rPr>
      </w:pPr>
    </w:p>
    <w:p w14:paraId="3929308E" w14:textId="48584821" w:rsidR="004B696F" w:rsidRPr="006D3B63" w:rsidRDefault="004B696F" w:rsidP="004B696F">
      <w:pPr>
        <w:pStyle w:val="ListParagraph"/>
        <w:spacing w:after="0" w:line="240" w:lineRule="auto"/>
        <w:ind w:left="0" w:firstLine="0"/>
        <w:jc w:val="both"/>
        <w:rPr>
          <w:rFonts w:ascii="Cambria" w:hAnsi="Cambria"/>
          <w:sz w:val="22"/>
        </w:rPr>
      </w:pPr>
      <w:r w:rsidRPr="006D3B63">
        <w:rPr>
          <w:rFonts w:ascii="Cambria" w:hAnsi="Cambria"/>
          <w:sz w:val="22"/>
        </w:rPr>
        <w:t xml:space="preserve">This encourages businesses to use electronic transactions, while promoting e-commerce activities, but also </w:t>
      </w:r>
      <w:r w:rsidR="004B3F53" w:rsidRPr="006D3B63">
        <w:rPr>
          <w:rFonts w:ascii="Cambria" w:hAnsi="Cambria"/>
          <w:sz w:val="22"/>
        </w:rPr>
        <w:t xml:space="preserve">making </w:t>
      </w:r>
      <w:r w:rsidR="00453294" w:rsidRPr="006D3B63">
        <w:rPr>
          <w:rFonts w:ascii="Cambria" w:hAnsi="Cambria"/>
          <w:sz w:val="22"/>
        </w:rPr>
        <w:t>room for</w:t>
      </w:r>
      <w:r w:rsidRPr="006D3B63">
        <w:rPr>
          <w:rFonts w:ascii="Cambria" w:hAnsi="Cambria"/>
          <w:sz w:val="22"/>
        </w:rPr>
        <w:t xml:space="preserve"> innovation and increased flexibility in business management. Transactions can be carried out completely, from start to finish, by electronic means, not only reducing risks and burdens of administrative procedures but also increasing flexibility in the business management process. The addition of regulations on legal validity is important </w:t>
      </w:r>
      <w:r w:rsidR="003B7125" w:rsidRPr="006D3B63">
        <w:rPr>
          <w:rFonts w:ascii="Cambria" w:hAnsi="Cambria"/>
          <w:sz w:val="22"/>
        </w:rPr>
        <w:t>towards building an appropriate and modern legal basis</w:t>
      </w:r>
      <w:r w:rsidRPr="006D3B63">
        <w:rPr>
          <w:rFonts w:ascii="Cambria" w:hAnsi="Cambria"/>
          <w:sz w:val="22"/>
        </w:rPr>
        <w:t xml:space="preserve"> to support the sustainable development of electronic transactions. </w:t>
      </w:r>
    </w:p>
    <w:p w14:paraId="7C38825C" w14:textId="77777777" w:rsidR="004B696F" w:rsidRPr="006D3B63" w:rsidRDefault="004B696F" w:rsidP="004B696F">
      <w:pPr>
        <w:pStyle w:val="ListParagraph"/>
        <w:spacing w:after="0" w:line="240" w:lineRule="auto"/>
        <w:ind w:left="0" w:firstLine="0"/>
        <w:jc w:val="both"/>
        <w:rPr>
          <w:rFonts w:ascii="Cambria" w:hAnsi="Cambria"/>
          <w:sz w:val="22"/>
        </w:rPr>
      </w:pPr>
    </w:p>
    <w:p w14:paraId="56D421D8" w14:textId="7D64A75A" w:rsidR="004B696F" w:rsidRPr="006D3B63" w:rsidRDefault="00E6450D" w:rsidP="004B696F">
      <w:pPr>
        <w:pStyle w:val="ListParagraph"/>
        <w:spacing w:after="0" w:line="240" w:lineRule="auto"/>
        <w:ind w:left="0" w:firstLine="0"/>
        <w:jc w:val="both"/>
        <w:rPr>
          <w:rFonts w:ascii="Cambria" w:hAnsi="Cambria"/>
          <w:sz w:val="22"/>
        </w:rPr>
      </w:pPr>
      <w:r w:rsidRPr="006D3B63">
        <w:rPr>
          <w:rFonts w:ascii="Cambria" w:hAnsi="Cambria"/>
          <w:sz w:val="22"/>
        </w:rPr>
        <w:t xml:space="preserve">In addition, to support businesses to benefit from this expansion of </w:t>
      </w:r>
      <w:r w:rsidR="00727F9F" w:rsidRPr="006D3B63">
        <w:rPr>
          <w:rFonts w:ascii="Cambria" w:hAnsi="Cambria"/>
          <w:sz w:val="22"/>
        </w:rPr>
        <w:t>the scope of regulation</w:t>
      </w:r>
      <w:r w:rsidRPr="006D3B63">
        <w:rPr>
          <w:rFonts w:ascii="Cambria" w:hAnsi="Cambria"/>
          <w:sz w:val="22"/>
        </w:rPr>
        <w:t xml:space="preserve">, the law has applied digital signatures and regulations on the use and recognition of foreign electronic signatures. Business activities </w:t>
      </w:r>
      <w:r w:rsidR="00727F9F" w:rsidRPr="006D3B63">
        <w:rPr>
          <w:rFonts w:ascii="Cambria" w:hAnsi="Cambria"/>
          <w:sz w:val="22"/>
        </w:rPr>
        <w:t xml:space="preserve">thenceforth </w:t>
      </w:r>
      <w:r w:rsidRPr="006D3B63">
        <w:rPr>
          <w:rFonts w:ascii="Cambria" w:hAnsi="Cambria"/>
          <w:sz w:val="22"/>
        </w:rPr>
        <w:t xml:space="preserve">will help increase trust between participating parties, </w:t>
      </w:r>
      <w:r w:rsidR="00727F9F" w:rsidRPr="006D3B63">
        <w:rPr>
          <w:rFonts w:ascii="Cambria" w:hAnsi="Cambria"/>
          <w:sz w:val="22"/>
        </w:rPr>
        <w:t>facili</w:t>
      </w:r>
      <w:r w:rsidR="004C0E55" w:rsidRPr="006D3B63">
        <w:rPr>
          <w:rFonts w:ascii="Cambria" w:hAnsi="Cambria"/>
          <w:sz w:val="22"/>
        </w:rPr>
        <w:t>t</w:t>
      </w:r>
      <w:r w:rsidR="00727F9F" w:rsidRPr="006D3B63">
        <w:rPr>
          <w:rFonts w:ascii="Cambria" w:hAnsi="Cambria"/>
          <w:sz w:val="22"/>
        </w:rPr>
        <w:t>ate</w:t>
      </w:r>
      <w:r w:rsidR="00E67D71" w:rsidRPr="006D3B63">
        <w:rPr>
          <w:rFonts w:ascii="Cambria" w:hAnsi="Cambria"/>
          <w:sz w:val="22"/>
        </w:rPr>
        <w:t xml:space="preserve"> </w:t>
      </w:r>
      <w:r w:rsidRPr="006D3B63">
        <w:rPr>
          <w:rFonts w:ascii="Cambria" w:hAnsi="Cambria"/>
          <w:sz w:val="22"/>
        </w:rPr>
        <w:t>cross-border electronic transactions, creating a great opportunity for both organizations and individuals.</w:t>
      </w:r>
    </w:p>
    <w:p w14:paraId="358D34BB" w14:textId="77777777" w:rsidR="00E6450D" w:rsidRPr="006D3B63" w:rsidRDefault="00E6450D" w:rsidP="004B696F">
      <w:pPr>
        <w:pStyle w:val="ListParagraph"/>
        <w:spacing w:after="0" w:line="240" w:lineRule="auto"/>
        <w:ind w:left="0" w:firstLine="0"/>
        <w:jc w:val="both"/>
        <w:rPr>
          <w:rFonts w:ascii="Cambria" w:hAnsi="Cambria"/>
          <w:sz w:val="22"/>
        </w:rPr>
      </w:pPr>
    </w:p>
    <w:p w14:paraId="189E6AED" w14:textId="7C9DDCE8" w:rsidR="004B696F" w:rsidRPr="006D3B63" w:rsidRDefault="004B696F" w:rsidP="004B696F">
      <w:pPr>
        <w:pStyle w:val="ListParagraph"/>
        <w:spacing w:after="0" w:line="240" w:lineRule="auto"/>
        <w:ind w:left="0" w:firstLine="0"/>
        <w:jc w:val="both"/>
        <w:rPr>
          <w:rFonts w:ascii="Cambria" w:hAnsi="Cambria"/>
          <w:sz w:val="22"/>
        </w:rPr>
      </w:pPr>
      <w:r w:rsidRPr="006D3B63">
        <w:rPr>
          <w:rFonts w:ascii="Cambria" w:hAnsi="Cambria"/>
          <w:sz w:val="22"/>
        </w:rPr>
        <w:lastRenderedPageBreak/>
        <w:t xml:space="preserve">An important point is the initiative of the parties participating in the transaction. </w:t>
      </w:r>
      <w:r w:rsidR="00906B38" w:rsidRPr="006D3B63">
        <w:rPr>
          <w:rFonts w:ascii="Cambria" w:hAnsi="Cambria"/>
          <w:sz w:val="22"/>
        </w:rPr>
        <w:t xml:space="preserve">Because </w:t>
      </w:r>
      <w:r w:rsidR="004E661F" w:rsidRPr="006D3B63">
        <w:rPr>
          <w:rFonts w:ascii="Cambria" w:hAnsi="Cambria"/>
          <w:sz w:val="22"/>
        </w:rPr>
        <w:t>of ensuring</w:t>
      </w:r>
      <w:r w:rsidRPr="006D3B63">
        <w:rPr>
          <w:rFonts w:ascii="Cambria" w:hAnsi="Cambria"/>
          <w:sz w:val="22"/>
        </w:rPr>
        <w:t xml:space="preserve"> the legality and trust in the roles and powers of both parties, the process of negotiating and signing contracts becomes more flexible. This creates a transparent business environment</w:t>
      </w:r>
      <w:r w:rsidR="003D7FFB" w:rsidRPr="006D3B63">
        <w:rPr>
          <w:rFonts w:ascii="Cambria" w:hAnsi="Cambria"/>
          <w:sz w:val="22"/>
        </w:rPr>
        <w:t xml:space="preserve">, </w:t>
      </w:r>
      <w:r w:rsidRPr="006D3B63">
        <w:rPr>
          <w:rFonts w:ascii="Cambria" w:hAnsi="Cambria"/>
          <w:sz w:val="22"/>
        </w:rPr>
        <w:t xml:space="preserve">promotes the economic performance and competitiveness </w:t>
      </w:r>
      <w:r w:rsidR="003D7FFB" w:rsidRPr="006D3B63">
        <w:rPr>
          <w:rFonts w:ascii="Cambria" w:hAnsi="Cambria"/>
          <w:sz w:val="22"/>
        </w:rPr>
        <w:t>between enterprises</w:t>
      </w:r>
      <w:r w:rsidRPr="006D3B63">
        <w:rPr>
          <w:rFonts w:ascii="Cambria" w:hAnsi="Cambria"/>
          <w:sz w:val="22"/>
        </w:rPr>
        <w:t>.</w:t>
      </w:r>
    </w:p>
    <w:p w14:paraId="476A1277" w14:textId="77777777" w:rsidR="00B955D2" w:rsidRPr="006D3B63" w:rsidRDefault="00B955D2" w:rsidP="00282BC1">
      <w:pPr>
        <w:pStyle w:val="ListParagraph"/>
        <w:spacing w:after="0" w:line="240" w:lineRule="auto"/>
        <w:ind w:left="0" w:firstLine="0"/>
        <w:jc w:val="both"/>
        <w:rPr>
          <w:rFonts w:ascii="Cambria" w:hAnsi="Cambria"/>
          <w:sz w:val="22"/>
        </w:rPr>
      </w:pPr>
    </w:p>
    <w:p w14:paraId="72E6CDB2" w14:textId="3888AD8A" w:rsidR="00282BC1" w:rsidRPr="006D3B63" w:rsidRDefault="000B3BCB" w:rsidP="00282BC1">
      <w:pPr>
        <w:pStyle w:val="ListParagraph"/>
        <w:numPr>
          <w:ilvl w:val="0"/>
          <w:numId w:val="2"/>
        </w:numPr>
        <w:spacing w:after="0" w:line="240" w:lineRule="auto"/>
        <w:ind w:hanging="720"/>
        <w:jc w:val="both"/>
        <w:rPr>
          <w:rFonts w:ascii="Cambria" w:hAnsi="Cambria"/>
          <w:b/>
          <w:bCs/>
          <w:sz w:val="22"/>
        </w:rPr>
      </w:pPr>
      <w:r w:rsidRPr="006D3B63">
        <w:rPr>
          <w:rFonts w:ascii="Cambria" w:hAnsi="Cambria"/>
          <w:b/>
          <w:bCs/>
          <w:sz w:val="22"/>
        </w:rPr>
        <w:t>Conclude</w:t>
      </w:r>
    </w:p>
    <w:p w14:paraId="10D610E8" w14:textId="77777777" w:rsidR="00282BC1" w:rsidRPr="006D3B63" w:rsidRDefault="00282BC1" w:rsidP="000B3BCB">
      <w:pPr>
        <w:spacing w:after="0" w:line="240" w:lineRule="auto"/>
        <w:ind w:left="0" w:firstLine="0"/>
        <w:jc w:val="both"/>
        <w:rPr>
          <w:rFonts w:ascii="Cambria" w:hAnsi="Cambria"/>
          <w:sz w:val="22"/>
        </w:rPr>
      </w:pPr>
    </w:p>
    <w:p w14:paraId="61126A38" w14:textId="392F6ED5" w:rsidR="00510C0C" w:rsidRPr="006D3B63" w:rsidRDefault="00510C0C" w:rsidP="00510C0C">
      <w:pPr>
        <w:pStyle w:val="ListParagraph"/>
        <w:spacing w:after="0" w:line="240" w:lineRule="auto"/>
        <w:ind w:left="0" w:firstLine="0"/>
        <w:jc w:val="both"/>
        <w:rPr>
          <w:rFonts w:ascii="Cambria" w:hAnsi="Cambria"/>
          <w:sz w:val="22"/>
        </w:rPr>
      </w:pPr>
      <w:r w:rsidRPr="006D3B63">
        <w:rPr>
          <w:rFonts w:ascii="Cambria" w:hAnsi="Cambria"/>
          <w:sz w:val="22"/>
        </w:rPr>
        <w:t xml:space="preserve">The adjustment of the Law on Electronic Transaction 2023 has opened up a more flexible and convenient legal </w:t>
      </w:r>
      <w:r w:rsidR="00472DB6" w:rsidRPr="006D3B63">
        <w:rPr>
          <w:rFonts w:ascii="Cambria" w:hAnsi="Cambria"/>
          <w:sz w:val="22"/>
        </w:rPr>
        <w:t xml:space="preserve">framework </w:t>
      </w:r>
      <w:r w:rsidRPr="006D3B63">
        <w:rPr>
          <w:rFonts w:ascii="Cambria" w:hAnsi="Cambria"/>
          <w:sz w:val="22"/>
        </w:rPr>
        <w:t xml:space="preserve">for businesses. Through new changes, the law has ensured the legal value of electronic transactions through a clear </w:t>
      </w:r>
      <w:r w:rsidR="002C0400" w:rsidRPr="006D3B63">
        <w:rPr>
          <w:rFonts w:ascii="Cambria" w:hAnsi="Cambria"/>
          <w:sz w:val="22"/>
        </w:rPr>
        <w:t>and fulfill</w:t>
      </w:r>
      <w:r w:rsidR="004D3D19" w:rsidRPr="006D3B63">
        <w:rPr>
          <w:rFonts w:ascii="Cambria" w:hAnsi="Cambria"/>
          <w:sz w:val="22"/>
        </w:rPr>
        <w:t>ing</w:t>
      </w:r>
      <w:r w:rsidR="002C0400" w:rsidRPr="006D3B63">
        <w:rPr>
          <w:rFonts w:ascii="Cambria" w:hAnsi="Cambria"/>
          <w:sz w:val="22"/>
        </w:rPr>
        <w:t xml:space="preserve"> </w:t>
      </w:r>
      <w:r w:rsidRPr="006D3B63">
        <w:rPr>
          <w:rFonts w:ascii="Cambria" w:hAnsi="Cambria"/>
          <w:sz w:val="22"/>
        </w:rPr>
        <w:t xml:space="preserve">process that </w:t>
      </w:r>
      <w:r w:rsidR="006C32E7" w:rsidRPr="006D3B63">
        <w:rPr>
          <w:rFonts w:ascii="Cambria" w:hAnsi="Cambria"/>
          <w:sz w:val="22"/>
        </w:rPr>
        <w:t>is</w:t>
      </w:r>
      <w:r w:rsidRPr="006D3B63">
        <w:rPr>
          <w:rFonts w:ascii="Cambria" w:hAnsi="Cambria"/>
          <w:sz w:val="22"/>
        </w:rPr>
        <w:t xml:space="preserve"> favorable for the transition from </w:t>
      </w:r>
      <w:r w:rsidR="00AB7CAF" w:rsidRPr="006D3B63">
        <w:rPr>
          <w:rFonts w:ascii="Cambria" w:hAnsi="Cambria"/>
          <w:sz w:val="22"/>
        </w:rPr>
        <w:t>reality practice</w:t>
      </w:r>
      <w:r w:rsidRPr="006D3B63">
        <w:rPr>
          <w:rFonts w:ascii="Cambria" w:hAnsi="Cambria"/>
          <w:sz w:val="22"/>
        </w:rPr>
        <w:t xml:space="preserve"> to digital environment. This amendment and supplement not only </w:t>
      </w:r>
      <w:r w:rsidR="00005C5A" w:rsidRPr="006D3B63">
        <w:rPr>
          <w:rFonts w:ascii="Cambria" w:hAnsi="Cambria"/>
          <w:sz w:val="22"/>
        </w:rPr>
        <w:t>reshape</w:t>
      </w:r>
      <w:r w:rsidRPr="006D3B63">
        <w:rPr>
          <w:rFonts w:ascii="Cambria" w:hAnsi="Cambria"/>
          <w:sz w:val="22"/>
        </w:rPr>
        <w:t xml:space="preserve"> the way </w:t>
      </w:r>
      <w:r w:rsidR="00D10EB8" w:rsidRPr="006D3B63">
        <w:rPr>
          <w:rFonts w:ascii="Cambria" w:hAnsi="Cambria"/>
          <w:sz w:val="22"/>
        </w:rPr>
        <w:t>th</w:t>
      </w:r>
      <w:r w:rsidR="008B1D49" w:rsidRPr="006D3B63">
        <w:rPr>
          <w:rFonts w:ascii="Cambria" w:hAnsi="Cambria"/>
          <w:sz w:val="22"/>
        </w:rPr>
        <w:t>a</w:t>
      </w:r>
      <w:r w:rsidR="00D10EB8" w:rsidRPr="006D3B63">
        <w:rPr>
          <w:rFonts w:ascii="Cambria" w:hAnsi="Cambria"/>
          <w:sz w:val="22"/>
        </w:rPr>
        <w:t>t enterprises</w:t>
      </w:r>
      <w:r w:rsidRPr="006D3B63">
        <w:rPr>
          <w:rFonts w:ascii="Cambria" w:hAnsi="Cambria"/>
          <w:sz w:val="22"/>
        </w:rPr>
        <w:t xml:space="preserve"> conduct transactions but also opens new opportunities, promoting development and improving business performance in a globalized economic context.</w:t>
      </w:r>
    </w:p>
    <w:p w14:paraId="21FC2489" w14:textId="77777777" w:rsidR="00510C0C" w:rsidRPr="006D3B63" w:rsidRDefault="00510C0C" w:rsidP="00341153">
      <w:pPr>
        <w:pStyle w:val="ListParagraph"/>
        <w:spacing w:after="0" w:line="240" w:lineRule="auto"/>
        <w:ind w:left="0" w:firstLine="0"/>
        <w:jc w:val="both"/>
        <w:rPr>
          <w:rFonts w:ascii="Cambria" w:hAnsi="Cambria"/>
          <w:sz w:val="22"/>
        </w:rPr>
      </w:pPr>
    </w:p>
    <w:p w14:paraId="541FE96F" w14:textId="397A5AB8" w:rsidR="00B955D2" w:rsidRPr="001D5325" w:rsidRDefault="001D5325" w:rsidP="001D5325">
      <w:pPr>
        <w:pStyle w:val="ListParagraph"/>
        <w:spacing w:after="0" w:line="240" w:lineRule="auto"/>
        <w:ind w:left="0" w:firstLine="0"/>
        <w:jc w:val="right"/>
        <w:rPr>
          <w:rFonts w:ascii="Cambria" w:hAnsi="Cambria"/>
          <w:b/>
          <w:bCs/>
          <w:sz w:val="22"/>
        </w:rPr>
      </w:pPr>
      <w:r w:rsidRPr="001D5325">
        <w:rPr>
          <w:rFonts w:ascii="Cambria" w:hAnsi="Cambria"/>
          <w:b/>
          <w:bCs/>
          <w:sz w:val="22"/>
        </w:rPr>
        <w:t>ADK Vietnam Lawyers</w:t>
      </w:r>
    </w:p>
    <w:sectPr w:rsidR="00B955D2" w:rsidRPr="001D5325" w:rsidSect="00555C93">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1896E" w14:textId="77777777" w:rsidR="00555C93" w:rsidRDefault="00555C93" w:rsidP="00807B98">
      <w:pPr>
        <w:spacing w:after="0" w:line="240" w:lineRule="auto"/>
      </w:pPr>
      <w:r>
        <w:separator/>
      </w:r>
    </w:p>
  </w:endnote>
  <w:endnote w:type="continuationSeparator" w:id="0">
    <w:p w14:paraId="7A7B3834" w14:textId="77777777" w:rsidR="00555C93" w:rsidRDefault="00555C93" w:rsidP="00807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012D5" w14:textId="77777777" w:rsidR="00555C93" w:rsidRDefault="00555C93" w:rsidP="00807B98">
      <w:pPr>
        <w:spacing w:after="0" w:line="240" w:lineRule="auto"/>
      </w:pPr>
      <w:r>
        <w:separator/>
      </w:r>
    </w:p>
  </w:footnote>
  <w:footnote w:type="continuationSeparator" w:id="0">
    <w:p w14:paraId="6E5C138C" w14:textId="77777777" w:rsidR="00555C93" w:rsidRDefault="00555C93" w:rsidP="00807B98">
      <w:pPr>
        <w:spacing w:after="0" w:line="240" w:lineRule="auto"/>
      </w:pPr>
      <w:r>
        <w:continuationSeparator/>
      </w:r>
    </w:p>
  </w:footnote>
  <w:footnote w:id="1">
    <w:p w14:paraId="30BBDEDA" w14:textId="6DD8FA17" w:rsidR="007C4FE5" w:rsidRDefault="007C4FE5" w:rsidP="007C4FE5">
      <w:pPr>
        <w:pStyle w:val="FootnoteText"/>
        <w:ind w:left="0" w:firstLine="0"/>
      </w:pPr>
      <w:r>
        <w:rPr>
          <w:rStyle w:val="FootnoteReference"/>
        </w:rPr>
        <w:footnoteRef/>
      </w:r>
      <w:r>
        <w:t xml:space="preserve">Ministry of Information and Communications, </w:t>
      </w:r>
      <w:r w:rsidRPr="00F8446A">
        <w:rPr>
          <w:i/>
          <w:iCs/>
        </w:rPr>
        <w:t xml:space="preserve">Proposal on the </w:t>
      </w:r>
      <w:r w:rsidR="00606140" w:rsidRPr="00F8446A">
        <w:rPr>
          <w:i/>
          <w:iCs/>
        </w:rPr>
        <w:t>project</w:t>
      </w:r>
      <w:r w:rsidR="00606140">
        <w:rPr>
          <w:i/>
          <w:iCs/>
        </w:rPr>
        <w:t xml:space="preserve"> of </w:t>
      </w:r>
      <w:r w:rsidR="0061355D" w:rsidRPr="00F8446A">
        <w:rPr>
          <w:i/>
          <w:iCs/>
        </w:rPr>
        <w:t xml:space="preserve">Law </w:t>
      </w:r>
      <w:r w:rsidR="0061355D">
        <w:rPr>
          <w:i/>
          <w:iCs/>
        </w:rPr>
        <w:t xml:space="preserve">on </w:t>
      </w:r>
      <w:r w:rsidRPr="00F8446A">
        <w:rPr>
          <w:i/>
          <w:iCs/>
        </w:rPr>
        <w:t xml:space="preserve">Electronic Transactions to amend and replace the </w:t>
      </w:r>
      <w:r w:rsidR="00606140" w:rsidRPr="00F8446A">
        <w:rPr>
          <w:i/>
          <w:iCs/>
        </w:rPr>
        <w:t xml:space="preserve">Law </w:t>
      </w:r>
      <w:r w:rsidR="00606140">
        <w:rPr>
          <w:i/>
          <w:iCs/>
        </w:rPr>
        <w:t xml:space="preserve">on </w:t>
      </w:r>
      <w:r w:rsidR="00606140" w:rsidRPr="00F8446A">
        <w:rPr>
          <w:i/>
          <w:iCs/>
        </w:rPr>
        <w:t>Electronic Transactions</w:t>
      </w:r>
      <w:r w:rsidR="00606140">
        <w:rPr>
          <w:i/>
          <w:iCs/>
        </w:rPr>
        <w:t xml:space="preserve"> 2005</w:t>
      </w:r>
      <w:r>
        <w:t>, Hanoi, 2022, p. 6</w:t>
      </w:r>
    </w:p>
  </w:footnote>
  <w:footnote w:id="2">
    <w:p w14:paraId="0342B1AC" w14:textId="30085763" w:rsidR="00494A25" w:rsidRDefault="00494A25">
      <w:pPr>
        <w:pStyle w:val="FootnoteText"/>
      </w:pPr>
      <w:r>
        <w:rPr>
          <w:rStyle w:val="FootnoteReference"/>
        </w:rPr>
        <w:footnoteRef/>
      </w:r>
      <w:r>
        <w:t xml:space="preserve"> Article 7 </w:t>
      </w:r>
      <w:r w:rsidRPr="008F544A">
        <w:rPr>
          <w:rFonts w:ascii="Cambria" w:hAnsi="Cambria"/>
        </w:rPr>
        <w:t>of the Law on Electronic Transactions 2023</w:t>
      </w:r>
    </w:p>
  </w:footnote>
  <w:footnote w:id="3">
    <w:p w14:paraId="477C6F43" w14:textId="77777777" w:rsidR="008F2394" w:rsidRDefault="008F2394" w:rsidP="008F2394">
      <w:pPr>
        <w:pStyle w:val="FootnoteText"/>
      </w:pPr>
      <w:r>
        <w:rPr>
          <w:rStyle w:val="FootnoteReference"/>
        </w:rPr>
        <w:footnoteRef/>
      </w:r>
      <w:r>
        <w:t xml:space="preserve">Article 19 </w:t>
      </w:r>
      <w:r w:rsidRPr="008F544A">
        <w:rPr>
          <w:rFonts w:ascii="Cambria" w:hAnsi="Cambria"/>
        </w:rPr>
        <w:t>of the Law on Electronic Transactions 2023.</w:t>
      </w:r>
    </w:p>
  </w:footnote>
  <w:footnote w:id="4">
    <w:p w14:paraId="7F8E7D62" w14:textId="77777777" w:rsidR="007802D5" w:rsidRDefault="007802D5" w:rsidP="007802D5">
      <w:pPr>
        <w:pStyle w:val="FootnoteText"/>
      </w:pPr>
      <w:r>
        <w:rPr>
          <w:rStyle w:val="FootnoteReference"/>
        </w:rPr>
        <w:footnoteRef/>
      </w:r>
      <w:r>
        <w:t>Article 28 of the Law on Electronic Transactions 2023</w:t>
      </w:r>
    </w:p>
  </w:footnote>
  <w:footnote w:id="5">
    <w:p w14:paraId="25C06468" w14:textId="77777777" w:rsidR="007163C5" w:rsidRDefault="007163C5" w:rsidP="007163C5">
      <w:pPr>
        <w:pStyle w:val="FootnoteText"/>
      </w:pPr>
      <w:r>
        <w:rPr>
          <w:rStyle w:val="FootnoteReference"/>
        </w:rPr>
        <w:footnoteRef/>
      </w:r>
      <w:r>
        <w:t>Article 39 of the Law on Electronic Transactions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C25DD"/>
    <w:multiLevelType w:val="hybridMultilevel"/>
    <w:tmpl w:val="F31AD476"/>
    <w:lvl w:ilvl="0" w:tplc="46B2A85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4461B2"/>
    <w:multiLevelType w:val="hybridMultilevel"/>
    <w:tmpl w:val="FBD274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D96A1A"/>
    <w:multiLevelType w:val="hybridMultilevel"/>
    <w:tmpl w:val="8342F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B7D5C"/>
    <w:multiLevelType w:val="hybridMultilevel"/>
    <w:tmpl w:val="0F2435B2"/>
    <w:lvl w:ilvl="0" w:tplc="901870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0161458">
    <w:abstractNumId w:val="2"/>
  </w:num>
  <w:num w:numId="2" w16cid:durableId="1722439036">
    <w:abstractNumId w:val="0"/>
  </w:num>
  <w:num w:numId="3" w16cid:durableId="948507058">
    <w:abstractNumId w:val="3"/>
  </w:num>
  <w:num w:numId="4" w16cid:durableId="1741319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D25"/>
    <w:rsid w:val="00002EDC"/>
    <w:rsid w:val="00003837"/>
    <w:rsid w:val="00005C5A"/>
    <w:rsid w:val="00007698"/>
    <w:rsid w:val="00017D72"/>
    <w:rsid w:val="00020035"/>
    <w:rsid w:val="000211BF"/>
    <w:rsid w:val="000272AD"/>
    <w:rsid w:val="00030A2C"/>
    <w:rsid w:val="00037A02"/>
    <w:rsid w:val="0005121E"/>
    <w:rsid w:val="000535B3"/>
    <w:rsid w:val="000638F5"/>
    <w:rsid w:val="00097166"/>
    <w:rsid w:val="000A0585"/>
    <w:rsid w:val="000A39C8"/>
    <w:rsid w:val="000B3BCB"/>
    <w:rsid w:val="000C3628"/>
    <w:rsid w:val="000C4701"/>
    <w:rsid w:val="000C62BF"/>
    <w:rsid w:val="000D2A5C"/>
    <w:rsid w:val="0010159D"/>
    <w:rsid w:val="00123C7B"/>
    <w:rsid w:val="00137840"/>
    <w:rsid w:val="001419A9"/>
    <w:rsid w:val="00142D26"/>
    <w:rsid w:val="00145090"/>
    <w:rsid w:val="00151BC2"/>
    <w:rsid w:val="00152595"/>
    <w:rsid w:val="00162AAF"/>
    <w:rsid w:val="00166013"/>
    <w:rsid w:val="00176BF7"/>
    <w:rsid w:val="001929B8"/>
    <w:rsid w:val="00194788"/>
    <w:rsid w:val="001A488E"/>
    <w:rsid w:val="001A4C4E"/>
    <w:rsid w:val="001B296A"/>
    <w:rsid w:val="001C002A"/>
    <w:rsid w:val="001C3B71"/>
    <w:rsid w:val="001C6DC0"/>
    <w:rsid w:val="001D2222"/>
    <w:rsid w:val="001D5325"/>
    <w:rsid w:val="001D5F5A"/>
    <w:rsid w:val="001E20C1"/>
    <w:rsid w:val="001E520B"/>
    <w:rsid w:val="001E7C09"/>
    <w:rsid w:val="001F1A43"/>
    <w:rsid w:val="0020104C"/>
    <w:rsid w:val="002039E1"/>
    <w:rsid w:val="002106D2"/>
    <w:rsid w:val="00217E65"/>
    <w:rsid w:val="00236C7A"/>
    <w:rsid w:val="002512BD"/>
    <w:rsid w:val="002552E8"/>
    <w:rsid w:val="00262613"/>
    <w:rsid w:val="00262FA7"/>
    <w:rsid w:val="00282BC1"/>
    <w:rsid w:val="002872E2"/>
    <w:rsid w:val="002A3997"/>
    <w:rsid w:val="002A588B"/>
    <w:rsid w:val="002C0400"/>
    <w:rsid w:val="002D4276"/>
    <w:rsid w:val="002D72CE"/>
    <w:rsid w:val="002E42E2"/>
    <w:rsid w:val="002E67A4"/>
    <w:rsid w:val="002F04F0"/>
    <w:rsid w:val="002F1939"/>
    <w:rsid w:val="002F4A82"/>
    <w:rsid w:val="00302862"/>
    <w:rsid w:val="003070D3"/>
    <w:rsid w:val="00307FD5"/>
    <w:rsid w:val="00341153"/>
    <w:rsid w:val="00342352"/>
    <w:rsid w:val="00343B9A"/>
    <w:rsid w:val="0034481E"/>
    <w:rsid w:val="003516A4"/>
    <w:rsid w:val="00373FEF"/>
    <w:rsid w:val="00385E43"/>
    <w:rsid w:val="003A29B8"/>
    <w:rsid w:val="003A6ED7"/>
    <w:rsid w:val="003B4C50"/>
    <w:rsid w:val="003B70E0"/>
    <w:rsid w:val="003B7125"/>
    <w:rsid w:val="003C5F28"/>
    <w:rsid w:val="003C62D4"/>
    <w:rsid w:val="003D7281"/>
    <w:rsid w:val="003D7FFB"/>
    <w:rsid w:val="003E0878"/>
    <w:rsid w:val="003E2E67"/>
    <w:rsid w:val="003F496A"/>
    <w:rsid w:val="00415569"/>
    <w:rsid w:val="00436791"/>
    <w:rsid w:val="00444C89"/>
    <w:rsid w:val="00444EE0"/>
    <w:rsid w:val="00453294"/>
    <w:rsid w:val="004617DE"/>
    <w:rsid w:val="00463C38"/>
    <w:rsid w:val="00467D42"/>
    <w:rsid w:val="00471DFF"/>
    <w:rsid w:val="00472DB6"/>
    <w:rsid w:val="0049466F"/>
    <w:rsid w:val="00494A25"/>
    <w:rsid w:val="0049769B"/>
    <w:rsid w:val="004B3F53"/>
    <w:rsid w:val="004B696F"/>
    <w:rsid w:val="004C04C1"/>
    <w:rsid w:val="004C0E55"/>
    <w:rsid w:val="004C31A3"/>
    <w:rsid w:val="004D3D19"/>
    <w:rsid w:val="004E532E"/>
    <w:rsid w:val="004E661F"/>
    <w:rsid w:val="004F1A85"/>
    <w:rsid w:val="004F7C53"/>
    <w:rsid w:val="00510C0C"/>
    <w:rsid w:val="005118D3"/>
    <w:rsid w:val="0051377E"/>
    <w:rsid w:val="00514BE5"/>
    <w:rsid w:val="00515ACD"/>
    <w:rsid w:val="005240A8"/>
    <w:rsid w:val="005274DA"/>
    <w:rsid w:val="00530B2F"/>
    <w:rsid w:val="00543491"/>
    <w:rsid w:val="005443E1"/>
    <w:rsid w:val="00555C93"/>
    <w:rsid w:val="00577CE7"/>
    <w:rsid w:val="00580285"/>
    <w:rsid w:val="0058469E"/>
    <w:rsid w:val="005A1A76"/>
    <w:rsid w:val="005C2E21"/>
    <w:rsid w:val="005C7A79"/>
    <w:rsid w:val="005E07F7"/>
    <w:rsid w:val="005E294E"/>
    <w:rsid w:val="006015F1"/>
    <w:rsid w:val="0060199F"/>
    <w:rsid w:val="00605B2A"/>
    <w:rsid w:val="006060CD"/>
    <w:rsid w:val="00606140"/>
    <w:rsid w:val="00610B86"/>
    <w:rsid w:val="0061103C"/>
    <w:rsid w:val="0061355D"/>
    <w:rsid w:val="006142C9"/>
    <w:rsid w:val="00615649"/>
    <w:rsid w:val="00622082"/>
    <w:rsid w:val="006228C9"/>
    <w:rsid w:val="00622F8F"/>
    <w:rsid w:val="0062767E"/>
    <w:rsid w:val="006276CA"/>
    <w:rsid w:val="006541BA"/>
    <w:rsid w:val="00657BD5"/>
    <w:rsid w:val="00685E1F"/>
    <w:rsid w:val="00694A99"/>
    <w:rsid w:val="006974AC"/>
    <w:rsid w:val="006A4F7A"/>
    <w:rsid w:val="006A6242"/>
    <w:rsid w:val="006C25E3"/>
    <w:rsid w:val="006C32E7"/>
    <w:rsid w:val="006D3B63"/>
    <w:rsid w:val="006E20E9"/>
    <w:rsid w:val="006E2E6E"/>
    <w:rsid w:val="006F05D1"/>
    <w:rsid w:val="006F7FD6"/>
    <w:rsid w:val="00706A4E"/>
    <w:rsid w:val="007163C5"/>
    <w:rsid w:val="00716A77"/>
    <w:rsid w:val="00720E3B"/>
    <w:rsid w:val="00724C09"/>
    <w:rsid w:val="00727F9F"/>
    <w:rsid w:val="007365FD"/>
    <w:rsid w:val="00746E87"/>
    <w:rsid w:val="007471D4"/>
    <w:rsid w:val="00760C1B"/>
    <w:rsid w:val="007625E5"/>
    <w:rsid w:val="0076388D"/>
    <w:rsid w:val="00766C5C"/>
    <w:rsid w:val="00766F61"/>
    <w:rsid w:val="007802D5"/>
    <w:rsid w:val="00781511"/>
    <w:rsid w:val="00783EE6"/>
    <w:rsid w:val="00791A18"/>
    <w:rsid w:val="00791EA7"/>
    <w:rsid w:val="007A25AE"/>
    <w:rsid w:val="007A6C5E"/>
    <w:rsid w:val="007C013C"/>
    <w:rsid w:val="007C4FE5"/>
    <w:rsid w:val="007C699C"/>
    <w:rsid w:val="007C6B48"/>
    <w:rsid w:val="007C70CC"/>
    <w:rsid w:val="007E75DA"/>
    <w:rsid w:val="007F5761"/>
    <w:rsid w:val="007F5CAC"/>
    <w:rsid w:val="007F7A88"/>
    <w:rsid w:val="008045A0"/>
    <w:rsid w:val="00807B98"/>
    <w:rsid w:val="00816751"/>
    <w:rsid w:val="00824296"/>
    <w:rsid w:val="008374A2"/>
    <w:rsid w:val="00852470"/>
    <w:rsid w:val="008531D1"/>
    <w:rsid w:val="0085765E"/>
    <w:rsid w:val="00864EE3"/>
    <w:rsid w:val="00865C97"/>
    <w:rsid w:val="0087633F"/>
    <w:rsid w:val="00885CE9"/>
    <w:rsid w:val="008A73B8"/>
    <w:rsid w:val="008B1D49"/>
    <w:rsid w:val="008B47F9"/>
    <w:rsid w:val="008B615E"/>
    <w:rsid w:val="008C229F"/>
    <w:rsid w:val="008C56E9"/>
    <w:rsid w:val="008C58E9"/>
    <w:rsid w:val="008E205F"/>
    <w:rsid w:val="008F04D2"/>
    <w:rsid w:val="008F0926"/>
    <w:rsid w:val="008F112C"/>
    <w:rsid w:val="008F2394"/>
    <w:rsid w:val="008F544A"/>
    <w:rsid w:val="00906B38"/>
    <w:rsid w:val="0091593E"/>
    <w:rsid w:val="00916548"/>
    <w:rsid w:val="00916C92"/>
    <w:rsid w:val="00923BF5"/>
    <w:rsid w:val="00924C94"/>
    <w:rsid w:val="009414E7"/>
    <w:rsid w:val="00946EEB"/>
    <w:rsid w:val="00950490"/>
    <w:rsid w:val="009633AB"/>
    <w:rsid w:val="00964107"/>
    <w:rsid w:val="00966D4E"/>
    <w:rsid w:val="00970F23"/>
    <w:rsid w:val="00987173"/>
    <w:rsid w:val="009946DE"/>
    <w:rsid w:val="009B6D1E"/>
    <w:rsid w:val="009C1983"/>
    <w:rsid w:val="009D1E6D"/>
    <w:rsid w:val="009E01BF"/>
    <w:rsid w:val="009F7469"/>
    <w:rsid w:val="00A05D05"/>
    <w:rsid w:val="00A06CA0"/>
    <w:rsid w:val="00A1212D"/>
    <w:rsid w:val="00A15D13"/>
    <w:rsid w:val="00A17EDE"/>
    <w:rsid w:val="00A4235C"/>
    <w:rsid w:val="00A43442"/>
    <w:rsid w:val="00A5071C"/>
    <w:rsid w:val="00A65852"/>
    <w:rsid w:val="00A66AA2"/>
    <w:rsid w:val="00A773DC"/>
    <w:rsid w:val="00A77F9F"/>
    <w:rsid w:val="00A81FFD"/>
    <w:rsid w:val="00A8435A"/>
    <w:rsid w:val="00A84581"/>
    <w:rsid w:val="00A950E8"/>
    <w:rsid w:val="00A97B85"/>
    <w:rsid w:val="00AA0511"/>
    <w:rsid w:val="00AA1783"/>
    <w:rsid w:val="00AB2C43"/>
    <w:rsid w:val="00AB373B"/>
    <w:rsid w:val="00AB7CAF"/>
    <w:rsid w:val="00AB7F6E"/>
    <w:rsid w:val="00AC6C0D"/>
    <w:rsid w:val="00AC7C41"/>
    <w:rsid w:val="00AE1D4E"/>
    <w:rsid w:val="00AF269B"/>
    <w:rsid w:val="00B01574"/>
    <w:rsid w:val="00B01877"/>
    <w:rsid w:val="00B0763B"/>
    <w:rsid w:val="00B11E1F"/>
    <w:rsid w:val="00B234CD"/>
    <w:rsid w:val="00B2765C"/>
    <w:rsid w:val="00B338FF"/>
    <w:rsid w:val="00B414B1"/>
    <w:rsid w:val="00B526B6"/>
    <w:rsid w:val="00B6234B"/>
    <w:rsid w:val="00B629CB"/>
    <w:rsid w:val="00B808B5"/>
    <w:rsid w:val="00B82435"/>
    <w:rsid w:val="00B82913"/>
    <w:rsid w:val="00B8304D"/>
    <w:rsid w:val="00B93F7B"/>
    <w:rsid w:val="00B955D2"/>
    <w:rsid w:val="00BC485C"/>
    <w:rsid w:val="00BC764F"/>
    <w:rsid w:val="00BD2AEB"/>
    <w:rsid w:val="00C01929"/>
    <w:rsid w:val="00C31AD3"/>
    <w:rsid w:val="00C31EBC"/>
    <w:rsid w:val="00C327AF"/>
    <w:rsid w:val="00C638F0"/>
    <w:rsid w:val="00C654E5"/>
    <w:rsid w:val="00C92936"/>
    <w:rsid w:val="00CA1454"/>
    <w:rsid w:val="00CA343B"/>
    <w:rsid w:val="00CB67D5"/>
    <w:rsid w:val="00CC4BCA"/>
    <w:rsid w:val="00CD00B6"/>
    <w:rsid w:val="00CF31D8"/>
    <w:rsid w:val="00CF3201"/>
    <w:rsid w:val="00D029FC"/>
    <w:rsid w:val="00D10EB8"/>
    <w:rsid w:val="00D12312"/>
    <w:rsid w:val="00D3103D"/>
    <w:rsid w:val="00D31C31"/>
    <w:rsid w:val="00D321F2"/>
    <w:rsid w:val="00D36BED"/>
    <w:rsid w:val="00D4443B"/>
    <w:rsid w:val="00D52C16"/>
    <w:rsid w:val="00D5700C"/>
    <w:rsid w:val="00D60A06"/>
    <w:rsid w:val="00D86FAA"/>
    <w:rsid w:val="00D87CEC"/>
    <w:rsid w:val="00D9683D"/>
    <w:rsid w:val="00DC39A0"/>
    <w:rsid w:val="00DD67A2"/>
    <w:rsid w:val="00DD6EE0"/>
    <w:rsid w:val="00DE1491"/>
    <w:rsid w:val="00E131B3"/>
    <w:rsid w:val="00E263E4"/>
    <w:rsid w:val="00E30D41"/>
    <w:rsid w:val="00E31A1F"/>
    <w:rsid w:val="00E434EE"/>
    <w:rsid w:val="00E44093"/>
    <w:rsid w:val="00E5591C"/>
    <w:rsid w:val="00E63A86"/>
    <w:rsid w:val="00E6450D"/>
    <w:rsid w:val="00E67D71"/>
    <w:rsid w:val="00E75FF2"/>
    <w:rsid w:val="00E83B16"/>
    <w:rsid w:val="00E9510D"/>
    <w:rsid w:val="00EA1158"/>
    <w:rsid w:val="00EA159F"/>
    <w:rsid w:val="00EB0F0A"/>
    <w:rsid w:val="00EB5CD3"/>
    <w:rsid w:val="00EC02D8"/>
    <w:rsid w:val="00ED6656"/>
    <w:rsid w:val="00EF1358"/>
    <w:rsid w:val="00F068D7"/>
    <w:rsid w:val="00F169BC"/>
    <w:rsid w:val="00F24A45"/>
    <w:rsid w:val="00F25D25"/>
    <w:rsid w:val="00F308A4"/>
    <w:rsid w:val="00F55D00"/>
    <w:rsid w:val="00F71A64"/>
    <w:rsid w:val="00F8446A"/>
    <w:rsid w:val="00FA3D6E"/>
    <w:rsid w:val="00FB27F3"/>
    <w:rsid w:val="00FB4AFA"/>
    <w:rsid w:val="00FB6FE0"/>
    <w:rsid w:val="00FC653D"/>
    <w:rsid w:val="00FC717E"/>
    <w:rsid w:val="00FD18DB"/>
    <w:rsid w:val="00FD54FF"/>
    <w:rsid w:val="00FE09E5"/>
    <w:rsid w:val="00FF2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1E2E9"/>
  <w15:chartTrackingRefBased/>
  <w15:docId w15:val="{79DF7AFD-8BE0-4A39-8F5D-ACD0EDC75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20" w:line="312" w:lineRule="auto"/>
        <w:ind w:left="567" w:hanging="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2BD"/>
    <w:pPr>
      <w:ind w:left="720"/>
      <w:contextualSpacing/>
    </w:pPr>
  </w:style>
  <w:style w:type="paragraph" w:styleId="FootnoteText">
    <w:name w:val="footnote text"/>
    <w:basedOn w:val="Normal"/>
    <w:link w:val="FootnoteTextChar"/>
    <w:uiPriority w:val="99"/>
    <w:semiHidden/>
    <w:unhideWhenUsed/>
    <w:rsid w:val="00807B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7B98"/>
    <w:rPr>
      <w:sz w:val="20"/>
      <w:szCs w:val="20"/>
    </w:rPr>
  </w:style>
  <w:style w:type="character" w:styleId="FootnoteReference">
    <w:name w:val="footnote reference"/>
    <w:basedOn w:val="DefaultParagraphFont"/>
    <w:uiPriority w:val="99"/>
    <w:semiHidden/>
    <w:unhideWhenUsed/>
    <w:rsid w:val="00807B98"/>
    <w:rPr>
      <w:vertAlign w:val="superscript"/>
    </w:rPr>
  </w:style>
  <w:style w:type="paragraph" w:styleId="NormalWeb">
    <w:name w:val="Normal (Web)"/>
    <w:basedOn w:val="Normal"/>
    <w:uiPriority w:val="99"/>
    <w:semiHidden/>
    <w:unhideWhenUsed/>
    <w:rsid w:val="000A39C8"/>
    <w:pPr>
      <w:spacing w:before="100" w:beforeAutospacing="1" w:after="100" w:afterAutospacing="1" w:line="240" w:lineRule="auto"/>
      <w:ind w:left="0" w:firstLine="0"/>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56892">
      <w:bodyDiv w:val="1"/>
      <w:marLeft w:val="0"/>
      <w:marRight w:val="0"/>
      <w:marTop w:val="0"/>
      <w:marBottom w:val="0"/>
      <w:divBdr>
        <w:top w:val="none" w:sz="0" w:space="0" w:color="auto"/>
        <w:left w:val="none" w:sz="0" w:space="0" w:color="auto"/>
        <w:bottom w:val="none" w:sz="0" w:space="0" w:color="auto"/>
        <w:right w:val="none" w:sz="0" w:space="0" w:color="auto"/>
      </w:divBdr>
    </w:div>
    <w:div w:id="677779661">
      <w:bodyDiv w:val="1"/>
      <w:marLeft w:val="0"/>
      <w:marRight w:val="0"/>
      <w:marTop w:val="0"/>
      <w:marBottom w:val="0"/>
      <w:divBdr>
        <w:top w:val="none" w:sz="0" w:space="0" w:color="auto"/>
        <w:left w:val="none" w:sz="0" w:space="0" w:color="auto"/>
        <w:bottom w:val="none" w:sz="0" w:space="0" w:color="auto"/>
        <w:right w:val="none" w:sz="0" w:space="0" w:color="auto"/>
      </w:divBdr>
    </w:div>
    <w:div w:id="213381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Pages>
  <Words>1716</Words>
  <Characters>9784</Characters>
  <Application>Microsoft Office Word</Application>
  <DocSecurity>0</DocSecurity>
  <Lines>81</Lines>
  <Paragraphs>22</Paragraphs>
  <ScaleCrop>false</ScaleCrop>
  <Company>Vina Game</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ADK-001</dc:creator>
  <cp:keywords/>
  <dc:description/>
  <cp:lastModifiedBy>ADK-003</cp:lastModifiedBy>
  <cp:revision>387</cp:revision>
  <dcterms:created xsi:type="dcterms:W3CDTF">2024-01-12T08:28:00Z</dcterms:created>
  <dcterms:modified xsi:type="dcterms:W3CDTF">2024-04-26T06:26:00Z</dcterms:modified>
</cp:coreProperties>
</file>