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811E6" w14:textId="77777777" w:rsidR="008C38C1" w:rsidRDefault="008C38C1" w:rsidP="008C38C1">
      <w:pPr>
        <w:spacing w:after="0" w:line="240" w:lineRule="auto"/>
        <w:jc w:val="center"/>
        <w:rPr>
          <w:rFonts w:ascii="Arial" w:hAnsi="Arial" w:cs="Arial"/>
          <w:b/>
          <w:bCs/>
          <w:color w:val="C00000"/>
          <w:sz w:val="24"/>
          <w:szCs w:val="24"/>
          <w:shd w:val="clear" w:color="auto" w:fill="FFFFFF"/>
        </w:rPr>
      </w:pPr>
      <w:bookmarkStart w:id="0" w:name="_GoBack"/>
    </w:p>
    <w:p w14:paraId="359ACF9A" w14:textId="6A5E5D32" w:rsidR="008C38C1" w:rsidRDefault="008C38C1" w:rsidP="008C38C1">
      <w:pPr>
        <w:spacing w:after="0" w:line="240" w:lineRule="auto"/>
        <w:jc w:val="center"/>
        <w:rPr>
          <w:rFonts w:ascii="Arial" w:hAnsi="Arial" w:cs="Arial"/>
          <w:b/>
          <w:bCs/>
          <w:color w:val="C00000"/>
          <w:sz w:val="24"/>
          <w:szCs w:val="24"/>
          <w:shd w:val="clear" w:color="auto" w:fill="FFFFFF"/>
        </w:rPr>
      </w:pPr>
      <w:r w:rsidRPr="006A5EC6">
        <w:rPr>
          <w:rFonts w:ascii="Arial" w:hAnsi="Arial" w:cs="Arial"/>
          <w:b/>
          <w:bCs/>
          <w:color w:val="C00000"/>
          <w:sz w:val="24"/>
          <w:szCs w:val="24"/>
          <w:shd w:val="clear" w:color="auto" w:fill="FFFFFF"/>
        </w:rPr>
        <w:t>Bad Faith – The Secret to Proving Bad Faith and Regaining the Trademark</w:t>
      </w:r>
      <w:r w:rsidR="00124134">
        <w:rPr>
          <w:rFonts w:ascii="Arial" w:hAnsi="Arial" w:cs="Arial"/>
          <w:b/>
          <w:bCs/>
          <w:color w:val="C00000"/>
          <w:sz w:val="24"/>
          <w:szCs w:val="24"/>
          <w:shd w:val="clear" w:color="auto" w:fill="FFFFFF"/>
        </w:rPr>
        <w:t xml:space="preserve"> in Vietnam</w:t>
      </w:r>
    </w:p>
    <w:p w14:paraId="0F1B26DB" w14:textId="77777777" w:rsidR="008C38C1" w:rsidRDefault="008C38C1" w:rsidP="008C38C1">
      <w:pPr>
        <w:spacing w:after="0" w:line="240" w:lineRule="auto"/>
        <w:jc w:val="both"/>
        <w:rPr>
          <w:rFonts w:ascii="Arial" w:hAnsi="Arial" w:cs="Arial"/>
          <w:color w:val="000000"/>
          <w:sz w:val="20"/>
          <w:szCs w:val="20"/>
          <w:shd w:val="clear" w:color="auto" w:fill="FFFFFF"/>
        </w:rPr>
      </w:pPr>
    </w:p>
    <w:p w14:paraId="1FAE6638" w14:textId="6937A6C3" w:rsidR="008C38C1" w:rsidRDefault="008C38C1" w:rsidP="008C38C1">
      <w:pPr>
        <w:spacing w:after="0" w:line="240" w:lineRule="auto"/>
        <w:jc w:val="both"/>
        <w:rPr>
          <w:rFonts w:ascii="Arial" w:hAnsi="Arial" w:cs="Arial"/>
          <w:i/>
          <w:iCs/>
          <w:color w:val="000000"/>
          <w:sz w:val="20"/>
          <w:szCs w:val="20"/>
          <w:shd w:val="clear" w:color="auto" w:fill="FFFFFF"/>
        </w:rPr>
      </w:pPr>
      <w:r w:rsidRPr="00C071E9">
        <w:rPr>
          <w:rFonts w:ascii="Arial" w:hAnsi="Arial" w:cs="Arial"/>
          <w:i/>
          <w:iCs/>
          <w:color w:val="000000"/>
          <w:sz w:val="20"/>
          <w:szCs w:val="20"/>
          <w:shd w:val="clear" w:color="auto" w:fill="FFFFFF"/>
        </w:rPr>
        <w:t>The filing of a trademark application is generally considered to be automatically made in good faith and creates exclusive rights for the owner. However, if the filing is intended to deprive the genuine trademark owner of the benefits of their existing mark and cause confusion for consumers, it will break the goals and basic principles of the law on intellectual property rights protection. Such trademark filing with the motive described above is considered to be in</w:t>
      </w:r>
      <w:r>
        <w:rPr>
          <w:rFonts w:ascii="Arial" w:hAnsi="Arial" w:cs="Arial"/>
          <w:i/>
          <w:iCs/>
          <w:color w:val="000000"/>
          <w:sz w:val="20"/>
          <w:szCs w:val="20"/>
          <w:shd w:val="clear" w:color="auto" w:fill="FFFFFF"/>
        </w:rPr>
        <w:t>”</w:t>
      </w:r>
      <w:hyperlink r:id="rId5" w:history="1">
        <w:r w:rsidRPr="00790958">
          <w:rPr>
            <w:rStyle w:val="Hyperlink"/>
            <w:rFonts w:ascii="Arial" w:hAnsi="Arial" w:cs="Arial"/>
            <w:i/>
            <w:iCs/>
            <w:sz w:val="20"/>
            <w:szCs w:val="20"/>
            <w:shd w:val="clear" w:color="auto" w:fill="FFFFFF"/>
          </w:rPr>
          <w:t>'bad faith</w:t>
        </w:r>
      </w:hyperlink>
      <w:r>
        <w:rPr>
          <w:rFonts w:ascii="Arial" w:hAnsi="Arial" w:cs="Arial"/>
          <w:i/>
          <w:iCs/>
          <w:color w:val="000000"/>
          <w:sz w:val="20"/>
          <w:szCs w:val="20"/>
          <w:shd w:val="clear" w:color="auto" w:fill="FFFFFF"/>
        </w:rPr>
        <w:t>”</w:t>
      </w:r>
      <w:r w:rsidRPr="00C071E9">
        <w:rPr>
          <w:rFonts w:ascii="Arial" w:hAnsi="Arial" w:cs="Arial"/>
          <w:i/>
          <w:iCs/>
          <w:color w:val="000000"/>
          <w:sz w:val="20"/>
          <w:szCs w:val="20"/>
          <w:shd w:val="clear" w:color="auto" w:fill="FFFFFF"/>
        </w:rPr>
        <w:t>.</w:t>
      </w:r>
    </w:p>
    <w:p w14:paraId="009430D7" w14:textId="77777777" w:rsidR="008C38C1" w:rsidRDefault="008C38C1" w:rsidP="008C38C1">
      <w:pPr>
        <w:spacing w:after="0" w:line="240" w:lineRule="auto"/>
        <w:jc w:val="both"/>
        <w:rPr>
          <w:rFonts w:ascii="Arial" w:hAnsi="Arial" w:cs="Arial"/>
          <w:i/>
          <w:iCs/>
          <w:color w:val="000000"/>
          <w:sz w:val="20"/>
          <w:szCs w:val="20"/>
          <w:shd w:val="clear" w:color="auto" w:fill="FFFFFF"/>
        </w:rPr>
      </w:pPr>
    </w:p>
    <w:p w14:paraId="502247F3" w14:textId="77777777" w:rsidR="008C38C1" w:rsidRPr="00F97579" w:rsidRDefault="008C38C1" w:rsidP="008C38C1">
      <w:pPr>
        <w:spacing w:after="0" w:line="240" w:lineRule="auto"/>
        <w:jc w:val="both"/>
        <w:rPr>
          <w:rFonts w:ascii="Arial" w:hAnsi="Arial" w:cs="Arial"/>
          <w:color w:val="000000"/>
          <w:sz w:val="20"/>
          <w:szCs w:val="20"/>
          <w:shd w:val="clear" w:color="auto" w:fill="FFFFFF"/>
        </w:rPr>
      </w:pPr>
      <w:r w:rsidRPr="00F97579">
        <w:rPr>
          <w:rFonts w:ascii="Arial" w:hAnsi="Arial" w:cs="Arial"/>
          <w:color w:val="000000"/>
          <w:sz w:val="20"/>
          <w:szCs w:val="20"/>
          <w:shd w:val="clear" w:color="auto" w:fill="FFFFFF"/>
        </w:rPr>
        <w:t>KENFOX IP &amp; Law Office provides detailed analysis of the regulations surrounding the issue of 'bad faith' in Article 34.2 of Circular 23/2023/TT-BKHCN, so that genuine trademark owners better understand how to protect and reclaim their trademark rights from bad faith registrations by third parties.</w:t>
      </w:r>
    </w:p>
    <w:p w14:paraId="4E2F16AF" w14:textId="77777777" w:rsidR="008C38C1" w:rsidRPr="001F4D5E" w:rsidRDefault="008C38C1" w:rsidP="008C38C1">
      <w:pPr>
        <w:spacing w:after="0" w:line="240" w:lineRule="auto"/>
        <w:jc w:val="both"/>
        <w:rPr>
          <w:rFonts w:ascii="Arial" w:hAnsi="Arial" w:cs="Arial"/>
          <w:color w:val="000000"/>
          <w:sz w:val="20"/>
          <w:szCs w:val="20"/>
          <w:shd w:val="clear" w:color="auto" w:fill="FFFFFF"/>
        </w:rPr>
      </w:pPr>
    </w:p>
    <w:p w14:paraId="7F8621F8" w14:textId="77777777" w:rsidR="008C38C1" w:rsidRPr="001269C7" w:rsidRDefault="008C38C1" w:rsidP="008C38C1">
      <w:pPr>
        <w:spacing w:after="0" w:line="240" w:lineRule="auto"/>
        <w:jc w:val="both"/>
        <w:rPr>
          <w:rFonts w:ascii="Arial" w:hAnsi="Arial" w:cs="Arial"/>
          <w:b/>
          <w:bCs/>
          <w:color w:val="2F5496" w:themeColor="accent1" w:themeShade="BF"/>
          <w:shd w:val="clear" w:color="auto" w:fill="FFFFFF"/>
        </w:rPr>
      </w:pPr>
      <w:r w:rsidRPr="001269C7">
        <w:rPr>
          <w:rFonts w:ascii="Arial" w:hAnsi="Arial" w:cs="Arial"/>
          <w:b/>
          <w:bCs/>
          <w:color w:val="2F5496" w:themeColor="accent1" w:themeShade="BF"/>
          <w:shd w:val="clear" w:color="auto" w:fill="FFFFFF"/>
        </w:rPr>
        <w:t xml:space="preserve">1. </w:t>
      </w:r>
      <w:r w:rsidRPr="00F97579">
        <w:rPr>
          <w:rFonts w:ascii="Arial" w:hAnsi="Arial" w:cs="Arial"/>
          <w:b/>
          <w:bCs/>
          <w:color w:val="2F5496" w:themeColor="accent1" w:themeShade="BF"/>
          <w:shd w:val="clear" w:color="auto" w:fill="FFFFFF"/>
        </w:rPr>
        <w:t>Legal Basis: Where is it Regulated?</w:t>
      </w:r>
    </w:p>
    <w:p w14:paraId="57D22499" w14:textId="77777777" w:rsidR="008C38C1" w:rsidRDefault="008C38C1" w:rsidP="008C38C1">
      <w:pPr>
        <w:spacing w:after="0" w:line="240" w:lineRule="auto"/>
        <w:jc w:val="both"/>
        <w:rPr>
          <w:rFonts w:ascii="Arial" w:hAnsi="Arial" w:cs="Arial"/>
          <w:color w:val="000000"/>
          <w:sz w:val="20"/>
          <w:szCs w:val="20"/>
          <w:shd w:val="clear" w:color="auto" w:fill="FFFFFF"/>
        </w:rPr>
      </w:pPr>
    </w:p>
    <w:p w14:paraId="33D2E503" w14:textId="77777777" w:rsidR="008C38C1" w:rsidRPr="00AC6990" w:rsidRDefault="008C38C1" w:rsidP="008C38C1">
      <w:pPr>
        <w:spacing w:after="0" w:line="240" w:lineRule="auto"/>
        <w:jc w:val="both"/>
        <w:rPr>
          <w:rFonts w:ascii="Arial" w:hAnsi="Arial" w:cs="Arial"/>
          <w:color w:val="000000"/>
          <w:sz w:val="20"/>
          <w:szCs w:val="20"/>
          <w:shd w:val="clear" w:color="auto" w:fill="FFFFFF"/>
        </w:rPr>
      </w:pPr>
      <w:r w:rsidRPr="00AC6990">
        <w:rPr>
          <w:rFonts w:ascii="Arial" w:hAnsi="Arial" w:cs="Arial"/>
          <w:color w:val="000000"/>
          <w:sz w:val="20"/>
          <w:szCs w:val="20"/>
          <w:shd w:val="clear" w:color="auto" w:fill="FFFFFF"/>
        </w:rPr>
        <w:t xml:space="preserve">The provision on </w:t>
      </w:r>
      <w:r>
        <w:rPr>
          <w:rFonts w:ascii="Arial" w:hAnsi="Arial" w:cs="Arial"/>
          <w:color w:val="000000"/>
          <w:sz w:val="20"/>
          <w:szCs w:val="20"/>
          <w:shd w:val="clear" w:color="auto" w:fill="FFFFFF"/>
        </w:rPr>
        <w:t>“</w:t>
      </w:r>
      <w:r w:rsidRPr="00AC6990">
        <w:rPr>
          <w:rFonts w:ascii="Arial" w:hAnsi="Arial" w:cs="Arial"/>
          <w:color w:val="000000"/>
          <w:sz w:val="20"/>
          <w:szCs w:val="20"/>
          <w:shd w:val="clear" w:color="auto" w:fill="FFFFFF"/>
        </w:rPr>
        <w:t xml:space="preserve">bad </w:t>
      </w:r>
      <w:r>
        <w:rPr>
          <w:rFonts w:ascii="Arial" w:hAnsi="Arial" w:cs="Arial"/>
          <w:color w:val="000000"/>
          <w:sz w:val="20"/>
          <w:szCs w:val="20"/>
          <w:shd w:val="clear" w:color="auto" w:fill="FFFFFF"/>
        </w:rPr>
        <w:t>faith”</w:t>
      </w:r>
      <w:r w:rsidRPr="00AC6990">
        <w:rPr>
          <w:rFonts w:ascii="Arial" w:hAnsi="Arial" w:cs="Arial"/>
          <w:color w:val="000000"/>
          <w:sz w:val="20"/>
          <w:szCs w:val="20"/>
          <w:shd w:val="clear" w:color="auto" w:fill="FFFFFF"/>
        </w:rPr>
        <w:t xml:space="preserve"> serves as a crucial legal basis for various actions in </w:t>
      </w:r>
      <w:r>
        <w:rPr>
          <w:rFonts w:ascii="Arial" w:hAnsi="Arial" w:cs="Arial"/>
          <w:color w:val="000000"/>
          <w:sz w:val="20"/>
          <w:szCs w:val="20"/>
          <w:shd w:val="clear" w:color="auto" w:fill="FFFFFF"/>
        </w:rPr>
        <w:t>t</w:t>
      </w:r>
      <w:r w:rsidRPr="00AC6990">
        <w:rPr>
          <w:rFonts w:ascii="Arial" w:hAnsi="Arial" w:cs="Arial"/>
          <w:color w:val="000000"/>
          <w:sz w:val="20"/>
          <w:szCs w:val="20"/>
          <w:shd w:val="clear" w:color="auto" w:fill="FFFFFF"/>
        </w:rPr>
        <w:t xml:space="preserve">rademark matters in Vietnam. Specifically, </w:t>
      </w:r>
      <w:r>
        <w:rPr>
          <w:rFonts w:ascii="Arial" w:hAnsi="Arial" w:cs="Arial"/>
          <w:color w:val="000000"/>
          <w:sz w:val="20"/>
          <w:szCs w:val="20"/>
          <w:shd w:val="clear" w:color="auto" w:fill="FFFFFF"/>
        </w:rPr>
        <w:t>“b</w:t>
      </w:r>
      <w:r w:rsidRPr="00AC6990">
        <w:rPr>
          <w:rFonts w:ascii="Arial" w:hAnsi="Arial" w:cs="Arial"/>
          <w:color w:val="000000"/>
          <w:sz w:val="20"/>
          <w:szCs w:val="20"/>
          <w:shd w:val="clear" w:color="auto" w:fill="FFFFFF"/>
        </w:rPr>
        <w:t>ad faith</w:t>
      </w:r>
      <w:r>
        <w:rPr>
          <w:rFonts w:ascii="Arial" w:hAnsi="Arial" w:cs="Arial"/>
          <w:color w:val="000000"/>
          <w:sz w:val="20"/>
          <w:szCs w:val="20"/>
          <w:shd w:val="clear" w:color="auto" w:fill="FFFFFF"/>
        </w:rPr>
        <w:t>”</w:t>
      </w:r>
      <w:r w:rsidRPr="00AC6990">
        <w:rPr>
          <w:rFonts w:ascii="Arial" w:hAnsi="Arial" w:cs="Arial"/>
          <w:color w:val="000000"/>
          <w:sz w:val="20"/>
          <w:szCs w:val="20"/>
          <w:shd w:val="clear" w:color="auto" w:fill="FFFFFF"/>
        </w:rPr>
        <w:t xml:space="preserve"> is now explicitly recognized as a legal basis, introduced for the first time in the amended IP Law of 2022, specifically in Article 117.1(b) and Article 96.1(a).</w:t>
      </w:r>
    </w:p>
    <w:p w14:paraId="3CA87F5A" w14:textId="77777777" w:rsidR="008C38C1" w:rsidRPr="00AC6990" w:rsidRDefault="008C38C1" w:rsidP="008C38C1">
      <w:pPr>
        <w:spacing w:after="0" w:line="240" w:lineRule="auto"/>
        <w:jc w:val="both"/>
        <w:rPr>
          <w:rFonts w:ascii="Arial" w:hAnsi="Arial" w:cs="Arial"/>
          <w:color w:val="000000"/>
          <w:sz w:val="20"/>
          <w:szCs w:val="20"/>
          <w:shd w:val="clear" w:color="auto" w:fill="FFFFFF"/>
        </w:rPr>
      </w:pPr>
    </w:p>
    <w:p w14:paraId="272A82AD" w14:textId="77777777" w:rsidR="008C38C1" w:rsidRPr="00AC6990" w:rsidRDefault="008C38C1" w:rsidP="008C38C1">
      <w:pPr>
        <w:spacing w:after="0" w:line="240" w:lineRule="auto"/>
        <w:jc w:val="both"/>
        <w:rPr>
          <w:rFonts w:ascii="Arial" w:hAnsi="Arial" w:cs="Arial"/>
          <w:color w:val="000000"/>
          <w:sz w:val="20"/>
          <w:szCs w:val="20"/>
          <w:shd w:val="clear" w:color="auto" w:fill="FFFFFF"/>
        </w:rPr>
      </w:pPr>
      <w:r w:rsidRPr="00AC6990">
        <w:rPr>
          <w:rFonts w:ascii="Arial" w:hAnsi="Arial" w:cs="Arial"/>
          <w:color w:val="000000"/>
          <w:sz w:val="20"/>
          <w:szCs w:val="20"/>
          <w:shd w:val="clear" w:color="auto" w:fill="FFFFFF"/>
        </w:rPr>
        <w:t>Accordingly:</w:t>
      </w:r>
    </w:p>
    <w:p w14:paraId="24E3FEAA" w14:textId="77777777" w:rsidR="008C38C1" w:rsidRPr="00AC6990" w:rsidRDefault="008C38C1" w:rsidP="008C38C1">
      <w:pPr>
        <w:spacing w:after="0" w:line="240" w:lineRule="auto"/>
        <w:jc w:val="both"/>
        <w:rPr>
          <w:rFonts w:ascii="Arial" w:hAnsi="Arial" w:cs="Arial"/>
          <w:color w:val="000000"/>
          <w:sz w:val="20"/>
          <w:szCs w:val="20"/>
          <w:shd w:val="clear" w:color="auto" w:fill="FFFFFF"/>
        </w:rPr>
      </w:pPr>
    </w:p>
    <w:p w14:paraId="59AD951A" w14:textId="144F721D" w:rsidR="008C38C1" w:rsidRDefault="008C38C1" w:rsidP="008C38C1">
      <w:pPr>
        <w:pStyle w:val="ListParagraph"/>
        <w:numPr>
          <w:ilvl w:val="0"/>
          <w:numId w:val="6"/>
        </w:numPr>
        <w:spacing w:after="0" w:line="240" w:lineRule="auto"/>
        <w:ind w:left="360"/>
        <w:jc w:val="both"/>
        <w:rPr>
          <w:rFonts w:ascii="Arial" w:hAnsi="Arial" w:cs="Arial"/>
          <w:color w:val="000000"/>
          <w:sz w:val="20"/>
          <w:szCs w:val="20"/>
          <w:shd w:val="clear" w:color="auto" w:fill="FFFFFF"/>
        </w:rPr>
      </w:pPr>
      <w:r w:rsidRPr="00AC6990">
        <w:rPr>
          <w:rFonts w:ascii="Arial" w:hAnsi="Arial" w:cs="Arial"/>
          <w:color w:val="000000"/>
          <w:sz w:val="20"/>
          <w:szCs w:val="20"/>
          <w:shd w:val="clear" w:color="auto" w:fill="FFFFFF"/>
        </w:rPr>
        <w:t>Any organization or individual has the right to request the Intellectual Property Office of Vietnam (</w:t>
      </w:r>
      <w:r w:rsidRPr="00AC6990">
        <w:rPr>
          <w:rFonts w:ascii="Arial" w:hAnsi="Arial" w:cs="Arial"/>
          <w:b/>
          <w:bCs/>
          <w:color w:val="000000"/>
          <w:sz w:val="20"/>
          <w:szCs w:val="20"/>
          <w:shd w:val="clear" w:color="auto" w:fill="FFFFFF"/>
        </w:rPr>
        <w:t>IP VIETNAM</w:t>
      </w:r>
      <w:r w:rsidRPr="00AC6990">
        <w:rPr>
          <w:rFonts w:ascii="Arial" w:hAnsi="Arial" w:cs="Arial"/>
          <w:color w:val="000000"/>
          <w:sz w:val="20"/>
          <w:szCs w:val="20"/>
          <w:shd w:val="clear" w:color="auto" w:fill="FFFFFF"/>
        </w:rPr>
        <w:t>) to refuse the granting of Protection Certificates for patents, industrial designs, trademarks, and geographical indications through the “</w:t>
      </w:r>
      <w:hyperlink r:id="rId6" w:history="1">
        <w:r w:rsidRPr="00790958">
          <w:rPr>
            <w:rStyle w:val="Hyperlink"/>
            <w:rFonts w:ascii="Arial" w:hAnsi="Arial" w:cs="Arial"/>
            <w:b/>
            <w:bCs/>
            <w:sz w:val="20"/>
            <w:szCs w:val="20"/>
            <w:shd w:val="clear" w:color="auto" w:fill="FFFFFF"/>
          </w:rPr>
          <w:t>opposition</w:t>
        </w:r>
      </w:hyperlink>
      <w:r w:rsidRPr="00AC6990">
        <w:rPr>
          <w:rFonts w:ascii="Arial" w:hAnsi="Arial" w:cs="Arial"/>
          <w:color w:val="000000"/>
          <w:sz w:val="20"/>
          <w:szCs w:val="20"/>
          <w:shd w:val="clear" w:color="auto" w:fill="FFFFFF"/>
        </w:rPr>
        <w:t>” or “</w:t>
      </w:r>
      <w:hyperlink r:id="rId7" w:history="1">
        <w:r w:rsidRPr="00790958">
          <w:rPr>
            <w:rStyle w:val="Hyperlink"/>
            <w:rFonts w:ascii="Arial" w:hAnsi="Arial" w:cs="Arial"/>
            <w:b/>
            <w:bCs/>
            <w:sz w:val="20"/>
            <w:szCs w:val="20"/>
            <w:shd w:val="clear" w:color="auto" w:fill="FFFFFF"/>
          </w:rPr>
          <w:t>third-party observation</w:t>
        </w:r>
      </w:hyperlink>
      <w:r w:rsidRPr="00AC6990">
        <w:rPr>
          <w:rFonts w:ascii="Arial" w:hAnsi="Arial" w:cs="Arial"/>
          <w:color w:val="000000"/>
          <w:sz w:val="20"/>
          <w:szCs w:val="20"/>
          <w:shd w:val="clear" w:color="auto" w:fill="FFFFFF"/>
        </w:rPr>
        <w:t>” procedure. This request can be made if there are grounds to assert that the applicant applied for trademark registration in bad faith (Article 117.1(b)).</w:t>
      </w:r>
    </w:p>
    <w:p w14:paraId="733DDC03" w14:textId="77777777" w:rsidR="008C38C1" w:rsidRPr="00AC6990" w:rsidRDefault="008C38C1" w:rsidP="008C38C1">
      <w:pPr>
        <w:pStyle w:val="ListParagraph"/>
        <w:spacing w:after="0" w:line="240" w:lineRule="auto"/>
        <w:ind w:left="360" w:hanging="360"/>
        <w:jc w:val="both"/>
        <w:rPr>
          <w:rFonts w:ascii="Arial" w:hAnsi="Arial" w:cs="Arial"/>
          <w:color w:val="000000"/>
          <w:sz w:val="20"/>
          <w:szCs w:val="20"/>
          <w:shd w:val="clear" w:color="auto" w:fill="FFFFFF"/>
        </w:rPr>
      </w:pPr>
    </w:p>
    <w:p w14:paraId="272E4991" w14:textId="32A26532" w:rsidR="008C38C1" w:rsidRPr="00AC6990" w:rsidRDefault="008C38C1" w:rsidP="008C38C1">
      <w:pPr>
        <w:pStyle w:val="ListParagraph"/>
        <w:numPr>
          <w:ilvl w:val="0"/>
          <w:numId w:val="6"/>
        </w:numPr>
        <w:spacing w:after="0" w:line="240" w:lineRule="auto"/>
        <w:ind w:left="360"/>
        <w:jc w:val="both"/>
        <w:rPr>
          <w:rFonts w:ascii="Arial" w:hAnsi="Arial" w:cs="Arial"/>
          <w:color w:val="000000"/>
          <w:sz w:val="20"/>
          <w:szCs w:val="20"/>
          <w:shd w:val="clear" w:color="auto" w:fill="FFFFFF"/>
        </w:rPr>
      </w:pPr>
      <w:r w:rsidRPr="00AC6990">
        <w:rPr>
          <w:rFonts w:ascii="Arial" w:hAnsi="Arial" w:cs="Arial"/>
          <w:color w:val="000000"/>
          <w:sz w:val="20"/>
          <w:szCs w:val="20"/>
          <w:shd w:val="clear" w:color="auto" w:fill="FFFFFF"/>
        </w:rPr>
        <w:t>Even if Protection Certificates have been granted for these industrial property objects, the legitimate IP rights holder still has the opportunity to challenge their validity through the “</w:t>
      </w:r>
      <w:hyperlink r:id="rId8" w:history="1">
        <w:r w:rsidRPr="00790958">
          <w:rPr>
            <w:rStyle w:val="Hyperlink"/>
            <w:rFonts w:ascii="Arial" w:hAnsi="Arial" w:cs="Arial"/>
            <w:b/>
            <w:bCs/>
            <w:sz w:val="20"/>
            <w:szCs w:val="20"/>
            <w:shd w:val="clear" w:color="auto" w:fill="FFFFFF"/>
          </w:rPr>
          <w:t>invalidation</w:t>
        </w:r>
      </w:hyperlink>
      <w:r w:rsidRPr="00AC6990">
        <w:rPr>
          <w:rFonts w:ascii="Arial" w:hAnsi="Arial" w:cs="Arial"/>
          <w:color w:val="000000"/>
          <w:sz w:val="20"/>
          <w:szCs w:val="20"/>
          <w:shd w:val="clear" w:color="auto" w:fill="FFFFFF"/>
        </w:rPr>
        <w:t>” procedure (Article 96.1(a))."</w:t>
      </w:r>
    </w:p>
    <w:p w14:paraId="35C8F780" w14:textId="77777777" w:rsidR="008C38C1" w:rsidRDefault="008C38C1" w:rsidP="008C38C1">
      <w:pPr>
        <w:spacing w:after="0" w:line="240" w:lineRule="auto"/>
        <w:jc w:val="both"/>
        <w:rPr>
          <w:rFonts w:ascii="Arial" w:hAnsi="Arial" w:cs="Arial"/>
          <w:color w:val="000000"/>
          <w:sz w:val="20"/>
          <w:szCs w:val="20"/>
          <w:shd w:val="clear" w:color="auto" w:fill="FFFFFF"/>
        </w:rPr>
      </w:pPr>
    </w:p>
    <w:p w14:paraId="79CBA956" w14:textId="77777777" w:rsidR="008C38C1" w:rsidRPr="001269C7" w:rsidRDefault="008C38C1" w:rsidP="008C38C1">
      <w:pPr>
        <w:spacing w:after="0" w:line="240" w:lineRule="auto"/>
        <w:jc w:val="both"/>
        <w:rPr>
          <w:rFonts w:ascii="Arial" w:hAnsi="Arial" w:cs="Arial"/>
          <w:b/>
          <w:bCs/>
          <w:color w:val="2F5496" w:themeColor="accent1" w:themeShade="BF"/>
          <w:shd w:val="clear" w:color="auto" w:fill="FFFFFF"/>
        </w:rPr>
      </w:pPr>
      <w:r w:rsidRPr="001269C7">
        <w:rPr>
          <w:rFonts w:ascii="Arial" w:hAnsi="Arial" w:cs="Arial"/>
          <w:b/>
          <w:bCs/>
          <w:color w:val="2F5496" w:themeColor="accent1" w:themeShade="BF"/>
          <w:shd w:val="clear" w:color="auto" w:fill="FFFFFF"/>
        </w:rPr>
        <w:t xml:space="preserve">2. </w:t>
      </w:r>
      <w:r w:rsidRPr="00BE4764">
        <w:rPr>
          <w:rFonts w:ascii="Arial" w:hAnsi="Arial" w:cs="Arial"/>
          <w:b/>
          <w:bCs/>
          <w:color w:val="2F5496" w:themeColor="accent1" w:themeShade="BF"/>
          <w:shd w:val="clear" w:color="auto" w:fill="FFFFFF"/>
        </w:rPr>
        <w:t>Documents to provide: What are they?</w:t>
      </w:r>
    </w:p>
    <w:p w14:paraId="152C3F28" w14:textId="77777777" w:rsidR="008C38C1" w:rsidRDefault="008C38C1" w:rsidP="008C38C1">
      <w:pPr>
        <w:spacing w:after="0" w:line="240" w:lineRule="auto"/>
        <w:jc w:val="both"/>
        <w:rPr>
          <w:rFonts w:ascii="Arial" w:hAnsi="Arial" w:cs="Arial"/>
          <w:color w:val="000000"/>
          <w:sz w:val="20"/>
          <w:szCs w:val="20"/>
          <w:shd w:val="clear" w:color="auto" w:fill="FFFFFF"/>
        </w:rPr>
      </w:pPr>
    </w:p>
    <w:p w14:paraId="5D7F9F32" w14:textId="77777777" w:rsidR="008C38C1" w:rsidRDefault="008C38C1" w:rsidP="008C38C1">
      <w:pPr>
        <w:spacing w:after="0" w:line="240" w:lineRule="auto"/>
        <w:jc w:val="both"/>
        <w:rPr>
          <w:rFonts w:ascii="Arial" w:hAnsi="Arial" w:cs="Arial"/>
          <w:color w:val="000000"/>
          <w:sz w:val="20"/>
          <w:szCs w:val="20"/>
          <w:shd w:val="clear" w:color="auto" w:fill="FFFFFF"/>
        </w:rPr>
      </w:pPr>
      <w:r w:rsidRPr="00AC6990">
        <w:rPr>
          <w:rFonts w:ascii="Arial" w:hAnsi="Arial" w:cs="Arial"/>
          <w:color w:val="000000"/>
          <w:sz w:val="20"/>
          <w:szCs w:val="20"/>
          <w:shd w:val="clear" w:color="auto" w:fill="FFFFFF"/>
        </w:rPr>
        <w:t>When detecting that a third party has filed an application to register industrial property objects in bad faith, the legitimate IP rights holder needs to provide documents and evidence specified in Article 34.2 of Circular 23/2023/TT-BKHCN. Specifically, the following documents and information need to be provided in the protest or request for invalidation</w:t>
      </w:r>
      <w:r>
        <w:rPr>
          <w:rFonts w:ascii="Arial" w:hAnsi="Arial" w:cs="Arial"/>
          <w:color w:val="000000"/>
          <w:sz w:val="20"/>
          <w:szCs w:val="20"/>
          <w:shd w:val="clear" w:color="auto" w:fill="FFFFFF"/>
        </w:rPr>
        <w:t xml:space="preserve">: </w:t>
      </w:r>
    </w:p>
    <w:p w14:paraId="040B2DD0" w14:textId="77777777" w:rsidR="008C38C1" w:rsidRDefault="008C38C1" w:rsidP="008C38C1">
      <w:pPr>
        <w:spacing w:after="0" w:line="240" w:lineRule="auto"/>
        <w:jc w:val="both"/>
        <w:rPr>
          <w:rFonts w:ascii="Arial" w:hAnsi="Arial" w:cs="Arial"/>
          <w:color w:val="000000"/>
          <w:sz w:val="20"/>
          <w:szCs w:val="20"/>
          <w:shd w:val="clear" w:color="auto" w:fill="FFFFFF"/>
        </w:rPr>
      </w:pPr>
    </w:p>
    <w:tbl>
      <w:tblPr>
        <w:tblW w:w="944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ook w:val="04A0" w:firstRow="1" w:lastRow="0" w:firstColumn="1" w:lastColumn="0" w:noHBand="0" w:noVBand="1"/>
      </w:tblPr>
      <w:tblGrid>
        <w:gridCol w:w="9445"/>
      </w:tblGrid>
      <w:tr w:rsidR="008C38C1" w:rsidRPr="00A442BB" w14:paraId="21232D84" w14:textId="77777777" w:rsidTr="008C38C1">
        <w:trPr>
          <w:trHeight w:val="551"/>
        </w:trPr>
        <w:tc>
          <w:tcPr>
            <w:tcW w:w="9445" w:type="dxa"/>
            <w:shd w:val="clear" w:color="auto" w:fill="E2F0EE"/>
          </w:tcPr>
          <w:p w14:paraId="3BE94693" w14:textId="77777777" w:rsidR="008C38C1" w:rsidRPr="00D05B74" w:rsidRDefault="008C38C1" w:rsidP="008C38C1">
            <w:pPr>
              <w:pStyle w:val="NormalWeb"/>
              <w:spacing w:before="0" w:beforeAutospacing="0" w:after="0" w:afterAutospacing="0"/>
              <w:ind w:right="-68"/>
              <w:jc w:val="both"/>
              <w:rPr>
                <w:rFonts w:ascii="Arial" w:hAnsi="Arial" w:cs="Arial"/>
                <w:i/>
                <w:iCs/>
                <w:sz w:val="20"/>
                <w:szCs w:val="20"/>
              </w:rPr>
            </w:pPr>
            <w:r w:rsidRPr="008C38C1">
              <w:rPr>
                <w:rFonts w:ascii="Arial" w:hAnsi="Arial" w:cs="Arial"/>
                <w:b/>
                <w:bCs/>
                <w:i/>
                <w:iCs/>
                <w:sz w:val="20"/>
                <w:szCs w:val="20"/>
              </w:rPr>
              <w:t>(a)</w:t>
            </w:r>
            <w:r w:rsidRPr="00D05B74">
              <w:rPr>
                <w:rFonts w:ascii="Arial" w:hAnsi="Arial" w:cs="Arial"/>
                <w:i/>
                <w:iCs/>
                <w:sz w:val="20"/>
                <w:szCs w:val="20"/>
              </w:rPr>
              <w:t xml:space="preserve"> </w:t>
            </w:r>
            <w:r w:rsidRPr="00255CED">
              <w:rPr>
                <w:rFonts w:ascii="Arial" w:hAnsi="Arial" w:cs="Arial"/>
                <w:i/>
                <w:iCs/>
                <w:sz w:val="20"/>
                <w:szCs w:val="20"/>
              </w:rPr>
              <w:t>Documents proving that at the time of filing the application, the applicant knew or had a basis to know that the mark he or she registered was identical or confusingly similar to a mark that is widely used in Vietnam or well-known trademarks in other countries for identical or similar goods or services; and</w:t>
            </w:r>
          </w:p>
          <w:p w14:paraId="25ACFFCA" w14:textId="77777777" w:rsidR="008C38C1" w:rsidRDefault="008C38C1" w:rsidP="008C38C1">
            <w:pPr>
              <w:pStyle w:val="NormalWeb"/>
              <w:spacing w:before="0" w:beforeAutospacing="0" w:after="0" w:afterAutospacing="0"/>
              <w:ind w:right="-68"/>
              <w:jc w:val="both"/>
              <w:rPr>
                <w:rFonts w:ascii="Arial" w:hAnsi="Arial" w:cs="Arial"/>
                <w:i/>
                <w:iCs/>
                <w:sz w:val="20"/>
                <w:szCs w:val="20"/>
              </w:rPr>
            </w:pPr>
          </w:p>
          <w:p w14:paraId="7F455036" w14:textId="0F57F85B" w:rsidR="008C38C1" w:rsidRPr="00A442BB" w:rsidRDefault="008C38C1" w:rsidP="008C38C1">
            <w:pPr>
              <w:pStyle w:val="NormalWeb"/>
              <w:spacing w:before="0" w:beforeAutospacing="0" w:after="0" w:afterAutospacing="0"/>
              <w:ind w:right="-68"/>
              <w:jc w:val="both"/>
              <w:rPr>
                <w:rFonts w:ascii="Arial" w:hAnsi="Arial" w:cs="Arial"/>
                <w:color w:val="B35639"/>
                <w:sz w:val="20"/>
                <w:szCs w:val="20"/>
              </w:rPr>
            </w:pPr>
            <w:r w:rsidRPr="008C38C1">
              <w:rPr>
                <w:rFonts w:ascii="Arial" w:hAnsi="Arial" w:cs="Arial"/>
                <w:b/>
                <w:bCs/>
                <w:i/>
                <w:iCs/>
                <w:sz w:val="20"/>
                <w:szCs w:val="20"/>
              </w:rPr>
              <w:t>(b)</w:t>
            </w:r>
            <w:r w:rsidRPr="00D05B74">
              <w:rPr>
                <w:rFonts w:ascii="Arial" w:hAnsi="Arial" w:cs="Arial"/>
                <w:i/>
                <w:iCs/>
                <w:sz w:val="20"/>
                <w:szCs w:val="20"/>
              </w:rPr>
              <w:t xml:space="preserve"> </w:t>
            </w:r>
            <w:r w:rsidRPr="001B400B">
              <w:rPr>
                <w:rFonts w:ascii="Arial" w:hAnsi="Arial" w:cs="Arial"/>
                <w:i/>
                <w:iCs/>
                <w:sz w:val="20"/>
                <w:szCs w:val="20"/>
              </w:rPr>
              <w:t xml:space="preserve">This registration is intended to </w:t>
            </w:r>
            <w:hyperlink r:id="rId9" w:history="1">
              <w:r w:rsidRPr="00790958">
                <w:rPr>
                  <w:rStyle w:val="Hyperlink"/>
                  <w:rFonts w:ascii="Arial" w:hAnsi="Arial" w:cs="Arial"/>
                  <w:i/>
                  <w:iCs/>
                  <w:sz w:val="20"/>
                  <w:szCs w:val="20"/>
                </w:rPr>
                <w:t>take advantage of the reputation and prestige</w:t>
              </w:r>
            </w:hyperlink>
            <w:r w:rsidRPr="001B400B">
              <w:rPr>
                <w:rFonts w:ascii="Arial" w:hAnsi="Arial" w:cs="Arial"/>
                <w:i/>
                <w:iCs/>
                <w:sz w:val="20"/>
                <w:szCs w:val="20"/>
              </w:rPr>
              <w:t xml:space="preserve"> of that mark to gain profit; or primarily for the purpose of reselling, licensing or transferring registration rights to the holder of the trademarks mentioned in Point a of this Clause; or aims to prevent the ability of persons with trademarks mentioned in Point a of this Clause to enter the market to limit competition; or other acts contrary to fair trade practices</w:t>
            </w:r>
            <w:r w:rsidRPr="00D05B74">
              <w:rPr>
                <w:rFonts w:ascii="Arial" w:hAnsi="Arial" w:cs="Arial"/>
                <w:i/>
                <w:iCs/>
                <w:sz w:val="20"/>
                <w:szCs w:val="20"/>
              </w:rPr>
              <w:t>.</w:t>
            </w:r>
          </w:p>
        </w:tc>
      </w:tr>
    </w:tbl>
    <w:p w14:paraId="5D95EB35" w14:textId="77777777" w:rsidR="008C38C1" w:rsidRDefault="008C38C1" w:rsidP="008C38C1">
      <w:pPr>
        <w:spacing w:after="0" w:line="240" w:lineRule="auto"/>
        <w:jc w:val="both"/>
        <w:rPr>
          <w:rFonts w:ascii="Arial" w:hAnsi="Arial" w:cs="Arial"/>
          <w:color w:val="000000"/>
          <w:sz w:val="20"/>
          <w:szCs w:val="20"/>
          <w:shd w:val="clear" w:color="auto" w:fill="FFFFFF"/>
        </w:rPr>
      </w:pPr>
    </w:p>
    <w:p w14:paraId="5B6D2A51" w14:textId="77777777" w:rsidR="008C38C1" w:rsidRPr="001269C7" w:rsidRDefault="008C38C1" w:rsidP="008C38C1">
      <w:pPr>
        <w:spacing w:after="0" w:line="240" w:lineRule="auto"/>
        <w:jc w:val="both"/>
        <w:rPr>
          <w:rFonts w:ascii="Arial" w:hAnsi="Arial" w:cs="Arial"/>
          <w:b/>
          <w:bCs/>
          <w:color w:val="2F5496" w:themeColor="accent1" w:themeShade="BF"/>
          <w:shd w:val="clear" w:color="auto" w:fill="FFFFFF"/>
        </w:rPr>
      </w:pPr>
      <w:r w:rsidRPr="001269C7">
        <w:rPr>
          <w:rFonts w:ascii="Arial" w:hAnsi="Arial" w:cs="Arial"/>
          <w:b/>
          <w:bCs/>
          <w:color w:val="2F5496" w:themeColor="accent1" w:themeShade="BF"/>
          <w:shd w:val="clear" w:color="auto" w:fill="FFFFFF"/>
        </w:rPr>
        <w:t xml:space="preserve">3. </w:t>
      </w:r>
      <w:r w:rsidRPr="00F53928">
        <w:rPr>
          <w:rFonts w:ascii="Arial" w:hAnsi="Arial" w:cs="Arial"/>
          <w:b/>
          <w:bCs/>
          <w:color w:val="2F5496" w:themeColor="accent1" w:themeShade="BF"/>
          <w:shd w:val="clear" w:color="auto" w:fill="FFFFFF"/>
        </w:rPr>
        <w:t xml:space="preserve">Proving </w:t>
      </w:r>
      <w:r>
        <w:rPr>
          <w:rFonts w:ascii="Arial" w:hAnsi="Arial" w:cs="Arial"/>
          <w:b/>
          <w:bCs/>
          <w:color w:val="2F5496" w:themeColor="accent1" w:themeShade="BF"/>
          <w:shd w:val="clear" w:color="auto" w:fill="FFFFFF"/>
        </w:rPr>
        <w:t>“</w:t>
      </w:r>
      <w:r w:rsidRPr="00F53928">
        <w:rPr>
          <w:rFonts w:ascii="Arial" w:hAnsi="Arial" w:cs="Arial"/>
          <w:b/>
          <w:bCs/>
          <w:color w:val="2F5496" w:themeColor="accent1" w:themeShade="BF"/>
          <w:shd w:val="clear" w:color="auto" w:fill="FFFFFF"/>
        </w:rPr>
        <w:t>Bad Faith</w:t>
      </w:r>
      <w:r>
        <w:rPr>
          <w:rFonts w:ascii="Arial" w:hAnsi="Arial" w:cs="Arial"/>
          <w:b/>
          <w:bCs/>
          <w:color w:val="2F5496" w:themeColor="accent1" w:themeShade="BF"/>
          <w:shd w:val="clear" w:color="auto" w:fill="FFFFFF"/>
        </w:rPr>
        <w:t>”</w:t>
      </w:r>
      <w:r w:rsidRPr="00F53928">
        <w:rPr>
          <w:rFonts w:ascii="Arial" w:hAnsi="Arial" w:cs="Arial"/>
          <w:b/>
          <w:bCs/>
          <w:color w:val="2F5496" w:themeColor="accent1" w:themeShade="BF"/>
          <w:shd w:val="clear" w:color="auto" w:fill="FFFFFF"/>
        </w:rPr>
        <w:t>: What Criteria Must Be Met</w:t>
      </w:r>
      <w:r w:rsidRPr="001269C7">
        <w:rPr>
          <w:rFonts w:ascii="Arial" w:hAnsi="Arial" w:cs="Arial"/>
          <w:b/>
          <w:bCs/>
          <w:color w:val="2F5496" w:themeColor="accent1" w:themeShade="BF"/>
          <w:shd w:val="clear" w:color="auto" w:fill="FFFFFF"/>
        </w:rPr>
        <w:t>?</w:t>
      </w:r>
    </w:p>
    <w:p w14:paraId="05FD4C02" w14:textId="77777777" w:rsidR="008C38C1" w:rsidRDefault="008C38C1" w:rsidP="008C38C1">
      <w:pPr>
        <w:spacing w:after="0" w:line="240" w:lineRule="auto"/>
        <w:jc w:val="both"/>
        <w:rPr>
          <w:rFonts w:ascii="Arial" w:hAnsi="Arial" w:cs="Arial"/>
          <w:color w:val="000000"/>
          <w:sz w:val="20"/>
          <w:szCs w:val="20"/>
          <w:shd w:val="clear" w:color="auto" w:fill="FFFFFF"/>
        </w:rPr>
      </w:pPr>
    </w:p>
    <w:p w14:paraId="61598F63" w14:textId="77777777" w:rsidR="008C38C1" w:rsidRDefault="008C38C1" w:rsidP="008C38C1">
      <w:pPr>
        <w:spacing w:after="0" w:line="240" w:lineRule="auto"/>
        <w:jc w:val="both"/>
        <w:rPr>
          <w:rFonts w:ascii="Arial" w:hAnsi="Arial" w:cs="Arial"/>
          <w:color w:val="000000"/>
          <w:sz w:val="20"/>
          <w:szCs w:val="20"/>
          <w:shd w:val="clear" w:color="auto" w:fill="FFFFFF"/>
        </w:rPr>
      </w:pPr>
      <w:r w:rsidRPr="00636AF5">
        <w:rPr>
          <w:rFonts w:ascii="Arial" w:hAnsi="Arial" w:cs="Arial"/>
          <w:color w:val="000000"/>
          <w:sz w:val="20"/>
          <w:szCs w:val="20"/>
          <w:shd w:val="clear" w:color="auto" w:fill="FFFFFF"/>
        </w:rPr>
        <w:t xml:space="preserve">To establish </w:t>
      </w:r>
      <w:r>
        <w:rPr>
          <w:rFonts w:ascii="Arial" w:hAnsi="Arial" w:cs="Arial"/>
          <w:color w:val="000000"/>
          <w:sz w:val="20"/>
          <w:szCs w:val="20"/>
          <w:shd w:val="clear" w:color="auto" w:fill="FFFFFF"/>
        </w:rPr>
        <w:t>“</w:t>
      </w:r>
      <w:r w:rsidRPr="00636AF5">
        <w:rPr>
          <w:rFonts w:ascii="Arial" w:hAnsi="Arial" w:cs="Arial"/>
          <w:color w:val="000000"/>
          <w:sz w:val="20"/>
          <w:szCs w:val="20"/>
          <w:shd w:val="clear" w:color="auto" w:fill="FFFFFF"/>
        </w:rPr>
        <w:t>bad faith</w:t>
      </w:r>
      <w:r>
        <w:rPr>
          <w:rFonts w:ascii="Arial" w:hAnsi="Arial" w:cs="Arial"/>
          <w:color w:val="000000"/>
          <w:sz w:val="20"/>
          <w:szCs w:val="20"/>
          <w:shd w:val="clear" w:color="auto" w:fill="FFFFFF"/>
        </w:rPr>
        <w:t>”,</w:t>
      </w:r>
      <w:r w:rsidRPr="00636AF5">
        <w:rPr>
          <w:rFonts w:ascii="Arial" w:hAnsi="Arial" w:cs="Arial"/>
          <w:color w:val="000000"/>
          <w:sz w:val="20"/>
          <w:szCs w:val="20"/>
          <w:shd w:val="clear" w:color="auto" w:fill="FFFFFF"/>
        </w:rPr>
        <w:t xml:space="preserve"> according to Article 34.2 of Circular 23/2023/TT-BKHCN, both of the following conditions must be </w:t>
      </w:r>
      <w:r w:rsidRPr="00636AF5">
        <w:rPr>
          <w:rFonts w:ascii="Arial" w:hAnsi="Arial" w:cs="Arial"/>
          <w:color w:val="000000"/>
          <w:sz w:val="20"/>
          <w:szCs w:val="20"/>
          <w:u w:val="single"/>
          <w:shd w:val="clear" w:color="auto" w:fill="FFFFFF"/>
        </w:rPr>
        <w:t>simultaneously satisfied</w:t>
      </w:r>
      <w:r w:rsidRPr="001F4D5E">
        <w:rPr>
          <w:rFonts w:ascii="Arial" w:hAnsi="Arial" w:cs="Arial"/>
          <w:color w:val="000000"/>
          <w:sz w:val="20"/>
          <w:szCs w:val="20"/>
          <w:shd w:val="clear" w:color="auto" w:fill="FFFFFF"/>
        </w:rPr>
        <w:t>:</w:t>
      </w:r>
    </w:p>
    <w:p w14:paraId="43DEBEAD" w14:textId="77777777" w:rsidR="008C38C1" w:rsidRPr="001F4D5E" w:rsidRDefault="008C38C1" w:rsidP="008C38C1">
      <w:pPr>
        <w:spacing w:after="0" w:line="240" w:lineRule="auto"/>
        <w:jc w:val="both"/>
        <w:rPr>
          <w:rFonts w:ascii="Arial" w:hAnsi="Arial" w:cs="Arial"/>
          <w:color w:val="000000"/>
          <w:sz w:val="20"/>
          <w:szCs w:val="20"/>
          <w:shd w:val="clear" w:color="auto" w:fill="FFFFFF"/>
        </w:rPr>
      </w:pPr>
    </w:p>
    <w:p w14:paraId="5345DA66" w14:textId="77777777" w:rsidR="008C38C1" w:rsidRDefault="008C38C1" w:rsidP="008C38C1">
      <w:pPr>
        <w:spacing w:after="0" w:line="240" w:lineRule="auto"/>
        <w:jc w:val="both"/>
        <w:rPr>
          <w:rFonts w:ascii="Arial" w:hAnsi="Arial" w:cs="Arial"/>
          <w:color w:val="000000"/>
          <w:sz w:val="20"/>
          <w:szCs w:val="20"/>
          <w:shd w:val="clear" w:color="auto" w:fill="FFFFFF"/>
        </w:rPr>
      </w:pPr>
      <w:r w:rsidRPr="001F4D5E">
        <w:rPr>
          <w:rFonts w:ascii="Arial" w:hAnsi="Arial" w:cs="Arial"/>
          <w:color w:val="000000"/>
          <w:sz w:val="20"/>
          <w:szCs w:val="20"/>
          <w:shd w:val="clear" w:color="auto" w:fill="FFFFFF"/>
        </w:rPr>
        <w:t xml:space="preserve">[i] </w:t>
      </w:r>
      <w:r w:rsidRPr="0093620E">
        <w:rPr>
          <w:rFonts w:ascii="Arial" w:hAnsi="Arial" w:cs="Arial"/>
          <w:b/>
          <w:bCs/>
          <w:color w:val="000000"/>
          <w:shd w:val="clear" w:color="auto" w:fill="FFFFFF"/>
        </w:rPr>
        <w:t>Know</w:t>
      </w:r>
      <w:r>
        <w:rPr>
          <w:rFonts w:ascii="Arial" w:hAnsi="Arial" w:cs="Arial"/>
          <w:b/>
          <w:bCs/>
          <w:color w:val="000000"/>
          <w:shd w:val="clear" w:color="auto" w:fill="FFFFFF"/>
        </w:rPr>
        <w:t>ing</w:t>
      </w:r>
      <w:r w:rsidRPr="0093620E">
        <w:rPr>
          <w:rFonts w:ascii="Arial" w:hAnsi="Arial" w:cs="Arial"/>
          <w:b/>
          <w:bCs/>
          <w:color w:val="000000"/>
          <w:shd w:val="clear" w:color="auto" w:fill="FFFFFF"/>
        </w:rPr>
        <w:t xml:space="preserve"> or hav</w:t>
      </w:r>
      <w:r>
        <w:rPr>
          <w:rFonts w:ascii="Arial" w:hAnsi="Arial" w:cs="Arial"/>
          <w:b/>
          <w:bCs/>
          <w:color w:val="000000"/>
          <w:shd w:val="clear" w:color="auto" w:fill="FFFFFF"/>
        </w:rPr>
        <w:t>ing basis</w:t>
      </w:r>
      <w:r w:rsidRPr="0093620E">
        <w:rPr>
          <w:rFonts w:ascii="Arial" w:hAnsi="Arial" w:cs="Arial"/>
          <w:b/>
          <w:bCs/>
          <w:color w:val="000000"/>
          <w:shd w:val="clear" w:color="auto" w:fill="FFFFFF"/>
        </w:rPr>
        <w:t xml:space="preserve"> to know</w:t>
      </w:r>
      <w:r w:rsidRPr="00636AF5">
        <w:rPr>
          <w:rFonts w:ascii="Arial" w:hAnsi="Arial" w:cs="Arial"/>
          <w:color w:val="000000"/>
          <w:shd w:val="clear" w:color="auto" w:fill="FFFFFF"/>
        </w:rPr>
        <w:t>:</w:t>
      </w:r>
      <w:r w:rsidRPr="00636AF5">
        <w:rPr>
          <w:rFonts w:ascii="Arial" w:hAnsi="Arial" w:cs="Arial"/>
          <w:color w:val="000000"/>
          <w:sz w:val="20"/>
          <w:szCs w:val="20"/>
          <w:shd w:val="clear" w:color="auto" w:fill="FFFFFF"/>
        </w:rPr>
        <w:t xml:space="preserve"> </w:t>
      </w:r>
    </w:p>
    <w:p w14:paraId="39D855F2" w14:textId="77777777" w:rsidR="008C38C1" w:rsidRDefault="008C38C1" w:rsidP="008C38C1">
      <w:pPr>
        <w:spacing w:after="0" w:line="240" w:lineRule="auto"/>
        <w:jc w:val="both"/>
        <w:rPr>
          <w:rFonts w:ascii="Arial" w:hAnsi="Arial" w:cs="Arial"/>
          <w:color w:val="000000"/>
          <w:sz w:val="20"/>
          <w:szCs w:val="20"/>
          <w:shd w:val="clear" w:color="auto" w:fill="FFFFFF"/>
        </w:rPr>
      </w:pPr>
    </w:p>
    <w:p w14:paraId="3B65E50E" w14:textId="77777777" w:rsidR="008C38C1" w:rsidRPr="00636AF5" w:rsidRDefault="008C38C1" w:rsidP="008C38C1">
      <w:pPr>
        <w:spacing w:after="0" w:line="240" w:lineRule="auto"/>
        <w:jc w:val="both"/>
        <w:rPr>
          <w:rFonts w:ascii="Arial" w:hAnsi="Arial" w:cs="Arial"/>
          <w:color w:val="000000"/>
          <w:sz w:val="20"/>
          <w:szCs w:val="20"/>
          <w:shd w:val="clear" w:color="auto" w:fill="FFFFFF"/>
        </w:rPr>
      </w:pPr>
      <w:r w:rsidRPr="00636AF5">
        <w:rPr>
          <w:rFonts w:ascii="Arial" w:hAnsi="Arial" w:cs="Arial"/>
          <w:color w:val="000000"/>
          <w:sz w:val="20"/>
          <w:szCs w:val="20"/>
          <w:shd w:val="clear" w:color="auto" w:fill="FFFFFF"/>
        </w:rPr>
        <w:lastRenderedPageBreak/>
        <w:t>This criterion emphasizes that the applicant “knows” or “has a basis to know” about the trademark of the legitimate owner. It is fully met when the legitimate owner's trademark is “widely used” in Vietnam or “well-known” in other countries for identical or similar goods/services.</w:t>
      </w:r>
    </w:p>
    <w:p w14:paraId="4F111025" w14:textId="77777777" w:rsidR="008C38C1" w:rsidRDefault="008C38C1" w:rsidP="008C38C1">
      <w:pPr>
        <w:spacing w:after="0" w:line="240" w:lineRule="auto"/>
        <w:jc w:val="both"/>
        <w:rPr>
          <w:rFonts w:ascii="Arial" w:hAnsi="Arial" w:cs="Arial"/>
          <w:color w:val="000000"/>
          <w:sz w:val="20"/>
          <w:szCs w:val="20"/>
          <w:shd w:val="clear" w:color="auto" w:fill="FFFFFF"/>
        </w:rPr>
      </w:pPr>
    </w:p>
    <w:p w14:paraId="5CA52EE9" w14:textId="77777777" w:rsidR="008C38C1" w:rsidRDefault="008C38C1" w:rsidP="008C38C1">
      <w:pPr>
        <w:spacing w:after="0" w:line="240" w:lineRule="auto"/>
        <w:jc w:val="both"/>
        <w:rPr>
          <w:rFonts w:ascii="Arial" w:hAnsi="Arial" w:cs="Arial"/>
          <w:color w:val="000000"/>
          <w:sz w:val="20"/>
          <w:szCs w:val="20"/>
          <w:shd w:val="clear" w:color="auto" w:fill="FFFFFF"/>
        </w:rPr>
      </w:pPr>
      <w:r w:rsidRPr="001F4D5E">
        <w:rPr>
          <w:rFonts w:ascii="Arial" w:hAnsi="Arial" w:cs="Arial"/>
          <w:color w:val="000000"/>
          <w:sz w:val="20"/>
          <w:szCs w:val="20"/>
          <w:shd w:val="clear" w:color="auto" w:fill="FFFFFF"/>
        </w:rPr>
        <w:t xml:space="preserve">[ii] </w:t>
      </w:r>
      <w:r w:rsidRPr="00F10614">
        <w:rPr>
          <w:rFonts w:ascii="Arial" w:hAnsi="Arial" w:cs="Arial"/>
          <w:b/>
          <w:bCs/>
          <w:color w:val="000000"/>
          <w:shd w:val="clear" w:color="auto" w:fill="FFFFFF"/>
        </w:rPr>
        <w:t>Intention/motive for trademark registration</w:t>
      </w:r>
      <w:r w:rsidRPr="001F4D5E">
        <w:rPr>
          <w:rFonts w:ascii="Arial" w:hAnsi="Arial" w:cs="Arial"/>
          <w:color w:val="000000"/>
          <w:sz w:val="20"/>
          <w:szCs w:val="20"/>
          <w:shd w:val="clear" w:color="auto" w:fill="FFFFFF"/>
        </w:rPr>
        <w:t xml:space="preserve">: </w:t>
      </w:r>
    </w:p>
    <w:p w14:paraId="480587D2" w14:textId="77777777" w:rsidR="008C38C1" w:rsidRDefault="008C38C1" w:rsidP="008C38C1">
      <w:pPr>
        <w:spacing w:after="0" w:line="240" w:lineRule="auto"/>
        <w:jc w:val="both"/>
        <w:rPr>
          <w:rFonts w:ascii="Arial" w:hAnsi="Arial" w:cs="Arial"/>
          <w:color w:val="000000"/>
          <w:sz w:val="20"/>
          <w:szCs w:val="20"/>
          <w:shd w:val="clear" w:color="auto" w:fill="FFFFFF"/>
        </w:rPr>
      </w:pPr>
    </w:p>
    <w:p w14:paraId="173861B4" w14:textId="77684F90" w:rsidR="008C38C1" w:rsidRDefault="008C38C1" w:rsidP="008C38C1">
      <w:pPr>
        <w:spacing w:after="0" w:line="240" w:lineRule="auto"/>
        <w:jc w:val="both"/>
        <w:rPr>
          <w:rFonts w:ascii="Arial" w:hAnsi="Arial" w:cs="Arial"/>
          <w:color w:val="000000"/>
          <w:sz w:val="20"/>
          <w:szCs w:val="20"/>
          <w:shd w:val="clear" w:color="auto" w:fill="FFFFFF"/>
        </w:rPr>
      </w:pPr>
      <w:r w:rsidRPr="00636AF5">
        <w:rPr>
          <w:rFonts w:ascii="Arial" w:hAnsi="Arial" w:cs="Arial"/>
          <w:color w:val="000000"/>
          <w:sz w:val="20"/>
          <w:szCs w:val="20"/>
          <w:shd w:val="clear" w:color="auto" w:fill="FFFFFF"/>
        </w:rPr>
        <w:t xml:space="preserve">This criterion requires </w:t>
      </w:r>
      <w:hyperlink r:id="rId10" w:history="1">
        <w:r w:rsidRPr="00790958">
          <w:rPr>
            <w:rStyle w:val="Hyperlink"/>
            <w:rFonts w:ascii="Arial" w:hAnsi="Arial" w:cs="Arial"/>
            <w:sz w:val="20"/>
            <w:szCs w:val="20"/>
            <w:shd w:val="clear" w:color="auto" w:fill="FFFFFF"/>
          </w:rPr>
          <w:t>proving the intention and motive</w:t>
        </w:r>
      </w:hyperlink>
      <w:r w:rsidRPr="00636AF5">
        <w:rPr>
          <w:rFonts w:ascii="Arial" w:hAnsi="Arial" w:cs="Arial"/>
          <w:color w:val="000000"/>
          <w:sz w:val="20"/>
          <w:szCs w:val="20"/>
          <w:shd w:val="clear" w:color="auto" w:fill="FFFFFF"/>
        </w:rPr>
        <w:t xml:space="preserve"> to harm the legitimate rights and interests of the genuine trademark owner. It is considered met when the legitimate trademark owner can prove that the intention/motive behind registering a trademark is to carry out one of the following acts: taking advantage of, reselling, licensing, transferring, preventing the ability to enter the market to limit competition, or other acts contrary to fair trade practices.</w:t>
      </w:r>
    </w:p>
    <w:p w14:paraId="6908E4C5" w14:textId="77777777" w:rsidR="008C38C1" w:rsidRDefault="008C38C1" w:rsidP="008C38C1">
      <w:pPr>
        <w:spacing w:after="0" w:line="240" w:lineRule="auto"/>
        <w:jc w:val="both"/>
        <w:rPr>
          <w:rFonts w:ascii="Arial" w:hAnsi="Arial" w:cs="Arial"/>
          <w:color w:val="000000"/>
          <w:sz w:val="20"/>
          <w:szCs w:val="20"/>
          <w:shd w:val="clear" w:color="auto" w:fill="FFFFFF"/>
        </w:rPr>
      </w:pPr>
    </w:p>
    <w:p w14:paraId="153D441E" w14:textId="77777777" w:rsidR="008C38C1" w:rsidRDefault="008C38C1" w:rsidP="008C38C1">
      <w:pPr>
        <w:spacing w:after="0" w:line="240" w:lineRule="auto"/>
        <w:jc w:val="both"/>
        <w:rPr>
          <w:rFonts w:ascii="Arial" w:hAnsi="Arial" w:cs="Arial"/>
          <w:color w:val="000000"/>
          <w:sz w:val="20"/>
          <w:szCs w:val="20"/>
          <w:shd w:val="clear" w:color="auto" w:fill="FFFFFF"/>
        </w:rPr>
      </w:pPr>
      <w:r w:rsidRPr="00636AF5">
        <w:rPr>
          <w:rFonts w:ascii="Arial" w:hAnsi="Arial" w:cs="Arial"/>
          <w:color w:val="000000"/>
          <w:sz w:val="20"/>
          <w:szCs w:val="20"/>
          <w:shd w:val="clear" w:color="auto" w:fill="FFFFFF"/>
        </w:rPr>
        <w:t>Therefore, only when both conditions (</w:t>
      </w:r>
      <w:r w:rsidRPr="00636AF5">
        <w:rPr>
          <w:rFonts w:ascii="Arial" w:hAnsi="Arial" w:cs="Arial"/>
          <w:i/>
          <w:iCs/>
          <w:color w:val="000000"/>
          <w:sz w:val="20"/>
          <w:szCs w:val="20"/>
          <w:shd w:val="clear" w:color="auto" w:fill="FFFFFF"/>
        </w:rPr>
        <w:t>awareness</w:t>
      </w:r>
      <w:r>
        <w:rPr>
          <w:rFonts w:ascii="Arial" w:hAnsi="Arial" w:cs="Arial"/>
          <w:i/>
          <w:iCs/>
          <w:color w:val="000000"/>
          <w:sz w:val="20"/>
          <w:szCs w:val="20"/>
          <w:shd w:val="clear" w:color="auto" w:fill="FFFFFF"/>
        </w:rPr>
        <w:t xml:space="preserve"> </w:t>
      </w:r>
      <w:r w:rsidRPr="00636AF5">
        <w:rPr>
          <w:rFonts w:ascii="Arial" w:hAnsi="Arial" w:cs="Arial"/>
          <w:color w:val="000000"/>
          <w:sz w:val="20"/>
          <w:szCs w:val="20"/>
          <w:shd w:val="clear" w:color="auto" w:fill="FFFFFF"/>
        </w:rPr>
        <w:t xml:space="preserve">or </w:t>
      </w:r>
      <w:r w:rsidRPr="00636AF5">
        <w:rPr>
          <w:rFonts w:ascii="Arial" w:hAnsi="Arial" w:cs="Arial"/>
          <w:i/>
          <w:iCs/>
          <w:color w:val="000000"/>
          <w:sz w:val="20"/>
          <w:szCs w:val="20"/>
          <w:shd w:val="clear" w:color="auto" w:fill="FFFFFF"/>
        </w:rPr>
        <w:t>knowledge</w:t>
      </w:r>
      <w:r w:rsidRPr="00636AF5">
        <w:rPr>
          <w:rFonts w:ascii="Arial" w:hAnsi="Arial" w:cs="Arial"/>
          <w:color w:val="000000"/>
          <w:sz w:val="20"/>
          <w:szCs w:val="20"/>
          <w:shd w:val="clear" w:color="auto" w:fill="FFFFFF"/>
        </w:rPr>
        <w:t xml:space="preserve"> and </w:t>
      </w:r>
      <w:r w:rsidRPr="00636AF5">
        <w:rPr>
          <w:rFonts w:ascii="Arial" w:hAnsi="Arial" w:cs="Arial"/>
          <w:i/>
          <w:iCs/>
          <w:color w:val="000000"/>
          <w:sz w:val="20"/>
          <w:szCs w:val="20"/>
          <w:shd w:val="clear" w:color="auto" w:fill="FFFFFF"/>
        </w:rPr>
        <w:t>motive of the trademark applicant</w:t>
      </w:r>
      <w:r w:rsidRPr="00636AF5">
        <w:rPr>
          <w:rFonts w:ascii="Arial" w:hAnsi="Arial" w:cs="Arial"/>
          <w:color w:val="000000"/>
          <w:sz w:val="20"/>
          <w:szCs w:val="20"/>
          <w:shd w:val="clear" w:color="auto" w:fill="FFFFFF"/>
        </w:rPr>
        <w:t xml:space="preserve">) are met under Article 34.2 of Circular 23/2023/TT-BKHCN, is there enough basis to conclude that the applicant registered the trademark in “bad faith”. In other words, if only one of the above two criteria can be proven, a trademark opposition or invalidation based on the </w:t>
      </w:r>
      <w:r>
        <w:rPr>
          <w:rFonts w:ascii="Arial" w:hAnsi="Arial" w:cs="Arial"/>
          <w:color w:val="000000"/>
          <w:sz w:val="20"/>
          <w:szCs w:val="20"/>
          <w:shd w:val="clear" w:color="auto" w:fill="FFFFFF"/>
        </w:rPr>
        <w:t>“</w:t>
      </w:r>
      <w:r w:rsidRPr="00636AF5">
        <w:rPr>
          <w:rFonts w:ascii="Arial" w:hAnsi="Arial" w:cs="Arial"/>
          <w:color w:val="000000"/>
          <w:sz w:val="20"/>
          <w:szCs w:val="20"/>
          <w:shd w:val="clear" w:color="auto" w:fill="FFFFFF"/>
        </w:rPr>
        <w:t>bad faith</w:t>
      </w:r>
      <w:r>
        <w:rPr>
          <w:rFonts w:ascii="Arial" w:hAnsi="Arial" w:cs="Arial"/>
          <w:color w:val="000000"/>
          <w:sz w:val="20"/>
          <w:szCs w:val="20"/>
          <w:shd w:val="clear" w:color="auto" w:fill="FFFFFF"/>
        </w:rPr>
        <w:t>”</w:t>
      </w:r>
      <w:r w:rsidRPr="00636AF5">
        <w:rPr>
          <w:rFonts w:ascii="Arial" w:hAnsi="Arial" w:cs="Arial"/>
          <w:color w:val="000000"/>
          <w:sz w:val="20"/>
          <w:szCs w:val="20"/>
          <w:shd w:val="clear" w:color="auto" w:fill="FFFFFF"/>
        </w:rPr>
        <w:t xml:space="preserve"> ground will be considered unfounded and rejected.</w:t>
      </w:r>
    </w:p>
    <w:p w14:paraId="6A6AF19C" w14:textId="77777777" w:rsidR="008C38C1" w:rsidRDefault="008C38C1" w:rsidP="008C38C1">
      <w:pPr>
        <w:spacing w:after="0" w:line="240" w:lineRule="auto"/>
        <w:jc w:val="both"/>
        <w:rPr>
          <w:rFonts w:ascii="Arial" w:hAnsi="Arial" w:cs="Arial"/>
          <w:color w:val="000000"/>
          <w:sz w:val="20"/>
          <w:szCs w:val="20"/>
          <w:shd w:val="clear" w:color="auto" w:fill="FFFFFF"/>
        </w:rPr>
      </w:pPr>
    </w:p>
    <w:p w14:paraId="23C3EF26" w14:textId="4061E5D4" w:rsidR="008C38C1" w:rsidRPr="00636AF5" w:rsidRDefault="008C38C1" w:rsidP="008C38C1">
      <w:pPr>
        <w:spacing w:after="0" w:line="240" w:lineRule="auto"/>
        <w:jc w:val="both"/>
        <w:rPr>
          <w:rFonts w:ascii="Arial" w:hAnsi="Arial" w:cs="Arial"/>
          <w:color w:val="000000"/>
          <w:sz w:val="20"/>
          <w:szCs w:val="20"/>
          <w:shd w:val="clear" w:color="auto" w:fill="FFFFFF"/>
        </w:rPr>
      </w:pPr>
      <w:r w:rsidRPr="00A220BE">
        <w:rPr>
          <w:rFonts w:ascii="Arial" w:hAnsi="Arial" w:cs="Arial"/>
          <w:color w:val="000000"/>
          <w:sz w:val="20"/>
          <w:szCs w:val="20"/>
          <w:shd w:val="clear" w:color="auto" w:fill="FFFFFF"/>
        </w:rPr>
        <w:t xml:space="preserve">The requirement to simultaneously meet two conditions as prescribed in Article 34.2 of Circular 23/2023/TT-BKHCN makes proving “bad faith” or “malicious intent” </w:t>
      </w:r>
      <w:r w:rsidRPr="00A220BE">
        <w:rPr>
          <w:rFonts w:ascii="Arial" w:hAnsi="Arial" w:cs="Arial"/>
          <w:color w:val="000000"/>
          <w:sz w:val="20"/>
          <w:szCs w:val="20"/>
          <w:u w:val="single"/>
          <w:shd w:val="clear" w:color="auto" w:fill="FFFFFF"/>
        </w:rPr>
        <w:t>more difficult</w:t>
      </w:r>
      <w:r w:rsidRPr="00A220BE">
        <w:rPr>
          <w:rFonts w:ascii="Arial" w:hAnsi="Arial" w:cs="Arial"/>
          <w:color w:val="000000"/>
          <w:sz w:val="20"/>
          <w:szCs w:val="20"/>
          <w:shd w:val="clear" w:color="auto" w:fill="FFFFFF"/>
        </w:rPr>
        <w:t xml:space="preserve"> and </w:t>
      </w:r>
      <w:r w:rsidRPr="00A220BE">
        <w:rPr>
          <w:rFonts w:ascii="Arial" w:hAnsi="Arial" w:cs="Arial"/>
          <w:color w:val="000000"/>
          <w:sz w:val="20"/>
          <w:szCs w:val="20"/>
          <w:u w:val="single"/>
          <w:shd w:val="clear" w:color="auto" w:fill="FFFFFF"/>
        </w:rPr>
        <w:t>challenging</w:t>
      </w:r>
      <w:r w:rsidRPr="00A220BE">
        <w:rPr>
          <w:rFonts w:ascii="Arial" w:hAnsi="Arial" w:cs="Arial"/>
          <w:color w:val="000000"/>
          <w:sz w:val="20"/>
          <w:szCs w:val="20"/>
          <w:shd w:val="clear" w:color="auto" w:fill="FFFFFF"/>
        </w:rPr>
        <w:t xml:space="preserve"> because the legitimate trademark owner must provide evidence that </w:t>
      </w:r>
      <w:r w:rsidRPr="00A220BE">
        <w:rPr>
          <w:rFonts w:ascii="Arial" w:hAnsi="Arial" w:cs="Arial"/>
          <w:color w:val="000000"/>
          <w:sz w:val="20"/>
          <w:szCs w:val="20"/>
          <w:u w:val="single"/>
          <w:shd w:val="clear" w:color="auto" w:fill="FFFFFF"/>
        </w:rPr>
        <w:t>the applicant not only “</w:t>
      </w:r>
      <w:hyperlink r:id="rId11" w:history="1">
        <w:r w:rsidRPr="00790958">
          <w:rPr>
            <w:rStyle w:val="Hyperlink"/>
            <w:rFonts w:ascii="Arial" w:hAnsi="Arial" w:cs="Arial"/>
            <w:sz w:val="20"/>
            <w:szCs w:val="20"/>
            <w:shd w:val="clear" w:color="auto" w:fill="FFFFFF"/>
          </w:rPr>
          <w:t>knows” or “has reason to know</w:t>
        </w:r>
      </w:hyperlink>
      <w:r w:rsidRPr="00A220BE">
        <w:rPr>
          <w:rFonts w:ascii="Arial" w:hAnsi="Arial" w:cs="Arial"/>
          <w:color w:val="000000"/>
          <w:sz w:val="20"/>
          <w:szCs w:val="20"/>
          <w:u w:val="single"/>
          <w:shd w:val="clear" w:color="auto" w:fill="FFFFFF"/>
        </w:rPr>
        <w:t>” of the pre-existing trademark</w:t>
      </w:r>
      <w:r w:rsidRPr="00A220BE">
        <w:rPr>
          <w:rFonts w:ascii="Arial" w:hAnsi="Arial" w:cs="Arial"/>
          <w:color w:val="000000"/>
          <w:sz w:val="20"/>
          <w:szCs w:val="20"/>
          <w:shd w:val="clear" w:color="auto" w:fill="FFFFFF"/>
        </w:rPr>
        <w:t xml:space="preserve"> but must also prove that </w:t>
      </w:r>
      <w:r w:rsidRPr="00A220BE">
        <w:rPr>
          <w:rFonts w:ascii="Arial" w:hAnsi="Arial" w:cs="Arial"/>
          <w:b/>
          <w:bCs/>
          <w:color w:val="000000"/>
          <w:sz w:val="20"/>
          <w:szCs w:val="20"/>
          <w:u w:val="single"/>
          <w:shd w:val="clear" w:color="auto" w:fill="FFFFFF"/>
        </w:rPr>
        <w:t>the applicant's motive for registering the trademark is improper</w:t>
      </w:r>
      <w:r w:rsidRPr="00A220BE">
        <w:rPr>
          <w:rFonts w:ascii="Arial" w:hAnsi="Arial" w:cs="Arial"/>
          <w:color w:val="000000"/>
          <w:sz w:val="20"/>
          <w:szCs w:val="20"/>
          <w:shd w:val="clear" w:color="auto" w:fill="FFFFFF"/>
        </w:rPr>
        <w:t xml:space="preserve">. Even when it is clear that the applicant was aware of the prior existence of the mark by the legimate trademark owner, proving the dishonest motive of the applicant is not simple. Although this provision is said to make it difficult to prove “bad faith”, it is intended to distinguish between simply filing an application to register a trademark that is identical or similar to another person's trademark unintentionally as compared to the case of filing a trademark application with actual bad faith. </w:t>
      </w:r>
    </w:p>
    <w:p w14:paraId="2EBA59DA" w14:textId="77777777" w:rsidR="008C38C1" w:rsidRPr="001F4D5E" w:rsidRDefault="008C38C1" w:rsidP="008C38C1">
      <w:pPr>
        <w:spacing w:after="0" w:line="240" w:lineRule="auto"/>
        <w:jc w:val="both"/>
        <w:rPr>
          <w:rFonts w:ascii="Arial" w:hAnsi="Arial" w:cs="Arial"/>
          <w:color w:val="000000"/>
          <w:sz w:val="20"/>
          <w:szCs w:val="20"/>
          <w:shd w:val="clear" w:color="auto" w:fill="FFFFFF"/>
        </w:rPr>
      </w:pPr>
    </w:p>
    <w:p w14:paraId="3E15B9E4" w14:textId="77777777" w:rsidR="008C38C1" w:rsidRPr="001269C7" w:rsidRDefault="008C38C1" w:rsidP="008C38C1">
      <w:pPr>
        <w:spacing w:after="0" w:line="240" w:lineRule="auto"/>
        <w:jc w:val="both"/>
        <w:rPr>
          <w:rFonts w:ascii="Arial" w:hAnsi="Arial" w:cs="Arial"/>
          <w:b/>
          <w:bCs/>
          <w:color w:val="2F5496" w:themeColor="accent1" w:themeShade="BF"/>
          <w:shd w:val="clear" w:color="auto" w:fill="FFFFFF"/>
        </w:rPr>
      </w:pPr>
      <w:r w:rsidRPr="001269C7">
        <w:rPr>
          <w:rFonts w:ascii="Arial" w:hAnsi="Arial" w:cs="Arial"/>
          <w:b/>
          <w:bCs/>
          <w:color w:val="2F5496" w:themeColor="accent1" w:themeShade="BF"/>
          <w:shd w:val="clear" w:color="auto" w:fill="FFFFFF"/>
        </w:rPr>
        <w:t xml:space="preserve">4. </w:t>
      </w:r>
      <w:r w:rsidRPr="00BB4E4D">
        <w:rPr>
          <w:rFonts w:ascii="Arial" w:hAnsi="Arial" w:cs="Arial"/>
          <w:b/>
          <w:bCs/>
          <w:color w:val="2F5496" w:themeColor="accent1" w:themeShade="BF"/>
          <w:shd w:val="clear" w:color="auto" w:fill="FFFFFF"/>
        </w:rPr>
        <w:t>Documents proving "</w:t>
      </w:r>
      <w:r>
        <w:rPr>
          <w:rFonts w:ascii="Arial" w:hAnsi="Arial" w:cs="Arial"/>
          <w:b/>
          <w:bCs/>
          <w:color w:val="2F5496" w:themeColor="accent1" w:themeShade="BF"/>
          <w:shd w:val="clear" w:color="auto" w:fill="FFFFFF"/>
        </w:rPr>
        <w:t>bad faith</w:t>
      </w:r>
      <w:r w:rsidRPr="00BB4E4D">
        <w:rPr>
          <w:rFonts w:ascii="Arial" w:hAnsi="Arial" w:cs="Arial"/>
          <w:b/>
          <w:bCs/>
          <w:color w:val="2F5496" w:themeColor="accent1" w:themeShade="BF"/>
          <w:shd w:val="clear" w:color="auto" w:fill="FFFFFF"/>
        </w:rPr>
        <w:t xml:space="preserve">": What </w:t>
      </w:r>
      <w:r>
        <w:rPr>
          <w:rFonts w:ascii="Arial" w:hAnsi="Arial" w:cs="Arial"/>
          <w:b/>
          <w:bCs/>
          <w:color w:val="2F5496" w:themeColor="accent1" w:themeShade="BF"/>
          <w:shd w:val="clear" w:color="auto" w:fill="FFFFFF"/>
        </w:rPr>
        <w:t>criteria</w:t>
      </w:r>
      <w:r w:rsidRPr="00BB4E4D">
        <w:rPr>
          <w:rFonts w:ascii="Arial" w:hAnsi="Arial" w:cs="Arial"/>
          <w:b/>
          <w:bCs/>
          <w:color w:val="2F5496" w:themeColor="accent1" w:themeShade="BF"/>
          <w:shd w:val="clear" w:color="auto" w:fill="FFFFFF"/>
        </w:rPr>
        <w:t xml:space="preserve"> need to be met</w:t>
      </w:r>
      <w:r w:rsidRPr="001269C7">
        <w:rPr>
          <w:rFonts w:ascii="Arial" w:hAnsi="Arial" w:cs="Arial"/>
          <w:b/>
          <w:bCs/>
          <w:color w:val="2F5496" w:themeColor="accent1" w:themeShade="BF"/>
          <w:shd w:val="clear" w:color="auto" w:fill="FFFFFF"/>
        </w:rPr>
        <w:t>?</w:t>
      </w:r>
    </w:p>
    <w:p w14:paraId="6289346C" w14:textId="77777777" w:rsidR="008C38C1" w:rsidRPr="001F4D5E" w:rsidRDefault="008C38C1" w:rsidP="008C38C1">
      <w:pPr>
        <w:spacing w:after="0" w:line="240" w:lineRule="auto"/>
        <w:jc w:val="both"/>
        <w:rPr>
          <w:rFonts w:ascii="Arial" w:hAnsi="Arial" w:cs="Arial"/>
          <w:b/>
          <w:bCs/>
          <w:color w:val="000000"/>
          <w:sz w:val="20"/>
          <w:szCs w:val="20"/>
          <w:shd w:val="clear" w:color="auto" w:fill="FFFFFF"/>
        </w:rPr>
      </w:pPr>
    </w:p>
    <w:p w14:paraId="44ACEFD9" w14:textId="77777777" w:rsidR="008C38C1" w:rsidRDefault="008C38C1" w:rsidP="008C38C1">
      <w:pPr>
        <w:pStyle w:val="ListParagraph"/>
        <w:numPr>
          <w:ilvl w:val="0"/>
          <w:numId w:val="4"/>
        </w:numPr>
        <w:spacing w:after="0" w:line="240" w:lineRule="auto"/>
        <w:ind w:left="360"/>
        <w:jc w:val="both"/>
        <w:rPr>
          <w:rFonts w:ascii="Arial" w:hAnsi="Arial" w:cs="Arial"/>
          <w:color w:val="000000"/>
          <w:sz w:val="20"/>
          <w:szCs w:val="20"/>
          <w:shd w:val="clear" w:color="auto" w:fill="FFFFFF"/>
        </w:rPr>
      </w:pPr>
      <w:r>
        <w:rPr>
          <w:rFonts w:ascii="Arial" w:hAnsi="Arial" w:cs="Arial"/>
          <w:b/>
          <w:bCs/>
          <w:color w:val="000000"/>
          <w:shd w:val="clear" w:color="auto" w:fill="FFFFFF"/>
        </w:rPr>
        <w:t>Formality</w:t>
      </w:r>
      <w:r w:rsidRPr="001F4D5E">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The provided d</w:t>
      </w:r>
      <w:r w:rsidRPr="00BB4E4D">
        <w:rPr>
          <w:rFonts w:ascii="Arial" w:hAnsi="Arial" w:cs="Arial"/>
          <w:color w:val="000000"/>
          <w:sz w:val="20"/>
          <w:szCs w:val="20"/>
          <w:shd w:val="clear" w:color="auto" w:fill="FFFFFF"/>
        </w:rPr>
        <w:t xml:space="preserve">ocuments and evidence </w:t>
      </w:r>
      <w:r>
        <w:rPr>
          <w:rFonts w:ascii="Arial" w:hAnsi="Arial" w:cs="Arial"/>
          <w:color w:val="000000"/>
          <w:sz w:val="20"/>
          <w:szCs w:val="20"/>
          <w:shd w:val="clear" w:color="auto" w:fill="FFFFFF"/>
        </w:rPr>
        <w:t>in support of trademark opposition or</w:t>
      </w:r>
      <w:r w:rsidRPr="00BB4E4D">
        <w:rPr>
          <w:rFonts w:ascii="Arial" w:hAnsi="Arial" w:cs="Arial"/>
          <w:color w:val="000000"/>
          <w:sz w:val="20"/>
          <w:szCs w:val="20"/>
          <w:shd w:val="clear" w:color="auto" w:fill="FFFFFF"/>
        </w:rPr>
        <w:t xml:space="preserve"> invalidation on the basis of "bad </w:t>
      </w:r>
      <w:r>
        <w:rPr>
          <w:rFonts w:ascii="Arial" w:hAnsi="Arial" w:cs="Arial"/>
          <w:color w:val="000000"/>
          <w:sz w:val="20"/>
          <w:szCs w:val="20"/>
          <w:shd w:val="clear" w:color="auto" w:fill="FFFFFF"/>
        </w:rPr>
        <w:t>faith</w:t>
      </w:r>
      <w:r w:rsidRPr="00BB4E4D">
        <w:rPr>
          <w:rFonts w:ascii="Arial" w:hAnsi="Arial" w:cs="Arial"/>
          <w:color w:val="000000"/>
          <w:sz w:val="20"/>
          <w:szCs w:val="20"/>
          <w:shd w:val="clear" w:color="auto" w:fill="FFFFFF"/>
        </w:rPr>
        <w:t xml:space="preserve">" must be </w:t>
      </w:r>
      <w:r>
        <w:rPr>
          <w:rFonts w:ascii="Arial" w:hAnsi="Arial" w:cs="Arial"/>
          <w:color w:val="000000"/>
          <w:sz w:val="20"/>
          <w:szCs w:val="20"/>
          <w:shd w:val="clear" w:color="auto" w:fill="FFFFFF"/>
        </w:rPr>
        <w:t xml:space="preserve">admissible </w:t>
      </w:r>
      <w:r w:rsidRPr="00BB4E4D">
        <w:rPr>
          <w:rFonts w:ascii="Arial" w:hAnsi="Arial" w:cs="Arial"/>
          <w:color w:val="000000"/>
          <w:sz w:val="20"/>
          <w:szCs w:val="20"/>
          <w:shd w:val="clear" w:color="auto" w:fill="FFFFFF"/>
        </w:rPr>
        <w:t>documents and evidence. Normally, documents can be originals, or notarized copies, or certified at a bailiff's office in Vietnam</w:t>
      </w:r>
      <w:r w:rsidRPr="001F4D5E">
        <w:rPr>
          <w:rFonts w:ascii="Arial" w:hAnsi="Arial" w:cs="Arial"/>
          <w:color w:val="000000"/>
          <w:sz w:val="20"/>
          <w:szCs w:val="20"/>
          <w:shd w:val="clear" w:color="auto" w:fill="FFFFFF"/>
        </w:rPr>
        <w:t>.</w:t>
      </w:r>
    </w:p>
    <w:p w14:paraId="397A1ECA" w14:textId="77777777" w:rsidR="008C38C1" w:rsidRPr="001F4D5E" w:rsidRDefault="008C38C1" w:rsidP="008C38C1">
      <w:pPr>
        <w:pStyle w:val="ListParagraph"/>
        <w:spacing w:after="0" w:line="240" w:lineRule="auto"/>
        <w:ind w:left="360"/>
        <w:jc w:val="both"/>
        <w:rPr>
          <w:rFonts w:ascii="Arial" w:hAnsi="Arial" w:cs="Arial"/>
          <w:color w:val="000000"/>
          <w:sz w:val="20"/>
          <w:szCs w:val="20"/>
          <w:shd w:val="clear" w:color="auto" w:fill="FFFFFF"/>
        </w:rPr>
      </w:pPr>
    </w:p>
    <w:p w14:paraId="1CFC05C0" w14:textId="77777777" w:rsidR="008C38C1" w:rsidRDefault="008C38C1" w:rsidP="008C38C1">
      <w:pPr>
        <w:pStyle w:val="ListParagraph"/>
        <w:numPr>
          <w:ilvl w:val="0"/>
          <w:numId w:val="4"/>
        </w:numPr>
        <w:spacing w:after="0" w:line="240" w:lineRule="auto"/>
        <w:ind w:left="360"/>
        <w:jc w:val="both"/>
        <w:rPr>
          <w:rFonts w:ascii="Arial" w:hAnsi="Arial" w:cs="Arial"/>
          <w:color w:val="000000"/>
          <w:sz w:val="20"/>
          <w:szCs w:val="20"/>
          <w:shd w:val="clear" w:color="auto" w:fill="FFFFFF"/>
        </w:rPr>
      </w:pPr>
      <w:r>
        <w:rPr>
          <w:rFonts w:ascii="Arial" w:hAnsi="Arial" w:cs="Arial"/>
          <w:b/>
          <w:bCs/>
          <w:color w:val="000000"/>
          <w:shd w:val="clear" w:color="auto" w:fill="FFFFFF"/>
        </w:rPr>
        <w:t>Connection</w:t>
      </w:r>
      <w:r w:rsidRPr="001F4D5E">
        <w:rPr>
          <w:rFonts w:ascii="Arial" w:hAnsi="Arial" w:cs="Arial"/>
          <w:color w:val="000000"/>
          <w:sz w:val="20"/>
          <w:szCs w:val="20"/>
          <w:shd w:val="clear" w:color="auto" w:fill="FFFFFF"/>
        </w:rPr>
        <w:t xml:space="preserve">: </w:t>
      </w:r>
      <w:r w:rsidRPr="00BB4E4D">
        <w:rPr>
          <w:rFonts w:ascii="Arial" w:hAnsi="Arial" w:cs="Arial"/>
          <w:color w:val="000000"/>
          <w:sz w:val="20"/>
          <w:szCs w:val="20"/>
          <w:shd w:val="clear" w:color="auto" w:fill="FFFFFF"/>
        </w:rPr>
        <w:t>Documents must demonstrate a link between knowledge of the trademark and the motiv</w:t>
      </w:r>
      <w:r>
        <w:rPr>
          <w:rFonts w:ascii="Arial" w:hAnsi="Arial" w:cs="Arial"/>
          <w:color w:val="000000"/>
          <w:sz w:val="20"/>
          <w:szCs w:val="20"/>
          <w:shd w:val="clear" w:color="auto" w:fill="FFFFFF"/>
        </w:rPr>
        <w:t>e</w:t>
      </w:r>
      <w:r w:rsidRPr="00BB4E4D">
        <w:rPr>
          <w:rFonts w:ascii="Arial" w:hAnsi="Arial" w:cs="Arial"/>
          <w:color w:val="000000"/>
          <w:sz w:val="20"/>
          <w:szCs w:val="20"/>
          <w:shd w:val="clear" w:color="auto" w:fill="FFFFFF"/>
        </w:rPr>
        <w:t xml:space="preserve"> behind registering the trademark</w:t>
      </w:r>
      <w:r w:rsidRPr="001F4D5E">
        <w:rPr>
          <w:rFonts w:ascii="Arial" w:hAnsi="Arial" w:cs="Arial"/>
          <w:color w:val="000000"/>
          <w:sz w:val="20"/>
          <w:szCs w:val="20"/>
          <w:shd w:val="clear" w:color="auto" w:fill="FFFFFF"/>
        </w:rPr>
        <w:t>.</w:t>
      </w:r>
    </w:p>
    <w:p w14:paraId="0B754C7A" w14:textId="77777777" w:rsidR="008C38C1" w:rsidRPr="001F4D5E" w:rsidRDefault="008C38C1" w:rsidP="008C38C1">
      <w:pPr>
        <w:pStyle w:val="ListParagraph"/>
        <w:spacing w:after="0" w:line="240" w:lineRule="auto"/>
        <w:ind w:left="360"/>
        <w:jc w:val="both"/>
        <w:rPr>
          <w:rFonts w:ascii="Arial" w:hAnsi="Arial" w:cs="Arial"/>
          <w:color w:val="000000"/>
          <w:sz w:val="20"/>
          <w:szCs w:val="20"/>
          <w:shd w:val="clear" w:color="auto" w:fill="FFFFFF"/>
        </w:rPr>
      </w:pPr>
    </w:p>
    <w:p w14:paraId="2E03A0DD" w14:textId="545A7924" w:rsidR="008C38C1" w:rsidRDefault="008C38C1" w:rsidP="008C38C1">
      <w:pPr>
        <w:pStyle w:val="ListParagraph"/>
        <w:numPr>
          <w:ilvl w:val="0"/>
          <w:numId w:val="4"/>
        </w:numPr>
        <w:spacing w:after="0" w:line="240" w:lineRule="auto"/>
        <w:ind w:left="360"/>
        <w:jc w:val="both"/>
        <w:rPr>
          <w:rFonts w:ascii="Arial" w:hAnsi="Arial" w:cs="Arial"/>
          <w:color w:val="000000"/>
          <w:sz w:val="20"/>
          <w:szCs w:val="20"/>
          <w:shd w:val="clear" w:color="auto" w:fill="FFFFFF"/>
        </w:rPr>
      </w:pPr>
      <w:r w:rsidRPr="00290865">
        <w:rPr>
          <w:rFonts w:ascii="Arial" w:hAnsi="Arial" w:cs="Arial"/>
          <w:b/>
          <w:bCs/>
          <w:color w:val="000000"/>
          <w:shd w:val="clear" w:color="auto" w:fill="FFFFFF"/>
        </w:rPr>
        <w:t xml:space="preserve">Widely used or </w:t>
      </w:r>
      <w:r>
        <w:rPr>
          <w:rFonts w:ascii="Arial" w:hAnsi="Arial" w:cs="Arial"/>
          <w:b/>
          <w:bCs/>
          <w:color w:val="000000"/>
          <w:shd w:val="clear" w:color="auto" w:fill="FFFFFF"/>
        </w:rPr>
        <w:t>well-known</w:t>
      </w:r>
      <w:r w:rsidRPr="001F4D5E">
        <w:rPr>
          <w:rFonts w:ascii="Arial" w:hAnsi="Arial" w:cs="Arial"/>
          <w:color w:val="000000"/>
          <w:sz w:val="20"/>
          <w:szCs w:val="20"/>
          <w:shd w:val="clear" w:color="auto" w:fill="FFFFFF"/>
        </w:rPr>
        <w:t xml:space="preserve">: </w:t>
      </w:r>
      <w:r w:rsidRPr="00290865">
        <w:rPr>
          <w:rFonts w:ascii="Arial" w:hAnsi="Arial" w:cs="Arial"/>
          <w:color w:val="000000"/>
          <w:sz w:val="20"/>
          <w:szCs w:val="20"/>
          <w:shd w:val="clear" w:color="auto" w:fill="FFFFFF"/>
        </w:rPr>
        <w:t xml:space="preserve">The </w:t>
      </w:r>
      <w:r>
        <w:rPr>
          <w:rFonts w:ascii="Arial" w:hAnsi="Arial" w:cs="Arial"/>
          <w:color w:val="000000"/>
          <w:sz w:val="20"/>
          <w:szCs w:val="20"/>
          <w:shd w:val="clear" w:color="auto" w:fill="FFFFFF"/>
        </w:rPr>
        <w:t>legitimate</w:t>
      </w:r>
      <w:r w:rsidRPr="00290865">
        <w:rPr>
          <w:rFonts w:ascii="Arial" w:hAnsi="Arial" w:cs="Arial"/>
          <w:color w:val="000000"/>
          <w:sz w:val="20"/>
          <w:szCs w:val="20"/>
          <w:shd w:val="clear" w:color="auto" w:fill="FFFFFF"/>
        </w:rPr>
        <w:t xml:space="preserve"> trademark owner needs to provide documents proving that his trademark has been </w:t>
      </w:r>
      <w:hyperlink r:id="rId12" w:history="1">
        <w:r w:rsidRPr="0058682B">
          <w:rPr>
            <w:rStyle w:val="Hyperlink"/>
            <w:rFonts w:ascii="Arial" w:hAnsi="Arial" w:cs="Arial"/>
            <w:sz w:val="20"/>
            <w:szCs w:val="20"/>
            <w:shd w:val="clear" w:color="auto" w:fill="FFFFFF"/>
          </w:rPr>
          <w:t>widely used</w:t>
        </w:r>
      </w:hyperlink>
      <w:r w:rsidRPr="00290865">
        <w:rPr>
          <w:rFonts w:ascii="Arial" w:hAnsi="Arial" w:cs="Arial"/>
          <w:color w:val="000000"/>
          <w:sz w:val="20"/>
          <w:szCs w:val="20"/>
          <w:shd w:val="clear" w:color="auto" w:fill="FFFFFF"/>
        </w:rPr>
        <w:t xml:space="preserve"> in Vietnam or has become </w:t>
      </w:r>
      <w:r>
        <w:rPr>
          <w:rFonts w:ascii="Arial" w:hAnsi="Arial" w:cs="Arial"/>
          <w:color w:val="000000"/>
          <w:sz w:val="20"/>
          <w:szCs w:val="20"/>
          <w:shd w:val="clear" w:color="auto" w:fill="FFFFFF"/>
        </w:rPr>
        <w:t xml:space="preserve">well-known </w:t>
      </w:r>
      <w:r w:rsidRPr="00290865">
        <w:rPr>
          <w:rFonts w:ascii="Arial" w:hAnsi="Arial" w:cs="Arial"/>
          <w:color w:val="000000"/>
          <w:sz w:val="20"/>
          <w:szCs w:val="20"/>
          <w:shd w:val="clear" w:color="auto" w:fill="FFFFFF"/>
        </w:rPr>
        <w:t>abroad</w:t>
      </w:r>
      <w:r w:rsidRPr="001F4D5E">
        <w:rPr>
          <w:rFonts w:ascii="Arial" w:hAnsi="Arial" w:cs="Arial"/>
          <w:color w:val="000000"/>
          <w:sz w:val="20"/>
          <w:szCs w:val="20"/>
          <w:shd w:val="clear" w:color="auto" w:fill="FFFFFF"/>
        </w:rPr>
        <w:t>.</w:t>
      </w:r>
    </w:p>
    <w:p w14:paraId="5C3F0F22" w14:textId="77777777" w:rsidR="008C38C1" w:rsidRPr="001F4D5E" w:rsidRDefault="008C38C1" w:rsidP="008C38C1">
      <w:pPr>
        <w:pStyle w:val="ListParagraph"/>
        <w:spacing w:after="0" w:line="240" w:lineRule="auto"/>
        <w:ind w:left="360"/>
        <w:jc w:val="both"/>
        <w:rPr>
          <w:rFonts w:ascii="Arial" w:hAnsi="Arial" w:cs="Arial"/>
          <w:color w:val="000000"/>
          <w:sz w:val="20"/>
          <w:szCs w:val="20"/>
          <w:shd w:val="clear" w:color="auto" w:fill="FFFFFF"/>
        </w:rPr>
      </w:pPr>
    </w:p>
    <w:p w14:paraId="7A3464D0" w14:textId="77777777" w:rsidR="008C38C1" w:rsidRPr="001F4D5E" w:rsidRDefault="008C38C1" w:rsidP="008C38C1">
      <w:pPr>
        <w:pStyle w:val="ListParagraph"/>
        <w:numPr>
          <w:ilvl w:val="0"/>
          <w:numId w:val="4"/>
        </w:numPr>
        <w:spacing w:after="0" w:line="240" w:lineRule="auto"/>
        <w:ind w:left="360"/>
        <w:jc w:val="both"/>
        <w:rPr>
          <w:rFonts w:ascii="Arial" w:hAnsi="Arial" w:cs="Arial"/>
          <w:color w:val="000000"/>
          <w:sz w:val="20"/>
          <w:szCs w:val="20"/>
          <w:shd w:val="clear" w:color="auto" w:fill="FFFFFF"/>
        </w:rPr>
      </w:pPr>
      <w:r w:rsidRPr="00290865">
        <w:rPr>
          <w:rFonts w:ascii="Arial" w:hAnsi="Arial" w:cs="Arial"/>
          <w:b/>
          <w:bCs/>
          <w:color w:val="000000"/>
          <w:shd w:val="clear" w:color="auto" w:fill="FFFFFF"/>
        </w:rPr>
        <w:t>Time</w:t>
      </w:r>
      <w:r w:rsidRPr="001F4D5E">
        <w:rPr>
          <w:rFonts w:ascii="Arial" w:hAnsi="Arial" w:cs="Arial"/>
          <w:color w:val="000000"/>
          <w:sz w:val="20"/>
          <w:szCs w:val="20"/>
          <w:shd w:val="clear" w:color="auto" w:fill="FFFFFF"/>
        </w:rPr>
        <w:t xml:space="preserve">: </w:t>
      </w:r>
      <w:r w:rsidRPr="00290865">
        <w:rPr>
          <w:rFonts w:ascii="Arial" w:hAnsi="Arial" w:cs="Arial"/>
          <w:color w:val="000000"/>
          <w:sz w:val="20"/>
          <w:szCs w:val="20"/>
          <w:shd w:val="clear" w:color="auto" w:fill="FFFFFF"/>
        </w:rPr>
        <w:t>Documents proving status of use or prestige, reputatio</w:t>
      </w:r>
      <w:r>
        <w:rPr>
          <w:rFonts w:ascii="Arial" w:hAnsi="Arial" w:cs="Arial"/>
          <w:color w:val="000000"/>
          <w:sz w:val="20"/>
          <w:szCs w:val="20"/>
          <w:shd w:val="clear" w:color="auto" w:fill="FFFFFF"/>
        </w:rPr>
        <w:t>n, etc.,</w:t>
      </w:r>
      <w:r w:rsidRPr="00290865">
        <w:rPr>
          <w:rFonts w:ascii="Arial" w:hAnsi="Arial" w:cs="Arial"/>
          <w:color w:val="000000"/>
          <w:sz w:val="20"/>
          <w:szCs w:val="20"/>
          <w:shd w:val="clear" w:color="auto" w:fill="FFFFFF"/>
        </w:rPr>
        <w:t xml:space="preserve"> must </w:t>
      </w:r>
      <w:r w:rsidRPr="00A220BE">
        <w:rPr>
          <w:rFonts w:ascii="Arial" w:hAnsi="Arial" w:cs="Arial"/>
          <w:color w:val="000000"/>
          <w:sz w:val="20"/>
          <w:szCs w:val="20"/>
          <w:shd w:val="clear" w:color="auto" w:fill="FFFFFF"/>
        </w:rPr>
        <w:t>demonstrate use or reputation prior to the date of filing the trademark registration application in Vietnam</w:t>
      </w:r>
      <w:r w:rsidRPr="001F4D5E">
        <w:rPr>
          <w:rFonts w:ascii="Arial" w:hAnsi="Arial" w:cs="Arial"/>
          <w:color w:val="000000"/>
          <w:sz w:val="20"/>
          <w:szCs w:val="20"/>
          <w:shd w:val="clear" w:color="auto" w:fill="FFFFFF"/>
        </w:rPr>
        <w:t>.</w:t>
      </w:r>
    </w:p>
    <w:p w14:paraId="470C7B1F" w14:textId="77777777" w:rsidR="008C38C1" w:rsidRDefault="008C38C1" w:rsidP="008C38C1">
      <w:pPr>
        <w:spacing w:after="0" w:line="240" w:lineRule="auto"/>
        <w:jc w:val="both"/>
        <w:rPr>
          <w:rFonts w:ascii="Arial" w:hAnsi="Arial" w:cs="Arial"/>
          <w:b/>
          <w:bCs/>
          <w:color w:val="000000"/>
          <w:sz w:val="20"/>
          <w:szCs w:val="20"/>
          <w:shd w:val="clear" w:color="auto" w:fill="FFFFFF"/>
        </w:rPr>
      </w:pPr>
    </w:p>
    <w:p w14:paraId="44DC1BF8" w14:textId="77777777" w:rsidR="008C38C1" w:rsidRPr="001269C7" w:rsidRDefault="008C38C1" w:rsidP="008C38C1">
      <w:pPr>
        <w:spacing w:after="0" w:line="240" w:lineRule="auto"/>
        <w:jc w:val="both"/>
        <w:rPr>
          <w:rFonts w:ascii="Arial" w:hAnsi="Arial" w:cs="Arial"/>
          <w:b/>
          <w:bCs/>
          <w:color w:val="2F5496" w:themeColor="accent1" w:themeShade="BF"/>
          <w:shd w:val="clear" w:color="auto" w:fill="FFFFFF"/>
        </w:rPr>
      </w:pPr>
      <w:r>
        <w:rPr>
          <w:rFonts w:ascii="Arial" w:hAnsi="Arial" w:cs="Arial"/>
          <w:b/>
          <w:bCs/>
          <w:color w:val="2F5496" w:themeColor="accent1" w:themeShade="BF"/>
          <w:shd w:val="clear" w:color="auto" w:fill="FFFFFF"/>
        </w:rPr>
        <w:t>F</w:t>
      </w:r>
      <w:r w:rsidRPr="00290865">
        <w:rPr>
          <w:rFonts w:ascii="Arial" w:hAnsi="Arial" w:cs="Arial"/>
          <w:b/>
          <w:bCs/>
          <w:color w:val="2F5496" w:themeColor="accent1" w:themeShade="BF"/>
          <w:shd w:val="clear" w:color="auto" w:fill="FFFFFF"/>
        </w:rPr>
        <w:t>inal thoughts</w:t>
      </w:r>
    </w:p>
    <w:p w14:paraId="4B29CC6A" w14:textId="77777777" w:rsidR="008C38C1" w:rsidRDefault="008C38C1" w:rsidP="008C38C1">
      <w:pPr>
        <w:spacing w:after="0" w:line="240" w:lineRule="auto"/>
        <w:jc w:val="both"/>
        <w:rPr>
          <w:rFonts w:ascii="Arial" w:hAnsi="Arial" w:cs="Arial"/>
          <w:color w:val="000000"/>
          <w:sz w:val="20"/>
          <w:szCs w:val="20"/>
          <w:shd w:val="clear" w:color="auto" w:fill="FFFFFF"/>
        </w:rPr>
      </w:pPr>
    </w:p>
    <w:p w14:paraId="1D93D7C0" w14:textId="0E968F26" w:rsidR="008C38C1" w:rsidRDefault="008C38C1" w:rsidP="008C38C1">
      <w:pPr>
        <w:spacing w:after="0" w:line="240" w:lineRule="auto"/>
        <w:jc w:val="both"/>
        <w:rPr>
          <w:rFonts w:ascii="Arial" w:hAnsi="Arial" w:cs="Arial"/>
          <w:color w:val="000000"/>
          <w:sz w:val="20"/>
          <w:szCs w:val="20"/>
          <w:shd w:val="clear" w:color="auto" w:fill="FFFFFF"/>
        </w:rPr>
      </w:pPr>
      <w:r w:rsidRPr="004315C8">
        <w:rPr>
          <w:rFonts w:ascii="Arial" w:hAnsi="Arial" w:cs="Arial"/>
          <w:color w:val="000000"/>
          <w:sz w:val="20"/>
          <w:szCs w:val="20"/>
          <w:shd w:val="clear" w:color="auto" w:fill="FFFFFF"/>
        </w:rPr>
        <w:t xml:space="preserve">Reclaiming a trademark registered in bad faith by a third party requires a meticulous and resource-consuming legal </w:t>
      </w:r>
      <w:hyperlink r:id="rId13" w:history="1">
        <w:r w:rsidRPr="0058682B">
          <w:rPr>
            <w:rStyle w:val="Hyperlink"/>
            <w:rFonts w:ascii="Arial" w:hAnsi="Arial" w:cs="Arial"/>
            <w:sz w:val="20"/>
            <w:szCs w:val="20"/>
            <w:shd w:val="clear" w:color="auto" w:fill="FFFFFF"/>
          </w:rPr>
          <w:t>strategy</w:t>
        </w:r>
      </w:hyperlink>
      <w:r w:rsidRPr="004315C8">
        <w:rPr>
          <w:rFonts w:ascii="Arial" w:hAnsi="Arial" w:cs="Arial"/>
          <w:color w:val="000000"/>
          <w:sz w:val="20"/>
          <w:szCs w:val="20"/>
          <w:shd w:val="clear" w:color="auto" w:fill="FFFFFF"/>
        </w:rPr>
        <w:t xml:space="preserve">. Collecting and using convincing evidence to simultaneously satisfy both conditions: </w:t>
      </w:r>
      <w:r w:rsidRPr="008C38C1">
        <w:rPr>
          <w:rFonts w:ascii="Arial" w:hAnsi="Arial" w:cs="Arial"/>
          <w:b/>
          <w:bCs/>
          <w:color w:val="000000"/>
          <w:sz w:val="20"/>
          <w:szCs w:val="20"/>
          <w:shd w:val="clear" w:color="auto" w:fill="FFFFFF"/>
        </w:rPr>
        <w:t>(i)</w:t>
      </w:r>
      <w:r w:rsidRPr="004315C8">
        <w:rPr>
          <w:rFonts w:ascii="Arial" w:hAnsi="Arial" w:cs="Arial"/>
          <w:color w:val="000000"/>
          <w:sz w:val="20"/>
          <w:szCs w:val="20"/>
          <w:shd w:val="clear" w:color="auto" w:fill="FFFFFF"/>
        </w:rPr>
        <w:t xml:space="preserve"> knowing or having a basis to know the trademark of the genuine owner </w:t>
      </w:r>
      <w:r w:rsidRPr="008C38C1">
        <w:rPr>
          <w:rFonts w:ascii="Arial" w:hAnsi="Arial" w:cs="Arial"/>
          <w:b/>
          <w:bCs/>
          <w:color w:val="000000"/>
          <w:sz w:val="20"/>
          <w:szCs w:val="20"/>
          <w:shd w:val="clear" w:color="auto" w:fill="FFFFFF"/>
        </w:rPr>
        <w:t>and (ii)</w:t>
      </w:r>
      <w:r w:rsidRPr="004315C8">
        <w:rPr>
          <w:rFonts w:ascii="Arial" w:hAnsi="Arial" w:cs="Arial"/>
          <w:color w:val="000000"/>
          <w:sz w:val="20"/>
          <w:szCs w:val="20"/>
          <w:shd w:val="clear" w:color="auto" w:fill="FFFFFF"/>
        </w:rPr>
        <w:t xml:space="preserve"> the applicant's intention and motive behind registering the trademark requires a strategic approach. This includes not only proving the pre-existence and public recognition of the mark by the genuine owner but also linking that recognition to the applicant's dishonest motives. Therefore, the case strategy must be comprehensive, ensuring that all legal aspects are carefully considered, and the evidence provided must be convincing, meeting strict standards for proving bad faith.</w:t>
      </w:r>
    </w:p>
    <w:p w14:paraId="6C48EF35" w14:textId="77777777" w:rsidR="008C38C1" w:rsidRDefault="008C38C1" w:rsidP="008C38C1">
      <w:pPr>
        <w:spacing w:after="0" w:line="240" w:lineRule="auto"/>
        <w:jc w:val="both"/>
        <w:rPr>
          <w:rFonts w:ascii="Arial" w:hAnsi="Arial" w:cs="Arial"/>
          <w:color w:val="000000"/>
          <w:sz w:val="20"/>
          <w:szCs w:val="20"/>
          <w:shd w:val="clear" w:color="auto" w:fill="FFFFFF"/>
        </w:rPr>
      </w:pPr>
    </w:p>
    <w:p w14:paraId="5AF7A5DF" w14:textId="722FD3B0" w:rsidR="008C38C1" w:rsidRPr="00387BA8" w:rsidRDefault="008C38C1" w:rsidP="00387BA8">
      <w:pPr>
        <w:spacing w:after="0" w:line="240" w:lineRule="auto"/>
        <w:jc w:val="both"/>
        <w:rPr>
          <w:rFonts w:ascii="Arial" w:hAnsi="Arial" w:cs="Arial"/>
          <w:color w:val="000000"/>
          <w:sz w:val="20"/>
          <w:szCs w:val="20"/>
          <w:shd w:val="clear" w:color="auto" w:fill="FFFFFF"/>
        </w:rPr>
      </w:pPr>
      <w:r w:rsidRPr="004315C8">
        <w:rPr>
          <w:rFonts w:ascii="Arial" w:hAnsi="Arial" w:cs="Arial"/>
          <w:color w:val="000000"/>
          <w:sz w:val="20"/>
          <w:szCs w:val="20"/>
          <w:shd w:val="clear" w:color="auto" w:fill="FFFFFF"/>
        </w:rPr>
        <w:t xml:space="preserve">Please contact KENFOX IP &amp; Law Office for advice on handling trademarks filed or registered in bad faith, and understand the strategy to successfully reclaim your trademark rights when registered by a third party </w:t>
      </w:r>
      <w:r>
        <w:rPr>
          <w:rFonts w:ascii="Arial" w:hAnsi="Arial" w:cs="Arial"/>
          <w:color w:val="000000"/>
          <w:sz w:val="20"/>
          <w:szCs w:val="20"/>
          <w:shd w:val="clear" w:color="auto" w:fill="FFFFFF"/>
        </w:rPr>
        <w:t>in bad faith</w:t>
      </w:r>
      <w:r w:rsidRPr="004315C8">
        <w:rPr>
          <w:rFonts w:ascii="Arial" w:hAnsi="Arial" w:cs="Arial"/>
          <w:color w:val="000000"/>
          <w:sz w:val="20"/>
          <w:szCs w:val="20"/>
          <w:shd w:val="clear" w:color="auto" w:fill="FFFFFF"/>
        </w:rPr>
        <w:t>, to optimally protect your legal rights and interests in Vietnam.</w:t>
      </w:r>
      <w:bookmarkEnd w:id="0"/>
    </w:p>
    <w:sectPr w:rsidR="008C38C1" w:rsidRPr="00387BA8" w:rsidSect="008C38C1">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6628C"/>
    <w:multiLevelType w:val="hybridMultilevel"/>
    <w:tmpl w:val="0C4AF032"/>
    <w:lvl w:ilvl="0" w:tplc="B7829080">
      <w:start w:val="3"/>
      <w:numFmt w:val="bullet"/>
      <w:lvlText w:val="-"/>
      <w:lvlJc w:val="left"/>
      <w:pPr>
        <w:ind w:left="72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D079B"/>
    <w:multiLevelType w:val="hybridMultilevel"/>
    <w:tmpl w:val="E14CAA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F1A37"/>
    <w:multiLevelType w:val="hybridMultilevel"/>
    <w:tmpl w:val="699CF4DE"/>
    <w:lvl w:ilvl="0" w:tplc="5C7A1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1C410D"/>
    <w:multiLevelType w:val="multilevel"/>
    <w:tmpl w:val="A07E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011F52"/>
    <w:multiLevelType w:val="hybridMultilevel"/>
    <w:tmpl w:val="7D0A6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E6"/>
    <w:rsid w:val="00080977"/>
    <w:rsid w:val="000C4186"/>
    <w:rsid w:val="00124134"/>
    <w:rsid w:val="001269C7"/>
    <w:rsid w:val="00185A7A"/>
    <w:rsid w:val="001B7510"/>
    <w:rsid w:val="001F4D5E"/>
    <w:rsid w:val="00233B02"/>
    <w:rsid w:val="00290811"/>
    <w:rsid w:val="002D5157"/>
    <w:rsid w:val="002D59ED"/>
    <w:rsid w:val="0030533E"/>
    <w:rsid w:val="00324730"/>
    <w:rsid w:val="00371921"/>
    <w:rsid w:val="00387BA8"/>
    <w:rsid w:val="00394F39"/>
    <w:rsid w:val="00425F1D"/>
    <w:rsid w:val="004B3E7C"/>
    <w:rsid w:val="004D3848"/>
    <w:rsid w:val="004E06A4"/>
    <w:rsid w:val="00524E5A"/>
    <w:rsid w:val="0053601F"/>
    <w:rsid w:val="0056522C"/>
    <w:rsid w:val="005724AB"/>
    <w:rsid w:val="005813C6"/>
    <w:rsid w:val="0058682B"/>
    <w:rsid w:val="00647129"/>
    <w:rsid w:val="00682AC5"/>
    <w:rsid w:val="00694C63"/>
    <w:rsid w:val="006B509F"/>
    <w:rsid w:val="00745110"/>
    <w:rsid w:val="00767523"/>
    <w:rsid w:val="00790958"/>
    <w:rsid w:val="007A6435"/>
    <w:rsid w:val="007C391A"/>
    <w:rsid w:val="007D1E31"/>
    <w:rsid w:val="008564A8"/>
    <w:rsid w:val="00876257"/>
    <w:rsid w:val="00877B4E"/>
    <w:rsid w:val="008B7102"/>
    <w:rsid w:val="008C38C1"/>
    <w:rsid w:val="00AD33B3"/>
    <w:rsid w:val="00B6008E"/>
    <w:rsid w:val="00BC5D4F"/>
    <w:rsid w:val="00C61EDD"/>
    <w:rsid w:val="00C67A85"/>
    <w:rsid w:val="00C77BA1"/>
    <w:rsid w:val="00CF0C69"/>
    <w:rsid w:val="00D05B74"/>
    <w:rsid w:val="00EA4EE6"/>
    <w:rsid w:val="00EF03E6"/>
    <w:rsid w:val="00F01BF3"/>
    <w:rsid w:val="00F2696A"/>
    <w:rsid w:val="00F30527"/>
    <w:rsid w:val="00FB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E1A1"/>
  <w15:chartTrackingRefBased/>
  <w15:docId w15:val="{AF6A9975-53EF-4CE2-BD55-A0498D47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921"/>
    <w:pPr>
      <w:ind w:left="720"/>
      <w:contextualSpacing/>
    </w:pPr>
  </w:style>
  <w:style w:type="character" w:styleId="Strong">
    <w:name w:val="Strong"/>
    <w:basedOn w:val="DefaultParagraphFont"/>
    <w:uiPriority w:val="22"/>
    <w:qFormat/>
    <w:rsid w:val="0030533E"/>
    <w:rPr>
      <w:b/>
      <w:bCs/>
    </w:rPr>
  </w:style>
  <w:style w:type="paragraph" w:styleId="NormalWeb">
    <w:name w:val="Normal (Web)"/>
    <w:basedOn w:val="Normal"/>
    <w:uiPriority w:val="99"/>
    <w:unhideWhenUsed/>
    <w:rsid w:val="006471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7129"/>
    <w:rPr>
      <w:color w:val="0000FF"/>
      <w:u w:val="single"/>
    </w:rPr>
  </w:style>
  <w:style w:type="character" w:customStyle="1" w:styleId="fontstyle01">
    <w:name w:val="fontstyle01"/>
    <w:basedOn w:val="DefaultParagraphFont"/>
    <w:rsid w:val="007A6435"/>
    <w:rPr>
      <w:rFonts w:ascii="ArialMT" w:hAnsi="ArialMT" w:hint="default"/>
      <w:b w:val="0"/>
      <w:bCs w:val="0"/>
      <w:i w:val="0"/>
      <w:iCs w:val="0"/>
      <w:color w:val="000000"/>
      <w:sz w:val="22"/>
      <w:szCs w:val="22"/>
    </w:rPr>
  </w:style>
  <w:style w:type="table" w:styleId="TableGrid">
    <w:name w:val="Table Grid"/>
    <w:basedOn w:val="TableNormal"/>
    <w:uiPriority w:val="39"/>
    <w:rsid w:val="001F4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0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1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invalidating-a-bad-faith-trademark-registration-in-vietnam" TargetMode="External"/><Relationship Id="rId13" Type="http://schemas.openxmlformats.org/officeDocument/2006/relationships/hyperlink" Target="https://kenfoxlaw.com/what-strategies-to-reclaim-unregistered-trademark-rights-in-vietnam" TargetMode="External"/><Relationship Id="rId3" Type="http://schemas.openxmlformats.org/officeDocument/2006/relationships/settings" Target="settings.xml"/><Relationship Id="rId7" Type="http://schemas.openxmlformats.org/officeDocument/2006/relationships/hyperlink" Target="https://kenfoxlaw.com/filing-an-opposition-or-a-third-party-observation-in-vietnam-which-option-is-better" TargetMode="External"/><Relationship Id="rId12" Type="http://schemas.openxmlformats.org/officeDocument/2006/relationships/hyperlink" Target="https://kenfoxlaw.com/how-to-successfully-argue-wide-use-evidence-in-trademark-opposition-and-cancellation-cases-in-viet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trademark-oppositions-in-vietnam-what-grounds-and-how-to-effectively-apply" TargetMode="External"/><Relationship Id="rId11" Type="http://schemas.openxmlformats.org/officeDocument/2006/relationships/hyperlink" Target="https://kenfoxlaw.com/how-to-establish-that-the-applicant-knew-or-had-a-basis-to-know-in-cases-of-trademark-registration-in-bad-faith" TargetMode="External"/><Relationship Id="rId5" Type="http://schemas.openxmlformats.org/officeDocument/2006/relationships/hyperlink" Target="https://kenfoxlaw.com/proving-bad-faith-what-lessons-to-be-learned-to-reclaim-trademarks-in-vietnam" TargetMode="External"/><Relationship Id="rId15" Type="http://schemas.openxmlformats.org/officeDocument/2006/relationships/theme" Target="theme/theme1.xml"/><Relationship Id="rId10" Type="http://schemas.openxmlformats.org/officeDocument/2006/relationships/hyperlink" Target="https://kenfoxlaw.com/registering-a-trademark-in-bad-faith-in-vietnam-how-to-prove-the-applicants-intentions-and-motives" TargetMode="External"/><Relationship Id="rId4" Type="http://schemas.openxmlformats.org/officeDocument/2006/relationships/webSettings" Target="webSettings.xml"/><Relationship Id="rId9" Type="http://schemas.openxmlformats.org/officeDocument/2006/relationships/hyperlink" Target="https://kenfoxlaw.com/taking-advantage-of-the-reputation-of-the-legitimate-trademark-owner-how-to-prov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Vũ Quân</dc:creator>
  <cp:keywords/>
  <dc:description/>
  <cp:lastModifiedBy>Trang Ly</cp:lastModifiedBy>
  <cp:revision>6</cp:revision>
  <dcterms:created xsi:type="dcterms:W3CDTF">2024-04-25T08:08:00Z</dcterms:created>
  <dcterms:modified xsi:type="dcterms:W3CDTF">2024-05-06T08:35:00Z</dcterms:modified>
</cp:coreProperties>
</file>