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FF8B9" w14:textId="5FA083A7" w:rsidR="00BE7954" w:rsidRPr="008F00CE" w:rsidRDefault="00BE7954" w:rsidP="00BE7954">
      <w:pPr>
        <w:spacing w:after="0" w:line="240" w:lineRule="auto"/>
        <w:jc w:val="center"/>
        <w:rPr>
          <w:rFonts w:ascii="Arial" w:hAnsi="Arial" w:cs="Arial"/>
          <w:b/>
          <w:bCs/>
          <w:color w:val="C00000"/>
          <w:sz w:val="24"/>
          <w:szCs w:val="24"/>
        </w:rPr>
      </w:pPr>
      <w:bookmarkStart w:id="0" w:name="_Hlk165478696"/>
      <w:r>
        <w:rPr>
          <w:rFonts w:ascii="Arial" w:hAnsi="Arial" w:cs="Arial"/>
          <w:b/>
          <w:bCs/>
          <w:color w:val="C00000"/>
          <w:sz w:val="24"/>
          <w:szCs w:val="24"/>
        </w:rPr>
        <w:t>K</w:t>
      </w:r>
      <w:r w:rsidRPr="008F00CE">
        <w:rPr>
          <w:rFonts w:ascii="Arial" w:hAnsi="Arial" w:cs="Arial"/>
          <w:b/>
          <w:bCs/>
          <w:color w:val="C00000"/>
          <w:sz w:val="24"/>
          <w:szCs w:val="24"/>
        </w:rPr>
        <w:t xml:space="preserve">iện </w:t>
      </w:r>
      <w:r w:rsidR="00A46BB2" w:rsidRPr="008F00CE">
        <w:rPr>
          <w:rFonts w:ascii="Arial" w:hAnsi="Arial" w:cs="Arial"/>
          <w:b/>
          <w:bCs/>
          <w:color w:val="C00000"/>
          <w:sz w:val="24"/>
          <w:szCs w:val="24"/>
        </w:rPr>
        <w:t>Xâm Phạm Sáng Chế</w:t>
      </w:r>
      <w:r w:rsidR="00A46BB2">
        <w:rPr>
          <w:rFonts w:ascii="Arial" w:hAnsi="Arial" w:cs="Arial"/>
          <w:b/>
          <w:bCs/>
          <w:color w:val="C00000"/>
          <w:sz w:val="24"/>
          <w:szCs w:val="24"/>
        </w:rPr>
        <w:t xml:space="preserve"> Tại </w:t>
      </w:r>
      <w:r>
        <w:rPr>
          <w:rFonts w:ascii="Arial" w:hAnsi="Arial" w:cs="Arial"/>
          <w:b/>
          <w:bCs/>
          <w:color w:val="C00000"/>
          <w:sz w:val="24"/>
          <w:szCs w:val="24"/>
        </w:rPr>
        <w:t>Việt Nam</w:t>
      </w:r>
      <w:r w:rsidRPr="008F00CE">
        <w:rPr>
          <w:rFonts w:ascii="Arial" w:hAnsi="Arial" w:cs="Arial"/>
          <w:b/>
          <w:bCs/>
          <w:color w:val="C00000"/>
          <w:sz w:val="24"/>
          <w:szCs w:val="24"/>
        </w:rPr>
        <w:t xml:space="preserve"> </w:t>
      </w:r>
      <w:r w:rsidR="00A46BB2">
        <w:rPr>
          <w:rFonts w:ascii="Arial" w:hAnsi="Arial" w:cs="Arial"/>
          <w:b/>
          <w:bCs/>
          <w:color w:val="C00000"/>
          <w:sz w:val="24"/>
          <w:szCs w:val="24"/>
        </w:rPr>
        <w:t>–</w:t>
      </w:r>
      <w:r w:rsidR="00A46BB2" w:rsidRPr="008F00CE">
        <w:rPr>
          <w:rFonts w:ascii="Arial" w:hAnsi="Arial" w:cs="Arial"/>
          <w:b/>
          <w:bCs/>
          <w:color w:val="C00000"/>
          <w:sz w:val="24"/>
          <w:szCs w:val="24"/>
        </w:rPr>
        <w:t xml:space="preserve"> </w:t>
      </w:r>
      <w:r w:rsidRPr="008F00CE">
        <w:rPr>
          <w:rFonts w:ascii="Arial" w:hAnsi="Arial" w:cs="Arial"/>
          <w:b/>
          <w:bCs/>
          <w:color w:val="C00000"/>
          <w:sz w:val="24"/>
          <w:szCs w:val="24"/>
        </w:rPr>
        <w:t xml:space="preserve">Bài </w:t>
      </w:r>
      <w:r w:rsidR="00A46BB2" w:rsidRPr="008F00CE">
        <w:rPr>
          <w:rFonts w:ascii="Arial" w:hAnsi="Arial" w:cs="Arial"/>
          <w:b/>
          <w:bCs/>
          <w:color w:val="C00000"/>
          <w:sz w:val="24"/>
          <w:szCs w:val="24"/>
        </w:rPr>
        <w:t>Học Gì Cho Doanh Nghiệp?</w:t>
      </w:r>
    </w:p>
    <w:bookmarkEnd w:id="0"/>
    <w:p w14:paraId="6D4D3CBC" w14:textId="77777777" w:rsidR="00BE7954" w:rsidRPr="008F00CE" w:rsidRDefault="00BE7954" w:rsidP="004F1457">
      <w:pPr>
        <w:spacing w:after="0" w:line="240" w:lineRule="auto"/>
        <w:jc w:val="center"/>
        <w:rPr>
          <w:rFonts w:ascii="Arial" w:hAnsi="Arial" w:cs="Arial"/>
          <w:b/>
          <w:bCs/>
          <w:color w:val="C00000"/>
          <w:sz w:val="24"/>
          <w:szCs w:val="24"/>
        </w:rPr>
      </w:pPr>
    </w:p>
    <w:p w14:paraId="4662B77B" w14:textId="453FCADC" w:rsidR="004F1457" w:rsidRDefault="004F1457" w:rsidP="004F1457">
      <w:pPr>
        <w:spacing w:after="0" w:line="240" w:lineRule="auto"/>
        <w:jc w:val="both"/>
        <w:rPr>
          <w:rFonts w:ascii="Arial" w:hAnsi="Arial" w:cs="Arial"/>
          <w:i/>
          <w:iCs/>
          <w:sz w:val="20"/>
          <w:szCs w:val="20"/>
        </w:rPr>
      </w:pPr>
      <w:bookmarkStart w:id="1" w:name="_Hlk165453961"/>
      <w:r w:rsidRPr="004F1457">
        <w:rPr>
          <w:rFonts w:ascii="Arial" w:hAnsi="Arial" w:cs="Arial"/>
          <w:i/>
          <w:iCs/>
          <w:sz w:val="20"/>
          <w:szCs w:val="20"/>
        </w:rPr>
        <w:t xml:space="preserve">Thoạt nhìn, với một loạt </w:t>
      </w:r>
      <w:hyperlink r:id="rId5" w:history="1">
        <w:r w:rsidRPr="001906D1">
          <w:rPr>
            <w:rStyle w:val="Hyperlink"/>
            <w:rFonts w:ascii="Arial" w:hAnsi="Arial" w:cs="Arial"/>
            <w:i/>
            <w:iCs/>
            <w:sz w:val="20"/>
            <w:szCs w:val="20"/>
          </w:rPr>
          <w:t>chứng cứ</w:t>
        </w:r>
      </w:hyperlink>
      <w:r w:rsidRPr="004F1457">
        <w:rPr>
          <w:rFonts w:ascii="Arial" w:hAnsi="Arial" w:cs="Arial"/>
          <w:i/>
          <w:iCs/>
          <w:sz w:val="20"/>
          <w:szCs w:val="20"/>
        </w:rPr>
        <w:t xml:space="preserve"> như </w:t>
      </w:r>
      <w:r w:rsidR="004B7CC3">
        <w:rPr>
          <w:rFonts w:ascii="Arial" w:hAnsi="Arial" w:cs="Arial"/>
          <w:i/>
          <w:iCs/>
          <w:sz w:val="20"/>
          <w:szCs w:val="20"/>
        </w:rPr>
        <w:t>Kết luận Giám định</w:t>
      </w:r>
      <w:r w:rsidRPr="004F1457">
        <w:rPr>
          <w:rFonts w:ascii="Arial" w:hAnsi="Arial" w:cs="Arial"/>
          <w:i/>
          <w:iCs/>
          <w:sz w:val="20"/>
          <w:szCs w:val="20"/>
        </w:rPr>
        <w:t xml:space="preserve"> của Viện </w:t>
      </w:r>
      <w:r>
        <w:rPr>
          <w:rFonts w:ascii="Arial" w:hAnsi="Arial" w:cs="Arial"/>
          <w:i/>
          <w:iCs/>
          <w:sz w:val="20"/>
          <w:szCs w:val="20"/>
        </w:rPr>
        <w:t>Khoa học Sở hữu Trí tuệ (</w:t>
      </w:r>
      <w:r w:rsidRPr="00877B27">
        <w:rPr>
          <w:rFonts w:ascii="Arial" w:hAnsi="Arial" w:cs="Arial"/>
          <w:b/>
          <w:bCs/>
          <w:i/>
          <w:iCs/>
          <w:sz w:val="20"/>
          <w:szCs w:val="20"/>
        </w:rPr>
        <w:t>Viện KHSHTT</w:t>
      </w:r>
      <w:r>
        <w:rPr>
          <w:rFonts w:ascii="Arial" w:hAnsi="Arial" w:cs="Arial"/>
          <w:i/>
          <w:iCs/>
          <w:sz w:val="20"/>
          <w:szCs w:val="20"/>
        </w:rPr>
        <w:t>)</w:t>
      </w:r>
      <w:r w:rsidRPr="004F1457">
        <w:rPr>
          <w:rFonts w:ascii="Arial" w:hAnsi="Arial" w:cs="Arial"/>
          <w:i/>
          <w:iCs/>
          <w:sz w:val="20"/>
          <w:szCs w:val="20"/>
        </w:rPr>
        <w:t xml:space="preserve"> khẳng định x</w:t>
      </w:r>
      <w:r>
        <w:rPr>
          <w:rFonts w:ascii="Arial" w:hAnsi="Arial" w:cs="Arial"/>
          <w:i/>
          <w:iCs/>
          <w:sz w:val="20"/>
          <w:szCs w:val="20"/>
        </w:rPr>
        <w:t>â</w:t>
      </w:r>
      <w:r w:rsidRPr="004F1457">
        <w:rPr>
          <w:rFonts w:ascii="Arial" w:hAnsi="Arial" w:cs="Arial"/>
          <w:i/>
          <w:iCs/>
          <w:sz w:val="20"/>
          <w:szCs w:val="20"/>
        </w:rPr>
        <w:t xml:space="preserve">m phạm </w:t>
      </w:r>
      <w:r>
        <w:rPr>
          <w:rFonts w:ascii="Arial" w:hAnsi="Arial" w:cs="Arial"/>
          <w:i/>
          <w:iCs/>
          <w:sz w:val="20"/>
          <w:szCs w:val="20"/>
        </w:rPr>
        <w:t>sáng chế</w:t>
      </w:r>
      <w:r w:rsidRPr="004F1457">
        <w:rPr>
          <w:rFonts w:ascii="Arial" w:hAnsi="Arial" w:cs="Arial"/>
          <w:i/>
          <w:iCs/>
          <w:sz w:val="20"/>
          <w:szCs w:val="20"/>
        </w:rPr>
        <w:t xml:space="preserve">, </w:t>
      </w:r>
      <w:r w:rsidR="004B7CC3">
        <w:rPr>
          <w:rFonts w:ascii="Arial" w:hAnsi="Arial" w:cs="Arial"/>
          <w:i/>
          <w:iCs/>
          <w:sz w:val="20"/>
          <w:szCs w:val="20"/>
        </w:rPr>
        <w:t>K</w:t>
      </w:r>
      <w:r w:rsidRPr="004F1457">
        <w:rPr>
          <w:rFonts w:ascii="Arial" w:hAnsi="Arial" w:cs="Arial"/>
          <w:i/>
          <w:iCs/>
          <w:sz w:val="20"/>
          <w:szCs w:val="20"/>
        </w:rPr>
        <w:t xml:space="preserve">ết luận </w:t>
      </w:r>
      <w:r w:rsidR="004B7CC3">
        <w:rPr>
          <w:rFonts w:ascii="Arial" w:hAnsi="Arial" w:cs="Arial"/>
          <w:i/>
          <w:iCs/>
          <w:sz w:val="20"/>
          <w:szCs w:val="20"/>
        </w:rPr>
        <w:t>T</w:t>
      </w:r>
      <w:r w:rsidRPr="004F1457">
        <w:rPr>
          <w:rFonts w:ascii="Arial" w:hAnsi="Arial" w:cs="Arial"/>
          <w:i/>
          <w:iCs/>
          <w:sz w:val="20"/>
          <w:szCs w:val="20"/>
        </w:rPr>
        <w:t>hanh tra của Thanh tra Bộ K</w:t>
      </w:r>
      <w:r>
        <w:rPr>
          <w:rFonts w:ascii="Arial" w:hAnsi="Arial" w:cs="Arial"/>
          <w:i/>
          <w:iCs/>
          <w:sz w:val="20"/>
          <w:szCs w:val="20"/>
        </w:rPr>
        <w:t>hoa học và Công nghệ (</w:t>
      </w:r>
      <w:r w:rsidRPr="004F1457">
        <w:rPr>
          <w:rFonts w:ascii="Arial" w:hAnsi="Arial" w:cs="Arial"/>
          <w:b/>
          <w:bCs/>
          <w:i/>
          <w:iCs/>
          <w:sz w:val="20"/>
          <w:szCs w:val="20"/>
        </w:rPr>
        <w:t>Thanh Tra KHCN</w:t>
      </w:r>
      <w:r>
        <w:rPr>
          <w:rFonts w:ascii="Arial" w:hAnsi="Arial" w:cs="Arial"/>
          <w:i/>
          <w:iCs/>
          <w:sz w:val="20"/>
          <w:szCs w:val="20"/>
        </w:rPr>
        <w:t>)</w:t>
      </w:r>
      <w:r w:rsidRPr="004F1457">
        <w:rPr>
          <w:rFonts w:ascii="Arial" w:hAnsi="Arial" w:cs="Arial"/>
          <w:i/>
          <w:iCs/>
          <w:sz w:val="20"/>
          <w:szCs w:val="20"/>
        </w:rPr>
        <w:t xml:space="preserve"> khẳng định hành vi xâm phạm, </w:t>
      </w:r>
      <w:r>
        <w:rPr>
          <w:rFonts w:ascii="Arial" w:hAnsi="Arial" w:cs="Arial"/>
          <w:i/>
          <w:iCs/>
          <w:sz w:val="20"/>
          <w:szCs w:val="20"/>
        </w:rPr>
        <w:t xml:space="preserve">các </w:t>
      </w:r>
      <w:r w:rsidRPr="004F1457">
        <w:rPr>
          <w:rFonts w:ascii="Arial" w:hAnsi="Arial" w:cs="Arial"/>
          <w:i/>
          <w:iCs/>
          <w:sz w:val="20"/>
          <w:szCs w:val="20"/>
        </w:rPr>
        <w:t>sản phẩm</w:t>
      </w:r>
      <w:r>
        <w:rPr>
          <w:rFonts w:ascii="Arial" w:hAnsi="Arial" w:cs="Arial"/>
          <w:i/>
          <w:iCs/>
          <w:sz w:val="20"/>
          <w:szCs w:val="20"/>
        </w:rPr>
        <w:t xml:space="preserve"> </w:t>
      </w:r>
      <w:r w:rsidRPr="004F1457">
        <w:rPr>
          <w:rFonts w:ascii="Arial" w:hAnsi="Arial" w:cs="Arial"/>
          <w:i/>
          <w:iCs/>
          <w:sz w:val="20"/>
          <w:szCs w:val="20"/>
        </w:rPr>
        <w:t xml:space="preserve">có chứa dấu hiệu xâm phạm </w:t>
      </w:r>
      <w:r>
        <w:rPr>
          <w:rFonts w:ascii="Arial" w:hAnsi="Arial" w:cs="Arial"/>
          <w:i/>
          <w:iCs/>
          <w:sz w:val="20"/>
          <w:szCs w:val="20"/>
        </w:rPr>
        <w:t>sáng chế</w:t>
      </w:r>
      <w:r w:rsidR="004B7CC3">
        <w:rPr>
          <w:rFonts w:ascii="Arial" w:hAnsi="Arial" w:cs="Arial"/>
          <w:i/>
          <w:iCs/>
          <w:sz w:val="20"/>
          <w:szCs w:val="20"/>
        </w:rPr>
        <w:t xml:space="preserve"> cũng</w:t>
      </w:r>
      <w:r>
        <w:rPr>
          <w:rFonts w:ascii="Arial" w:hAnsi="Arial" w:cs="Arial"/>
          <w:i/>
          <w:iCs/>
          <w:sz w:val="20"/>
          <w:szCs w:val="20"/>
        </w:rPr>
        <w:t xml:space="preserve"> đã bị </w:t>
      </w:r>
      <w:r w:rsidR="004B7CC3">
        <w:rPr>
          <w:rFonts w:ascii="Arial" w:hAnsi="Arial" w:cs="Arial"/>
          <w:i/>
          <w:iCs/>
          <w:sz w:val="20"/>
          <w:szCs w:val="20"/>
        </w:rPr>
        <w:t xml:space="preserve">Thanh tra Bộ KHCN </w:t>
      </w:r>
      <w:r>
        <w:rPr>
          <w:rFonts w:ascii="Arial" w:hAnsi="Arial" w:cs="Arial"/>
          <w:i/>
          <w:iCs/>
          <w:sz w:val="20"/>
          <w:szCs w:val="20"/>
        </w:rPr>
        <w:t>tạm giữ và lập biên bản</w:t>
      </w:r>
      <w:r w:rsidRPr="004F1457">
        <w:rPr>
          <w:rFonts w:ascii="Arial" w:hAnsi="Arial" w:cs="Arial"/>
          <w:i/>
          <w:iCs/>
          <w:sz w:val="20"/>
          <w:szCs w:val="20"/>
        </w:rPr>
        <w:t xml:space="preserve">, hầu hết đều cho rằng: </w:t>
      </w:r>
      <w:r>
        <w:rPr>
          <w:rFonts w:ascii="Arial" w:hAnsi="Arial" w:cs="Arial"/>
          <w:i/>
          <w:iCs/>
          <w:sz w:val="20"/>
          <w:szCs w:val="20"/>
        </w:rPr>
        <w:t>B</w:t>
      </w:r>
      <w:r w:rsidRPr="004F1457">
        <w:rPr>
          <w:rFonts w:ascii="Arial" w:hAnsi="Arial" w:cs="Arial"/>
          <w:i/>
          <w:iCs/>
          <w:sz w:val="20"/>
          <w:szCs w:val="20"/>
        </w:rPr>
        <w:t xml:space="preserve">ức tranh đã rõ như ban ngày, xâm phạm </w:t>
      </w:r>
      <w:r>
        <w:rPr>
          <w:rFonts w:ascii="Arial" w:hAnsi="Arial" w:cs="Arial"/>
          <w:i/>
          <w:iCs/>
          <w:sz w:val="20"/>
          <w:szCs w:val="20"/>
        </w:rPr>
        <w:t>sáng</w:t>
      </w:r>
      <w:r w:rsidRPr="004F1457">
        <w:rPr>
          <w:rFonts w:ascii="Arial" w:hAnsi="Arial" w:cs="Arial"/>
          <w:i/>
          <w:iCs/>
          <w:sz w:val="20"/>
          <w:szCs w:val="20"/>
        </w:rPr>
        <w:t xml:space="preserve"> là hiển nhiên, </w:t>
      </w:r>
      <w:r>
        <w:rPr>
          <w:rFonts w:ascii="Arial" w:hAnsi="Arial" w:cs="Arial"/>
          <w:i/>
          <w:iCs/>
          <w:sz w:val="20"/>
          <w:szCs w:val="20"/>
        </w:rPr>
        <w:t>không có gì</w:t>
      </w:r>
      <w:r w:rsidRPr="004F1457">
        <w:rPr>
          <w:rFonts w:ascii="Arial" w:hAnsi="Arial" w:cs="Arial"/>
          <w:i/>
          <w:iCs/>
          <w:sz w:val="20"/>
          <w:szCs w:val="20"/>
        </w:rPr>
        <w:t xml:space="preserve"> phải bàn cãi, bị đơn không có c</w:t>
      </w:r>
      <w:r>
        <w:rPr>
          <w:rFonts w:ascii="Arial" w:hAnsi="Arial" w:cs="Arial"/>
          <w:i/>
          <w:iCs/>
          <w:sz w:val="20"/>
          <w:szCs w:val="20"/>
        </w:rPr>
        <w:t>ơ sở</w:t>
      </w:r>
      <w:r w:rsidRPr="004F1457">
        <w:rPr>
          <w:rFonts w:ascii="Arial" w:hAnsi="Arial" w:cs="Arial"/>
          <w:i/>
          <w:iCs/>
          <w:sz w:val="20"/>
          <w:szCs w:val="20"/>
        </w:rPr>
        <w:t xml:space="preserve"> để lật lại vụ án, tốt nhất nên chấp nhận thua cuộc và xin đàm phán để giảm bớt thiệt hại. Nhưng vụ án này cho chúng ta </w:t>
      </w:r>
      <w:r>
        <w:rPr>
          <w:rFonts w:ascii="Arial" w:hAnsi="Arial" w:cs="Arial"/>
          <w:i/>
          <w:iCs/>
          <w:sz w:val="20"/>
          <w:szCs w:val="20"/>
        </w:rPr>
        <w:t>một</w:t>
      </w:r>
      <w:r w:rsidRPr="004F1457">
        <w:rPr>
          <w:rFonts w:ascii="Arial" w:hAnsi="Arial" w:cs="Arial"/>
          <w:i/>
          <w:iCs/>
          <w:sz w:val="20"/>
          <w:szCs w:val="20"/>
        </w:rPr>
        <w:t xml:space="preserve"> góc nhìn khác, sâu sắc hơn: Thắng trong thủ tục hành chính chưa nói lên điều gì. Vẫn còn cơ hội để bác bỏ các </w:t>
      </w:r>
      <w:hyperlink r:id="rId6" w:history="1">
        <w:r w:rsidRPr="00F405A4">
          <w:rPr>
            <w:rStyle w:val="Hyperlink"/>
            <w:rFonts w:ascii="Arial" w:hAnsi="Arial" w:cs="Arial"/>
            <w:i/>
            <w:iCs/>
            <w:sz w:val="20"/>
            <w:szCs w:val="20"/>
          </w:rPr>
          <w:t>cáo buộc xâm phạm sáng chế</w:t>
        </w:r>
      </w:hyperlink>
      <w:r w:rsidRPr="004F1457">
        <w:rPr>
          <w:rFonts w:ascii="Arial" w:hAnsi="Arial" w:cs="Arial"/>
          <w:i/>
          <w:iCs/>
          <w:sz w:val="20"/>
          <w:szCs w:val="20"/>
        </w:rPr>
        <w:t xml:space="preserve"> từ chủ bằng sáng chế dù cho có thể mọi bằng chứng </w:t>
      </w:r>
      <w:r w:rsidR="00BE7954">
        <w:rPr>
          <w:rFonts w:ascii="Arial" w:hAnsi="Arial" w:cs="Arial"/>
          <w:i/>
          <w:iCs/>
          <w:sz w:val="20"/>
          <w:szCs w:val="20"/>
        </w:rPr>
        <w:t xml:space="preserve">dường như </w:t>
      </w:r>
      <w:r w:rsidRPr="004F1457">
        <w:rPr>
          <w:rFonts w:ascii="Arial" w:hAnsi="Arial" w:cs="Arial"/>
          <w:i/>
          <w:iCs/>
          <w:sz w:val="20"/>
          <w:szCs w:val="20"/>
        </w:rPr>
        <w:t xml:space="preserve">đang chống lại bị đơn. Dưới góc độ của chủ bằng sáng chế, </w:t>
      </w:r>
      <w:r>
        <w:rPr>
          <w:rFonts w:ascii="Arial" w:hAnsi="Arial" w:cs="Arial"/>
          <w:i/>
          <w:iCs/>
          <w:sz w:val="20"/>
          <w:szCs w:val="20"/>
        </w:rPr>
        <w:t xml:space="preserve">rõ ràng, </w:t>
      </w:r>
      <w:r w:rsidRPr="004F1457">
        <w:rPr>
          <w:rFonts w:ascii="Arial" w:hAnsi="Arial" w:cs="Arial"/>
          <w:i/>
          <w:iCs/>
          <w:sz w:val="20"/>
          <w:szCs w:val="20"/>
        </w:rPr>
        <w:t xml:space="preserve">xử lý xâm phạm </w:t>
      </w:r>
      <w:r>
        <w:rPr>
          <w:rFonts w:ascii="Arial" w:hAnsi="Arial" w:cs="Arial"/>
          <w:i/>
          <w:iCs/>
          <w:sz w:val="20"/>
          <w:szCs w:val="20"/>
        </w:rPr>
        <w:t>sáng chế</w:t>
      </w:r>
      <w:r w:rsidRPr="004F1457">
        <w:rPr>
          <w:rFonts w:ascii="Arial" w:hAnsi="Arial" w:cs="Arial"/>
          <w:i/>
          <w:iCs/>
          <w:sz w:val="20"/>
          <w:szCs w:val="20"/>
        </w:rPr>
        <w:t xml:space="preserve"> </w:t>
      </w:r>
      <w:r>
        <w:rPr>
          <w:rFonts w:ascii="Arial" w:hAnsi="Arial" w:cs="Arial"/>
          <w:i/>
          <w:iCs/>
          <w:sz w:val="20"/>
          <w:szCs w:val="20"/>
        </w:rPr>
        <w:t>bằng biện pháp dân sự</w:t>
      </w:r>
      <w:r w:rsidRPr="004F1457">
        <w:rPr>
          <w:rFonts w:ascii="Arial" w:hAnsi="Arial" w:cs="Arial"/>
          <w:i/>
          <w:iCs/>
          <w:sz w:val="20"/>
          <w:szCs w:val="20"/>
        </w:rPr>
        <w:t xml:space="preserve"> đòi hỏi sự am hiểu sâu sắc về tố tụng, nếu không vụ án mà tưởng như đã thắng đến nơi, hóa ra lại trở thành thất bại khó cứu vãn</w:t>
      </w:r>
      <w:bookmarkEnd w:id="1"/>
      <w:r w:rsidRPr="004F1457">
        <w:rPr>
          <w:rFonts w:ascii="Arial" w:hAnsi="Arial" w:cs="Arial"/>
          <w:i/>
          <w:iCs/>
          <w:sz w:val="20"/>
          <w:szCs w:val="20"/>
        </w:rPr>
        <w:t>.</w:t>
      </w:r>
    </w:p>
    <w:p w14:paraId="5382ABE8" w14:textId="5709C908" w:rsidR="004F1457" w:rsidRDefault="004F1457" w:rsidP="004F1457">
      <w:pPr>
        <w:spacing w:after="0" w:line="240" w:lineRule="auto"/>
        <w:jc w:val="both"/>
        <w:rPr>
          <w:rFonts w:ascii="Arial" w:hAnsi="Arial" w:cs="Arial"/>
          <w:i/>
          <w:iCs/>
          <w:sz w:val="20"/>
          <w:szCs w:val="20"/>
        </w:rPr>
      </w:pPr>
    </w:p>
    <w:p w14:paraId="643C883A" w14:textId="07CCFF93" w:rsidR="00012757" w:rsidRPr="008F00CE" w:rsidRDefault="00012757" w:rsidP="004F1457">
      <w:pPr>
        <w:spacing w:after="0" w:line="240" w:lineRule="auto"/>
        <w:jc w:val="both"/>
        <w:rPr>
          <w:rFonts w:ascii="Arial" w:hAnsi="Arial" w:cs="Arial"/>
          <w:i/>
          <w:iCs/>
          <w:sz w:val="20"/>
          <w:szCs w:val="20"/>
        </w:rPr>
      </w:pPr>
      <w:r w:rsidRPr="008F00CE">
        <w:rPr>
          <w:rFonts w:ascii="Arial" w:hAnsi="Arial" w:cs="Arial"/>
          <w:i/>
          <w:iCs/>
          <w:sz w:val="20"/>
          <w:szCs w:val="20"/>
        </w:rPr>
        <w:t>Vụ kiện xâm phạm sáng chế của Công ty Merck Sharp &amp; Dohme (Hoa Kỳ) chống lại Công ty Cổ phần Dược phẩm Đạt Vi Phú (Việt Nam) kéo dài 4 năm, trải qua hai cấp xét xử, đã tiêu tốn khá nhiều nguồn lực của cả nguyên đơn và bị đơn. Vụ kiện này không chỉ là một cuộc chiến pháp lý mà còn là một cuộc đấu tranh để khẳng định giá trị và tầm quan trọng của việc bảo vệ quyền sở hữu trí tuệ</w:t>
      </w:r>
      <w:r w:rsidR="00A62CEE">
        <w:rPr>
          <w:rFonts w:ascii="Arial" w:hAnsi="Arial" w:cs="Arial"/>
          <w:i/>
          <w:iCs/>
          <w:sz w:val="20"/>
          <w:szCs w:val="20"/>
        </w:rPr>
        <w:t>, cũng như cái giá mà hai bên phải trả cho nó.</w:t>
      </w:r>
    </w:p>
    <w:p w14:paraId="01430738" w14:textId="77777777" w:rsidR="00012757" w:rsidRPr="008F00CE" w:rsidRDefault="00012757" w:rsidP="004F1457">
      <w:pPr>
        <w:spacing w:after="0" w:line="240" w:lineRule="auto"/>
        <w:jc w:val="both"/>
        <w:rPr>
          <w:rFonts w:ascii="Arial" w:hAnsi="Arial" w:cs="Arial"/>
          <w:i/>
          <w:iCs/>
          <w:sz w:val="20"/>
          <w:szCs w:val="20"/>
        </w:rPr>
      </w:pPr>
    </w:p>
    <w:p w14:paraId="0378A346" w14:textId="4CEE44A6" w:rsidR="00012757" w:rsidRPr="008F00CE" w:rsidRDefault="00012757" w:rsidP="004F1457">
      <w:pPr>
        <w:spacing w:after="0" w:line="240" w:lineRule="auto"/>
        <w:jc w:val="both"/>
        <w:rPr>
          <w:rFonts w:ascii="Arial" w:hAnsi="Arial" w:cs="Arial"/>
          <w:i/>
          <w:iCs/>
          <w:sz w:val="20"/>
          <w:szCs w:val="20"/>
        </w:rPr>
      </w:pPr>
      <w:r w:rsidRPr="008F00CE">
        <w:rPr>
          <w:rFonts w:ascii="Arial" w:hAnsi="Arial" w:cs="Arial"/>
          <w:i/>
          <w:iCs/>
          <w:sz w:val="20"/>
          <w:szCs w:val="20"/>
        </w:rPr>
        <w:t>KENFOX IP &amp; Law Office tóm tắt lại vụ kiện và nêu bật các điểm then chốt trong vụ án với mong muốn rằng hành trình đầy gian nan nhưng cũng không kém phần mẫu mực này sẽ giúp chủ thể quyền và các bên liên quan hình dung, hiểu rõ hơn về quy trình xử lý, các thách thức và những bài học giá trị mà vụ kiện</w:t>
      </w:r>
      <w:r w:rsidR="00204C48" w:rsidRPr="00204C48">
        <w:rPr>
          <w:rFonts w:ascii="Arial" w:hAnsi="Arial" w:cs="Arial"/>
          <w:i/>
          <w:iCs/>
          <w:sz w:val="20"/>
          <w:szCs w:val="20"/>
        </w:rPr>
        <w:t xml:space="preserve"> </w:t>
      </w:r>
      <w:r w:rsidR="00204C48" w:rsidRPr="008F00CE">
        <w:rPr>
          <w:rFonts w:ascii="Arial" w:hAnsi="Arial" w:cs="Arial"/>
          <w:i/>
          <w:iCs/>
          <w:sz w:val="20"/>
          <w:szCs w:val="20"/>
        </w:rPr>
        <w:t>xâm phạm sáng</w:t>
      </w:r>
      <w:r w:rsidRPr="008F00CE">
        <w:rPr>
          <w:rFonts w:ascii="Arial" w:hAnsi="Arial" w:cs="Arial"/>
          <w:i/>
          <w:iCs/>
          <w:sz w:val="20"/>
          <w:szCs w:val="20"/>
        </w:rPr>
        <w:t xml:space="preserve"> mang lại.</w:t>
      </w:r>
    </w:p>
    <w:p w14:paraId="461C6330" w14:textId="77777777" w:rsidR="00012757" w:rsidRPr="008F00CE" w:rsidRDefault="00012757" w:rsidP="00012757">
      <w:pPr>
        <w:spacing w:after="0" w:line="240" w:lineRule="auto"/>
        <w:rPr>
          <w:rFonts w:ascii="Arial" w:hAnsi="Arial" w:cs="Arial"/>
          <w:i/>
          <w:iCs/>
          <w:sz w:val="20"/>
          <w:szCs w:val="20"/>
        </w:rPr>
      </w:pPr>
    </w:p>
    <w:p w14:paraId="4A15F499" w14:textId="77777777" w:rsidR="00012757" w:rsidRPr="008F00CE" w:rsidRDefault="00012757" w:rsidP="00012757">
      <w:pPr>
        <w:spacing w:after="0" w:line="240" w:lineRule="auto"/>
        <w:rPr>
          <w:rFonts w:ascii="Arial" w:hAnsi="Arial" w:cs="Arial"/>
          <w:b/>
          <w:bCs/>
          <w:color w:val="2F5496" w:themeColor="accent1" w:themeShade="BF"/>
        </w:rPr>
      </w:pPr>
      <w:r w:rsidRPr="008F00CE">
        <w:rPr>
          <w:rFonts w:ascii="Arial" w:hAnsi="Arial" w:cs="Arial"/>
          <w:b/>
          <w:bCs/>
          <w:color w:val="2F5496" w:themeColor="accent1" w:themeShade="BF"/>
        </w:rPr>
        <w:t>Bối cảnh</w:t>
      </w:r>
    </w:p>
    <w:p w14:paraId="47556919" w14:textId="77777777" w:rsidR="00012757" w:rsidRPr="008F00CE" w:rsidRDefault="00012757" w:rsidP="00012757">
      <w:pPr>
        <w:spacing w:after="0" w:line="240" w:lineRule="auto"/>
        <w:rPr>
          <w:rFonts w:ascii="Arial" w:hAnsi="Arial" w:cs="Arial"/>
          <w:b/>
          <w:bCs/>
          <w:color w:val="2F5496" w:themeColor="accent1" w:themeShade="BF"/>
        </w:rPr>
      </w:pPr>
    </w:p>
    <w:p w14:paraId="1FCF36FF" w14:textId="6068632C" w:rsidR="00012757" w:rsidRDefault="00012757" w:rsidP="001D1A6D">
      <w:pPr>
        <w:spacing w:after="0" w:line="240" w:lineRule="auto"/>
        <w:jc w:val="both"/>
        <w:rPr>
          <w:rFonts w:ascii="Arial" w:hAnsi="Arial" w:cs="Arial"/>
          <w:sz w:val="20"/>
          <w:szCs w:val="20"/>
        </w:rPr>
      </w:pPr>
      <w:r w:rsidRPr="008F00CE">
        <w:rPr>
          <w:rFonts w:ascii="Arial" w:hAnsi="Arial" w:cs="Arial"/>
          <w:sz w:val="20"/>
          <w:szCs w:val="20"/>
        </w:rPr>
        <w:t>Công ty Merck Sharp &amp; Dohme (</w:t>
      </w:r>
      <w:r w:rsidRPr="008F00CE">
        <w:rPr>
          <w:rFonts w:ascii="Arial" w:hAnsi="Arial" w:cs="Arial"/>
          <w:b/>
          <w:bCs/>
          <w:sz w:val="20"/>
          <w:szCs w:val="20"/>
        </w:rPr>
        <w:t>Công ty MS&amp;D</w:t>
      </w:r>
      <w:r w:rsidRPr="008F00CE">
        <w:rPr>
          <w:rFonts w:ascii="Arial" w:hAnsi="Arial" w:cs="Arial"/>
          <w:sz w:val="20"/>
          <w:szCs w:val="20"/>
        </w:rPr>
        <w:t>), là chủ sở hữu nhiều bằng sáng chế trong lĩnh vực dược phẩm được bảo hộ ở nhiều nước trên th</w:t>
      </w:r>
      <w:r w:rsidR="00877B27">
        <w:rPr>
          <w:rFonts w:ascii="Arial" w:hAnsi="Arial" w:cs="Arial"/>
          <w:sz w:val="20"/>
          <w:szCs w:val="20"/>
        </w:rPr>
        <w:t>ế</w:t>
      </w:r>
      <w:r w:rsidRPr="008F00CE">
        <w:rPr>
          <w:rFonts w:ascii="Arial" w:hAnsi="Arial" w:cs="Arial"/>
          <w:sz w:val="20"/>
          <w:szCs w:val="20"/>
        </w:rPr>
        <w:t xml:space="preserve"> giới, trong đó có Việt Nam.</w:t>
      </w:r>
      <w:r w:rsidRPr="00012757">
        <w:rPr>
          <w:rFonts w:ascii="Arial" w:hAnsi="Arial" w:cs="Arial"/>
          <w:sz w:val="20"/>
          <w:szCs w:val="20"/>
        </w:rPr>
        <w:t xml:space="preserve"> </w:t>
      </w:r>
      <w:r w:rsidRPr="008F00CE">
        <w:rPr>
          <w:rFonts w:ascii="Arial" w:hAnsi="Arial" w:cs="Arial"/>
          <w:sz w:val="20"/>
          <w:szCs w:val="20"/>
        </w:rPr>
        <w:t xml:space="preserve">Tháng 9/2014, </w:t>
      </w:r>
      <w:r w:rsidRPr="008F00CE">
        <w:rPr>
          <w:rFonts w:ascii="Arial" w:hAnsi="Arial" w:cs="Arial"/>
          <w:b/>
          <w:bCs/>
          <w:sz w:val="20"/>
          <w:szCs w:val="20"/>
        </w:rPr>
        <w:t>Công ty MS&amp;D</w:t>
      </w:r>
      <w:r w:rsidRPr="008F00CE">
        <w:rPr>
          <w:rFonts w:ascii="Arial" w:hAnsi="Arial" w:cs="Arial"/>
          <w:sz w:val="20"/>
          <w:szCs w:val="20"/>
        </w:rPr>
        <w:t xml:space="preserve"> phát hiện các sản phẩm thuốc của Công ty Cổ phần Dược phẩm </w:t>
      </w:r>
      <w:r w:rsidR="00877B27">
        <w:rPr>
          <w:rFonts w:ascii="Arial" w:hAnsi="Arial" w:cs="Arial"/>
          <w:sz w:val="20"/>
          <w:szCs w:val="20"/>
        </w:rPr>
        <w:t>Đạt Vi Phú</w:t>
      </w:r>
      <w:r w:rsidRPr="008F00CE">
        <w:rPr>
          <w:rFonts w:ascii="Arial" w:hAnsi="Arial" w:cs="Arial"/>
          <w:sz w:val="20"/>
          <w:szCs w:val="20"/>
        </w:rPr>
        <w:t xml:space="preserve"> (</w:t>
      </w:r>
      <w:r w:rsidRPr="008F00CE">
        <w:rPr>
          <w:rFonts w:ascii="Arial" w:hAnsi="Arial" w:cs="Arial"/>
          <w:b/>
          <w:bCs/>
          <w:sz w:val="20"/>
          <w:szCs w:val="20"/>
        </w:rPr>
        <w:t xml:space="preserve">Công ty </w:t>
      </w:r>
      <w:r w:rsidR="001D1A6D">
        <w:rPr>
          <w:rFonts w:ascii="Arial" w:hAnsi="Arial" w:cs="Arial"/>
          <w:b/>
          <w:bCs/>
          <w:sz w:val="20"/>
          <w:szCs w:val="20"/>
        </w:rPr>
        <w:t>Đ</w:t>
      </w:r>
      <w:r w:rsidR="00877B27">
        <w:rPr>
          <w:rFonts w:ascii="Arial" w:hAnsi="Arial" w:cs="Arial"/>
          <w:b/>
          <w:bCs/>
          <w:sz w:val="20"/>
          <w:szCs w:val="20"/>
        </w:rPr>
        <w:t>ạt Vi Phú</w:t>
      </w:r>
      <w:r w:rsidRPr="008F00CE">
        <w:rPr>
          <w:rFonts w:ascii="Arial" w:hAnsi="Arial" w:cs="Arial"/>
          <w:sz w:val="20"/>
          <w:szCs w:val="20"/>
        </w:rPr>
        <w:t xml:space="preserve">), </w:t>
      </w:r>
      <w:r w:rsidR="00F21968">
        <w:rPr>
          <w:rFonts w:ascii="Arial" w:hAnsi="Arial" w:cs="Arial"/>
          <w:sz w:val="20"/>
          <w:szCs w:val="20"/>
        </w:rPr>
        <w:t>địa chỉ</w:t>
      </w:r>
      <w:r w:rsidRPr="008F00CE">
        <w:rPr>
          <w:rFonts w:ascii="Arial" w:hAnsi="Arial" w:cs="Arial"/>
          <w:sz w:val="20"/>
          <w:szCs w:val="20"/>
        </w:rPr>
        <w:t xml:space="preserve"> tại huyện Bến Cát, Bình Dương có tên gọi Zlatko-100 và Zlatko-50 đã được cấp số lưu hành lần lượt là VD-21483-14 và VD-21484-14.</w:t>
      </w:r>
      <w:r>
        <w:rPr>
          <w:rFonts w:ascii="Arial" w:hAnsi="Arial" w:cs="Arial"/>
          <w:sz w:val="20"/>
          <w:szCs w:val="20"/>
        </w:rPr>
        <w:t xml:space="preserve"> </w:t>
      </w:r>
      <w:r w:rsidRPr="008F00CE">
        <w:rPr>
          <w:rFonts w:ascii="Arial" w:hAnsi="Arial" w:cs="Arial"/>
          <w:sz w:val="20"/>
          <w:szCs w:val="20"/>
        </w:rPr>
        <w:t>Cả hai sản phẩm Zlatko-100 và Zlatko-50 đều có chứa hợp chất chính là Sitagliptin phosphat monohydrat thuộc phạm vi bảo hộ của Bằng ĐQSC số 7037.</w:t>
      </w:r>
      <w:r>
        <w:rPr>
          <w:rFonts w:ascii="Arial" w:hAnsi="Arial" w:cs="Arial"/>
          <w:sz w:val="20"/>
          <w:szCs w:val="20"/>
        </w:rPr>
        <w:t xml:space="preserve"> </w:t>
      </w:r>
    </w:p>
    <w:p w14:paraId="49EFB14D" w14:textId="77777777" w:rsidR="00012757" w:rsidRDefault="00012757" w:rsidP="00012757">
      <w:pPr>
        <w:spacing w:after="0" w:line="240" w:lineRule="auto"/>
        <w:rPr>
          <w:rFonts w:ascii="Arial" w:hAnsi="Arial" w:cs="Arial"/>
          <w:sz w:val="20"/>
          <w:szCs w:val="20"/>
        </w:rPr>
      </w:pPr>
    </w:p>
    <w:p w14:paraId="020B0102" w14:textId="77777777" w:rsidR="00012757" w:rsidRPr="008F00CE" w:rsidRDefault="00012757" w:rsidP="004B7CC3">
      <w:pPr>
        <w:spacing w:after="0" w:line="240" w:lineRule="auto"/>
        <w:jc w:val="center"/>
        <w:rPr>
          <w:rFonts w:ascii="Arial" w:hAnsi="Arial" w:cs="Arial"/>
          <w:sz w:val="20"/>
          <w:szCs w:val="20"/>
        </w:rPr>
      </w:pPr>
      <w:r w:rsidRPr="008F00CE">
        <w:rPr>
          <w:rFonts w:ascii="Arial" w:hAnsi="Arial" w:cs="Arial"/>
          <w:noProof/>
          <w:sz w:val="20"/>
          <w:szCs w:val="20"/>
        </w:rPr>
        <w:drawing>
          <wp:inline distT="0" distB="0" distL="0" distR="0" wp14:anchorId="217B6B00" wp14:editId="16C4904E">
            <wp:extent cx="4676775" cy="333320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88500" cy="3341557"/>
                    </a:xfrm>
                    <a:prstGeom prst="rect">
                      <a:avLst/>
                    </a:prstGeom>
                  </pic:spPr>
                </pic:pic>
              </a:graphicData>
            </a:graphic>
          </wp:inline>
        </w:drawing>
      </w:r>
    </w:p>
    <w:p w14:paraId="7B3260A5" w14:textId="77777777" w:rsidR="00012757" w:rsidRPr="006E30DD" w:rsidRDefault="00012757" w:rsidP="006E30DD">
      <w:pPr>
        <w:spacing w:before="120" w:after="0" w:line="240" w:lineRule="auto"/>
        <w:jc w:val="center"/>
        <w:rPr>
          <w:rFonts w:ascii="Arial" w:hAnsi="Arial" w:cs="Arial"/>
          <w:i/>
          <w:sz w:val="20"/>
          <w:szCs w:val="20"/>
        </w:rPr>
      </w:pPr>
      <w:r w:rsidRPr="006E30DD">
        <w:rPr>
          <w:rFonts w:ascii="Arial" w:hAnsi="Arial" w:cs="Arial"/>
          <w:i/>
          <w:sz w:val="20"/>
          <w:szCs w:val="20"/>
        </w:rPr>
        <w:t>Ảnh chụp bao bì thuốc Zlatko-100 mà nguyên đơn cho là xâm phạm quyền sáng chế</w:t>
      </w:r>
    </w:p>
    <w:p w14:paraId="56B29F9D" w14:textId="5D897FCF" w:rsidR="00012757" w:rsidRDefault="00012757" w:rsidP="00012757">
      <w:pPr>
        <w:spacing w:after="0" w:line="240" w:lineRule="auto"/>
        <w:rPr>
          <w:rFonts w:ascii="Arial" w:hAnsi="Arial" w:cs="Arial"/>
          <w:i/>
          <w:iCs/>
          <w:sz w:val="20"/>
          <w:szCs w:val="20"/>
        </w:rPr>
      </w:pPr>
    </w:p>
    <w:p w14:paraId="3E1AB609" w14:textId="60726487" w:rsidR="003703DD" w:rsidRDefault="003703DD" w:rsidP="001D1A6D">
      <w:pPr>
        <w:spacing w:after="0" w:line="240" w:lineRule="auto"/>
        <w:jc w:val="both"/>
        <w:rPr>
          <w:rFonts w:ascii="Arial" w:hAnsi="Arial" w:cs="Arial"/>
          <w:sz w:val="20"/>
          <w:szCs w:val="20"/>
        </w:rPr>
      </w:pPr>
      <w:r w:rsidRPr="003703DD">
        <w:rPr>
          <w:rFonts w:ascii="Arial" w:hAnsi="Arial" w:cs="Arial"/>
          <w:i/>
          <w:iCs/>
          <w:sz w:val="20"/>
          <w:szCs w:val="20"/>
        </w:rPr>
        <w:lastRenderedPageBreak/>
        <w:t>Khuyến cáo</w:t>
      </w:r>
      <w:r>
        <w:rPr>
          <w:rFonts w:ascii="Arial" w:hAnsi="Arial" w:cs="Arial"/>
          <w:sz w:val="20"/>
          <w:szCs w:val="20"/>
        </w:rPr>
        <w:t xml:space="preserve">: </w:t>
      </w:r>
      <w:r w:rsidR="00012757">
        <w:rPr>
          <w:rFonts w:ascii="Arial" w:hAnsi="Arial" w:cs="Arial"/>
          <w:sz w:val="20"/>
          <w:szCs w:val="20"/>
        </w:rPr>
        <w:t xml:space="preserve">Theo đó, </w:t>
      </w:r>
      <w:r w:rsidR="00012757" w:rsidRPr="00012757">
        <w:rPr>
          <w:rFonts w:ascii="Arial" w:hAnsi="Arial" w:cs="Arial"/>
          <w:sz w:val="20"/>
          <w:szCs w:val="20"/>
        </w:rPr>
        <w:t>Công ty MS&amp;D</w:t>
      </w:r>
      <w:r w:rsidR="00012757">
        <w:rPr>
          <w:rFonts w:ascii="Arial" w:hAnsi="Arial" w:cs="Arial"/>
          <w:sz w:val="20"/>
          <w:szCs w:val="20"/>
        </w:rPr>
        <w:t xml:space="preserve"> đã gửi Thư Khuyến Cáo, nhưng không nhận được ý kiến phản hồi từ </w:t>
      </w:r>
      <w:r w:rsidR="00012757" w:rsidRPr="00012757">
        <w:rPr>
          <w:rFonts w:ascii="Arial" w:hAnsi="Arial" w:cs="Arial"/>
          <w:sz w:val="20"/>
          <w:szCs w:val="20"/>
        </w:rPr>
        <w:t xml:space="preserve">Công ty </w:t>
      </w:r>
      <w:r w:rsidR="000B5725" w:rsidRPr="003F1B7F">
        <w:rPr>
          <w:rFonts w:ascii="Arial" w:hAnsi="Arial" w:cs="Arial"/>
          <w:sz w:val="20"/>
          <w:szCs w:val="20"/>
        </w:rPr>
        <w:t>Đạt Vi Phú</w:t>
      </w:r>
      <w:r w:rsidR="00012757">
        <w:rPr>
          <w:rFonts w:ascii="Arial" w:hAnsi="Arial" w:cs="Arial"/>
          <w:sz w:val="20"/>
          <w:szCs w:val="20"/>
        </w:rPr>
        <w:t xml:space="preserve">. </w:t>
      </w:r>
    </w:p>
    <w:p w14:paraId="51CBDDB4" w14:textId="77777777" w:rsidR="003703DD" w:rsidRDefault="003703DD" w:rsidP="001D1A6D">
      <w:pPr>
        <w:spacing w:after="0" w:line="240" w:lineRule="auto"/>
        <w:jc w:val="both"/>
        <w:rPr>
          <w:rFonts w:ascii="Arial" w:hAnsi="Arial" w:cs="Arial"/>
          <w:sz w:val="20"/>
          <w:szCs w:val="20"/>
        </w:rPr>
      </w:pPr>
    </w:p>
    <w:p w14:paraId="7EF91B36" w14:textId="729962CB" w:rsidR="00012757" w:rsidRDefault="00FD7A16" w:rsidP="001D1A6D">
      <w:pPr>
        <w:spacing w:after="0" w:line="240" w:lineRule="auto"/>
        <w:jc w:val="both"/>
        <w:rPr>
          <w:rFonts w:ascii="Arial" w:hAnsi="Arial" w:cs="Arial"/>
          <w:sz w:val="20"/>
          <w:szCs w:val="20"/>
        </w:rPr>
      </w:pPr>
      <w:hyperlink r:id="rId8" w:history="1">
        <w:r w:rsidR="003703DD" w:rsidRPr="00FD7A16">
          <w:rPr>
            <w:rStyle w:val="Hyperlink"/>
            <w:rFonts w:ascii="Arial" w:hAnsi="Arial" w:cs="Arial"/>
            <w:i/>
            <w:iCs/>
            <w:sz w:val="20"/>
            <w:szCs w:val="20"/>
          </w:rPr>
          <w:t>Kết luận Giám định</w:t>
        </w:r>
      </w:hyperlink>
      <w:r w:rsidR="003703DD" w:rsidRPr="003703DD">
        <w:rPr>
          <w:rFonts w:ascii="Arial" w:hAnsi="Arial" w:cs="Arial"/>
          <w:i/>
          <w:iCs/>
          <w:sz w:val="20"/>
          <w:szCs w:val="20"/>
        </w:rPr>
        <w:t xml:space="preserve"> xâm phạm sáng chế</w:t>
      </w:r>
      <w:r w:rsidR="003703DD">
        <w:rPr>
          <w:rFonts w:ascii="Arial" w:hAnsi="Arial" w:cs="Arial"/>
          <w:sz w:val="20"/>
          <w:szCs w:val="20"/>
        </w:rPr>
        <w:t xml:space="preserve">: </w:t>
      </w:r>
      <w:r w:rsidR="00012757">
        <w:rPr>
          <w:rFonts w:ascii="Arial" w:hAnsi="Arial" w:cs="Arial"/>
          <w:sz w:val="20"/>
          <w:szCs w:val="20"/>
        </w:rPr>
        <w:t xml:space="preserve">Để thu thập thêm bằng chứng vi phạm, </w:t>
      </w:r>
      <w:r w:rsidR="00012757" w:rsidRPr="00012757">
        <w:rPr>
          <w:rFonts w:ascii="Arial" w:hAnsi="Arial" w:cs="Arial"/>
          <w:sz w:val="20"/>
          <w:szCs w:val="20"/>
        </w:rPr>
        <w:t>Công ty MS&amp;D</w:t>
      </w:r>
      <w:r w:rsidR="00012757">
        <w:rPr>
          <w:rFonts w:ascii="Arial" w:hAnsi="Arial" w:cs="Arial"/>
          <w:sz w:val="20"/>
          <w:szCs w:val="20"/>
        </w:rPr>
        <w:t xml:space="preserve"> đã nộp đơn yêu cầu </w:t>
      </w:r>
      <w:r w:rsidR="00012757" w:rsidRPr="008F00CE">
        <w:rPr>
          <w:rFonts w:ascii="Arial" w:hAnsi="Arial" w:cs="Arial"/>
          <w:sz w:val="20"/>
          <w:szCs w:val="20"/>
        </w:rPr>
        <w:t>Viện Khoa học Sở hữu trí tuệ Việt Nam (</w:t>
      </w:r>
      <w:r w:rsidR="00012757" w:rsidRPr="008F00CE">
        <w:rPr>
          <w:rFonts w:ascii="Arial" w:hAnsi="Arial" w:cs="Arial"/>
          <w:b/>
          <w:bCs/>
          <w:sz w:val="20"/>
          <w:szCs w:val="20"/>
        </w:rPr>
        <w:t>Viện KHSHTT</w:t>
      </w:r>
      <w:r w:rsidR="00012757" w:rsidRPr="008F00CE">
        <w:rPr>
          <w:rFonts w:ascii="Arial" w:hAnsi="Arial" w:cs="Arial"/>
          <w:sz w:val="20"/>
          <w:szCs w:val="20"/>
        </w:rPr>
        <w:t>)</w:t>
      </w:r>
      <w:r w:rsidR="00012757">
        <w:rPr>
          <w:rFonts w:ascii="Arial" w:hAnsi="Arial" w:cs="Arial"/>
          <w:sz w:val="20"/>
          <w:szCs w:val="20"/>
        </w:rPr>
        <w:t xml:space="preserve"> đề nghị cơ quan này cho ý kiến về việc có hay không dấu hiệu vi phạm sáng chế. </w:t>
      </w:r>
      <w:r w:rsidR="00012757" w:rsidRPr="008F00CE">
        <w:rPr>
          <w:rFonts w:ascii="Arial" w:hAnsi="Arial" w:cs="Arial"/>
          <w:sz w:val="20"/>
          <w:szCs w:val="20"/>
        </w:rPr>
        <w:t>Ngày 22/10/2014,</w:t>
      </w:r>
      <w:r w:rsidR="00012757" w:rsidRPr="003F1B7F">
        <w:rPr>
          <w:rFonts w:ascii="Arial" w:hAnsi="Arial" w:cs="Arial"/>
          <w:sz w:val="20"/>
          <w:szCs w:val="20"/>
        </w:rPr>
        <w:t xml:space="preserve"> Viện KHSHTT</w:t>
      </w:r>
      <w:r w:rsidR="00012757" w:rsidRPr="008F00CE">
        <w:rPr>
          <w:rFonts w:ascii="Arial" w:hAnsi="Arial" w:cs="Arial"/>
          <w:sz w:val="20"/>
          <w:szCs w:val="20"/>
        </w:rPr>
        <w:t xml:space="preserve"> ra Kết luận giám định số SC008-14YC/KLGD, khẳng định rằng sản phẩm thuốc chứa hợp chất Sitagliptin phosphate monohydrate (cũng chính là hoạt chất của sản phẩm thuốc Zlatko-100 và Zlatko-50) là trùng lặp với Bằng độc quyền sáng chế (BĐQSC) số 7037 đang được bảo hộ của </w:t>
      </w:r>
      <w:r w:rsidR="00012757" w:rsidRPr="00012757">
        <w:rPr>
          <w:rFonts w:ascii="Arial" w:hAnsi="Arial" w:cs="Arial"/>
          <w:sz w:val="20"/>
          <w:szCs w:val="20"/>
        </w:rPr>
        <w:t>Công ty MS&amp;D</w:t>
      </w:r>
      <w:r w:rsidR="00012757">
        <w:rPr>
          <w:rFonts w:ascii="Arial" w:hAnsi="Arial" w:cs="Arial"/>
          <w:sz w:val="20"/>
          <w:szCs w:val="20"/>
        </w:rPr>
        <w:t>.</w:t>
      </w:r>
    </w:p>
    <w:p w14:paraId="02907FD4" w14:textId="7C848FA6" w:rsidR="00012757" w:rsidRDefault="00012757" w:rsidP="00012757">
      <w:pPr>
        <w:spacing w:after="0" w:line="240" w:lineRule="auto"/>
        <w:rPr>
          <w:rFonts w:ascii="Arial" w:hAnsi="Arial" w:cs="Arial"/>
          <w:sz w:val="20"/>
          <w:szCs w:val="20"/>
        </w:rPr>
      </w:pPr>
    </w:p>
    <w:p w14:paraId="12BCE707" w14:textId="37ED1DCE" w:rsidR="00012757" w:rsidRPr="008F00CE" w:rsidRDefault="003703DD" w:rsidP="004B7CC3">
      <w:pPr>
        <w:spacing w:after="0" w:line="240" w:lineRule="auto"/>
        <w:jc w:val="both"/>
        <w:rPr>
          <w:rFonts w:ascii="Arial" w:hAnsi="Arial" w:cs="Arial"/>
          <w:sz w:val="20"/>
          <w:szCs w:val="20"/>
        </w:rPr>
      </w:pPr>
      <w:r w:rsidRPr="003703DD">
        <w:rPr>
          <w:rFonts w:ascii="Arial" w:hAnsi="Arial" w:cs="Arial"/>
          <w:i/>
          <w:iCs/>
          <w:sz w:val="20"/>
          <w:szCs w:val="20"/>
        </w:rPr>
        <w:t>Yêu cầu xử lý hành chính</w:t>
      </w:r>
      <w:r>
        <w:rPr>
          <w:rFonts w:ascii="Arial" w:hAnsi="Arial" w:cs="Arial"/>
          <w:i/>
          <w:iCs/>
          <w:sz w:val="20"/>
          <w:szCs w:val="20"/>
        </w:rPr>
        <w:t xml:space="preserve"> và kết quả</w:t>
      </w:r>
      <w:r>
        <w:rPr>
          <w:rFonts w:ascii="Arial" w:hAnsi="Arial" w:cs="Arial"/>
          <w:sz w:val="20"/>
          <w:szCs w:val="20"/>
        </w:rPr>
        <w:t xml:space="preserve">: </w:t>
      </w:r>
      <w:r w:rsidR="00012757">
        <w:rPr>
          <w:rFonts w:ascii="Arial" w:hAnsi="Arial" w:cs="Arial"/>
          <w:sz w:val="20"/>
          <w:szCs w:val="20"/>
        </w:rPr>
        <w:t xml:space="preserve">Dựa trên </w:t>
      </w:r>
      <w:hyperlink r:id="rId9" w:history="1">
        <w:r w:rsidR="00012757" w:rsidRPr="00731B7A">
          <w:rPr>
            <w:rStyle w:val="Hyperlink"/>
            <w:rFonts w:ascii="Arial" w:hAnsi="Arial" w:cs="Arial"/>
            <w:sz w:val="20"/>
            <w:szCs w:val="20"/>
          </w:rPr>
          <w:t>ý kiến chuyên môn</w:t>
        </w:r>
      </w:hyperlink>
      <w:r w:rsidR="00012757">
        <w:rPr>
          <w:rFonts w:ascii="Arial" w:hAnsi="Arial" w:cs="Arial"/>
          <w:sz w:val="20"/>
          <w:szCs w:val="20"/>
        </w:rPr>
        <w:t xml:space="preserve"> của Viện KHSHTT, </w:t>
      </w:r>
      <w:r w:rsidR="00012757" w:rsidRPr="00012757">
        <w:rPr>
          <w:rFonts w:ascii="Arial" w:hAnsi="Arial" w:cs="Arial"/>
          <w:sz w:val="20"/>
          <w:szCs w:val="20"/>
        </w:rPr>
        <w:t>Công ty MS&amp;D</w:t>
      </w:r>
      <w:r w:rsidR="00012757">
        <w:rPr>
          <w:rFonts w:ascii="Arial" w:hAnsi="Arial" w:cs="Arial"/>
          <w:sz w:val="20"/>
          <w:szCs w:val="20"/>
        </w:rPr>
        <w:t xml:space="preserve"> đã </w:t>
      </w:r>
      <w:r w:rsidR="003F1B7F">
        <w:rPr>
          <w:rFonts w:ascii="Arial" w:hAnsi="Arial" w:cs="Arial"/>
          <w:sz w:val="20"/>
          <w:szCs w:val="20"/>
        </w:rPr>
        <w:t xml:space="preserve">nộp đơn yêu cầu </w:t>
      </w:r>
      <w:r w:rsidR="003F1B7F" w:rsidRPr="008F00CE">
        <w:rPr>
          <w:rFonts w:ascii="Arial" w:hAnsi="Arial" w:cs="Arial"/>
          <w:b/>
          <w:bCs/>
          <w:sz w:val="20"/>
          <w:szCs w:val="20"/>
        </w:rPr>
        <w:t>Thanh tra Bộ KHCN</w:t>
      </w:r>
      <w:r w:rsidR="003F1B7F">
        <w:rPr>
          <w:rFonts w:ascii="Arial" w:hAnsi="Arial" w:cs="Arial"/>
          <w:sz w:val="20"/>
          <w:szCs w:val="20"/>
        </w:rPr>
        <w:t xml:space="preserve"> xử lý hành vi xâm phạm sáng chế đối với </w:t>
      </w:r>
      <w:r w:rsidR="003F1B7F" w:rsidRPr="003F1B7F">
        <w:rPr>
          <w:rFonts w:ascii="Arial" w:hAnsi="Arial" w:cs="Arial"/>
          <w:sz w:val="20"/>
          <w:szCs w:val="20"/>
        </w:rPr>
        <w:t xml:space="preserve">Công ty </w:t>
      </w:r>
      <w:r w:rsidR="000B5725" w:rsidRPr="003F1B7F">
        <w:rPr>
          <w:rFonts w:ascii="Arial" w:hAnsi="Arial" w:cs="Arial"/>
          <w:sz w:val="20"/>
          <w:szCs w:val="20"/>
        </w:rPr>
        <w:t>Đạt Vi Phú</w:t>
      </w:r>
      <w:r w:rsidR="003F1B7F">
        <w:rPr>
          <w:rFonts w:ascii="Arial" w:hAnsi="Arial" w:cs="Arial"/>
          <w:sz w:val="20"/>
          <w:szCs w:val="20"/>
        </w:rPr>
        <w:t>.</w:t>
      </w:r>
      <w:r w:rsidR="00012757" w:rsidRPr="008F00CE">
        <w:rPr>
          <w:rFonts w:ascii="Arial" w:hAnsi="Arial" w:cs="Arial"/>
          <w:sz w:val="20"/>
          <w:szCs w:val="20"/>
        </w:rPr>
        <w:t xml:space="preserve"> </w:t>
      </w:r>
      <w:r w:rsidR="003F1B7F">
        <w:rPr>
          <w:rFonts w:ascii="Arial" w:hAnsi="Arial" w:cs="Arial"/>
          <w:sz w:val="20"/>
          <w:szCs w:val="20"/>
        </w:rPr>
        <w:t>N</w:t>
      </w:r>
      <w:r w:rsidR="00012757" w:rsidRPr="008F00CE">
        <w:rPr>
          <w:rFonts w:ascii="Arial" w:hAnsi="Arial" w:cs="Arial"/>
          <w:sz w:val="20"/>
          <w:szCs w:val="20"/>
        </w:rPr>
        <w:t xml:space="preserve">gày 14/01/2015, </w:t>
      </w:r>
      <w:r w:rsidR="00012757" w:rsidRPr="001D1A6D">
        <w:rPr>
          <w:rFonts w:ascii="Arial" w:hAnsi="Arial" w:cs="Arial"/>
          <w:sz w:val="20"/>
          <w:szCs w:val="20"/>
        </w:rPr>
        <w:t>Thanh tra Bộ KHCN</w:t>
      </w:r>
      <w:r w:rsidR="00012757" w:rsidRPr="008F00CE">
        <w:rPr>
          <w:rFonts w:ascii="Arial" w:hAnsi="Arial" w:cs="Arial"/>
          <w:sz w:val="20"/>
          <w:szCs w:val="20"/>
        </w:rPr>
        <w:t xml:space="preserve"> đã tiến hành thanh tra, kiểm tra đối với Công ty </w:t>
      </w:r>
      <w:r w:rsidR="003F1B7F" w:rsidRPr="003F1B7F">
        <w:rPr>
          <w:rFonts w:ascii="Arial" w:hAnsi="Arial" w:cs="Arial"/>
          <w:sz w:val="20"/>
          <w:szCs w:val="20"/>
        </w:rPr>
        <w:t xml:space="preserve">ty </w:t>
      </w:r>
      <w:r w:rsidR="00307670" w:rsidRPr="003F1B7F">
        <w:rPr>
          <w:rFonts w:ascii="Arial" w:hAnsi="Arial" w:cs="Arial"/>
          <w:sz w:val="20"/>
          <w:szCs w:val="20"/>
        </w:rPr>
        <w:t>Đạt Vi Phú</w:t>
      </w:r>
      <w:r w:rsidR="00012757" w:rsidRPr="008F00CE">
        <w:rPr>
          <w:rFonts w:ascii="Arial" w:hAnsi="Arial" w:cs="Arial"/>
          <w:sz w:val="20"/>
          <w:szCs w:val="20"/>
        </w:rPr>
        <w:t xml:space="preserve">. Trong quá trình thanh tra, Đoàn Thanh tra đã ghi nhận rằng </w:t>
      </w:r>
      <w:r w:rsidR="004F1457">
        <w:rPr>
          <w:rFonts w:ascii="Arial" w:hAnsi="Arial" w:cs="Arial"/>
          <w:sz w:val="20"/>
          <w:szCs w:val="20"/>
        </w:rPr>
        <w:t>Công ty</w:t>
      </w:r>
      <w:r w:rsidR="004F1457" w:rsidRPr="003F1B7F">
        <w:rPr>
          <w:rFonts w:ascii="Arial" w:hAnsi="Arial" w:cs="Arial"/>
          <w:sz w:val="20"/>
          <w:szCs w:val="20"/>
        </w:rPr>
        <w:t xml:space="preserve"> </w:t>
      </w:r>
      <w:r w:rsidR="000B5725" w:rsidRPr="003F1B7F">
        <w:rPr>
          <w:rFonts w:ascii="Arial" w:hAnsi="Arial" w:cs="Arial"/>
          <w:sz w:val="20"/>
          <w:szCs w:val="20"/>
        </w:rPr>
        <w:t>Đạt Vi Phú</w:t>
      </w:r>
      <w:r w:rsidR="001D1A6D" w:rsidRPr="008F00CE">
        <w:rPr>
          <w:rFonts w:ascii="Arial" w:hAnsi="Arial" w:cs="Arial"/>
          <w:sz w:val="20"/>
          <w:szCs w:val="20"/>
        </w:rPr>
        <w:t xml:space="preserve"> </w:t>
      </w:r>
      <w:r w:rsidR="00012757" w:rsidRPr="008F00CE">
        <w:rPr>
          <w:rFonts w:ascii="Arial" w:hAnsi="Arial" w:cs="Arial"/>
          <w:sz w:val="20"/>
          <w:szCs w:val="20"/>
        </w:rPr>
        <w:t xml:space="preserve">đã sản xuất 590 hộp Zlatko-50 vào ngày 23/10/2014. Trong số này, Công ty </w:t>
      </w:r>
      <w:r w:rsidR="000B5725" w:rsidRPr="003F1B7F">
        <w:rPr>
          <w:rFonts w:ascii="Arial" w:hAnsi="Arial" w:cs="Arial"/>
          <w:sz w:val="20"/>
          <w:szCs w:val="20"/>
        </w:rPr>
        <w:t>Đạt Vi Phú</w:t>
      </w:r>
      <w:r w:rsidR="00012757" w:rsidRPr="008F00CE">
        <w:rPr>
          <w:rFonts w:ascii="Arial" w:hAnsi="Arial" w:cs="Arial"/>
          <w:sz w:val="20"/>
          <w:szCs w:val="20"/>
        </w:rPr>
        <w:t xml:space="preserve"> đã bán 290 hộp cho Công ty Cổ phần Gon Sa, và 290 hộp khác đang được lưu giữ tại văn phòng đại diện của </w:t>
      </w:r>
      <w:r w:rsidR="003F1B7F">
        <w:rPr>
          <w:rFonts w:ascii="Arial" w:hAnsi="Arial" w:cs="Arial"/>
          <w:sz w:val="20"/>
          <w:szCs w:val="20"/>
        </w:rPr>
        <w:t>Công ty</w:t>
      </w:r>
      <w:r w:rsidR="003F1B7F" w:rsidRPr="003F1B7F">
        <w:rPr>
          <w:rFonts w:ascii="Arial" w:hAnsi="Arial" w:cs="Arial"/>
          <w:sz w:val="20"/>
          <w:szCs w:val="20"/>
        </w:rPr>
        <w:t xml:space="preserve"> </w:t>
      </w:r>
      <w:r w:rsidR="000B5725" w:rsidRPr="003F1B7F">
        <w:rPr>
          <w:rFonts w:ascii="Arial" w:hAnsi="Arial" w:cs="Arial"/>
          <w:sz w:val="20"/>
          <w:szCs w:val="20"/>
        </w:rPr>
        <w:t>Đạt Vi Phú</w:t>
      </w:r>
      <w:r w:rsidR="000B5725" w:rsidRPr="008F00CE">
        <w:rPr>
          <w:rFonts w:ascii="Arial" w:hAnsi="Arial" w:cs="Arial"/>
          <w:sz w:val="20"/>
          <w:szCs w:val="20"/>
        </w:rPr>
        <w:t xml:space="preserve"> </w:t>
      </w:r>
      <w:r w:rsidR="00012757" w:rsidRPr="008F00CE">
        <w:rPr>
          <w:rFonts w:ascii="Arial" w:hAnsi="Arial" w:cs="Arial"/>
          <w:sz w:val="20"/>
          <w:szCs w:val="20"/>
        </w:rPr>
        <w:t>tại Thành phố Hồ Chí Minh. 10 hộp còn lại được giữ làm mẫu. Nguyên liệu thô chưa sử dụng bao gồm 48,7 kg Sitagliptin, 36,45 kg giấy nhôm Zlatko-100, 32,2 kg giấy nhôm Zlatko-50, 12.300 vỏ hộp Zlatko-100, 13.350 vỏ hộp Zlatko-50 và 9.800 toa hướng dẫn sử dụng.</w:t>
      </w:r>
      <w:r w:rsidR="003F1B7F">
        <w:rPr>
          <w:rFonts w:ascii="Arial" w:hAnsi="Arial" w:cs="Arial"/>
          <w:sz w:val="20"/>
          <w:szCs w:val="20"/>
        </w:rPr>
        <w:t xml:space="preserve"> </w:t>
      </w:r>
      <w:r w:rsidR="001D1A6D">
        <w:rPr>
          <w:rFonts w:ascii="Arial" w:hAnsi="Arial" w:cs="Arial"/>
          <w:sz w:val="20"/>
          <w:szCs w:val="20"/>
        </w:rPr>
        <w:t xml:space="preserve">   </w:t>
      </w:r>
      <w:r w:rsidR="000B5725">
        <w:rPr>
          <w:rFonts w:ascii="Arial" w:hAnsi="Arial" w:cs="Arial"/>
          <w:sz w:val="20"/>
          <w:szCs w:val="20"/>
        </w:rPr>
        <w:t xml:space="preserve"> </w:t>
      </w:r>
      <w:r w:rsidR="00307670">
        <w:rPr>
          <w:rFonts w:ascii="Arial" w:hAnsi="Arial" w:cs="Arial"/>
          <w:sz w:val="20"/>
          <w:szCs w:val="20"/>
        </w:rPr>
        <w:t xml:space="preserve"> </w:t>
      </w:r>
    </w:p>
    <w:p w14:paraId="73F7BA27" w14:textId="12AAAB38" w:rsidR="00012757" w:rsidRPr="008F00CE" w:rsidRDefault="003F1B7F" w:rsidP="004B7CC3">
      <w:pPr>
        <w:spacing w:after="0" w:line="240" w:lineRule="auto"/>
        <w:jc w:val="both"/>
        <w:rPr>
          <w:rFonts w:ascii="Arial" w:hAnsi="Arial" w:cs="Arial"/>
          <w:sz w:val="20"/>
          <w:szCs w:val="20"/>
        </w:rPr>
      </w:pPr>
      <w:r>
        <w:rPr>
          <w:rFonts w:ascii="Arial" w:hAnsi="Arial" w:cs="Arial"/>
          <w:sz w:val="20"/>
          <w:szCs w:val="20"/>
        </w:rPr>
        <w:t xml:space="preserve"> </w:t>
      </w:r>
    </w:p>
    <w:p w14:paraId="01AD565E" w14:textId="2DD4DF5F" w:rsidR="00012757" w:rsidRPr="008F00CE" w:rsidRDefault="003703DD" w:rsidP="004B7CC3">
      <w:pPr>
        <w:spacing w:after="0" w:line="240" w:lineRule="auto"/>
        <w:jc w:val="both"/>
        <w:rPr>
          <w:rFonts w:ascii="Arial" w:hAnsi="Arial" w:cs="Arial"/>
          <w:sz w:val="20"/>
          <w:szCs w:val="20"/>
        </w:rPr>
      </w:pPr>
      <w:r w:rsidRPr="003703DD">
        <w:rPr>
          <w:rFonts w:ascii="Arial" w:hAnsi="Arial" w:cs="Arial"/>
          <w:i/>
          <w:iCs/>
          <w:sz w:val="20"/>
          <w:szCs w:val="20"/>
        </w:rPr>
        <w:t xml:space="preserve">Thừa nhận </w:t>
      </w:r>
      <w:r>
        <w:rPr>
          <w:rFonts w:ascii="Arial" w:hAnsi="Arial" w:cs="Arial"/>
          <w:i/>
          <w:iCs/>
          <w:sz w:val="20"/>
          <w:szCs w:val="20"/>
        </w:rPr>
        <w:t>xâm</w:t>
      </w:r>
      <w:r w:rsidRPr="003703DD">
        <w:rPr>
          <w:rFonts w:ascii="Arial" w:hAnsi="Arial" w:cs="Arial"/>
          <w:i/>
          <w:iCs/>
          <w:sz w:val="20"/>
          <w:szCs w:val="20"/>
        </w:rPr>
        <w:t xml:space="preserve"> phạm sáng chế</w:t>
      </w:r>
      <w:r>
        <w:rPr>
          <w:rFonts w:ascii="Arial" w:hAnsi="Arial" w:cs="Arial"/>
          <w:sz w:val="20"/>
          <w:szCs w:val="20"/>
        </w:rPr>
        <w:t xml:space="preserve">: </w:t>
      </w:r>
      <w:r w:rsidR="00012757" w:rsidRPr="008F00CE">
        <w:rPr>
          <w:rFonts w:ascii="Arial" w:hAnsi="Arial" w:cs="Arial"/>
          <w:sz w:val="20"/>
          <w:szCs w:val="20"/>
        </w:rPr>
        <w:t xml:space="preserve">Trong buổi thanh tra ngày 30/01/2015, </w:t>
      </w:r>
      <w:r w:rsidR="001D1A6D">
        <w:rPr>
          <w:rFonts w:ascii="Arial" w:hAnsi="Arial" w:cs="Arial"/>
          <w:sz w:val="20"/>
          <w:szCs w:val="20"/>
        </w:rPr>
        <w:t xml:space="preserve">Công ty </w:t>
      </w:r>
      <w:r w:rsidR="000B5725" w:rsidRPr="003F1B7F">
        <w:rPr>
          <w:rFonts w:ascii="Arial" w:hAnsi="Arial" w:cs="Arial"/>
          <w:sz w:val="20"/>
          <w:szCs w:val="20"/>
        </w:rPr>
        <w:t>Đạt Vi Phú</w:t>
      </w:r>
      <w:r w:rsidR="00012757" w:rsidRPr="008F00CE">
        <w:rPr>
          <w:rFonts w:ascii="Arial" w:hAnsi="Arial" w:cs="Arial"/>
          <w:sz w:val="20"/>
          <w:szCs w:val="20"/>
        </w:rPr>
        <w:t xml:space="preserve"> đã thừa nhận hành vi xâm phạm quyền đối với sáng chế</w:t>
      </w:r>
      <w:r w:rsidR="001D1A6D">
        <w:rPr>
          <w:rFonts w:ascii="Arial" w:hAnsi="Arial" w:cs="Arial"/>
          <w:sz w:val="20"/>
          <w:szCs w:val="20"/>
        </w:rPr>
        <w:t xml:space="preserve"> v</w:t>
      </w:r>
      <w:r w:rsidR="000B5725">
        <w:rPr>
          <w:rFonts w:ascii="Arial" w:hAnsi="Arial" w:cs="Arial"/>
          <w:sz w:val="20"/>
          <w:szCs w:val="20"/>
        </w:rPr>
        <w:t xml:space="preserve">à </w:t>
      </w:r>
      <w:r w:rsidR="00012757" w:rsidRPr="008F00CE">
        <w:rPr>
          <w:rFonts w:ascii="Arial" w:hAnsi="Arial" w:cs="Arial"/>
          <w:sz w:val="20"/>
          <w:szCs w:val="20"/>
        </w:rPr>
        <w:t xml:space="preserve">cam kết </w:t>
      </w:r>
      <w:r w:rsidR="004F1457">
        <w:rPr>
          <w:rFonts w:ascii="Arial" w:hAnsi="Arial" w:cs="Arial"/>
          <w:sz w:val="20"/>
          <w:szCs w:val="20"/>
        </w:rPr>
        <w:t>c</w:t>
      </w:r>
      <w:r w:rsidR="00012757" w:rsidRPr="008F00CE">
        <w:rPr>
          <w:rFonts w:ascii="Arial" w:hAnsi="Arial" w:cs="Arial"/>
          <w:sz w:val="20"/>
          <w:szCs w:val="20"/>
        </w:rPr>
        <w:t>hấm dứt việc sản xuất, quảng cáo và phân phối các sản phẩm thuốc vi phạm Zlatko-100 và Zlatko-50</w:t>
      </w:r>
      <w:r w:rsidR="004F1457">
        <w:rPr>
          <w:rFonts w:ascii="Arial" w:hAnsi="Arial" w:cs="Arial"/>
          <w:sz w:val="20"/>
          <w:szCs w:val="20"/>
        </w:rPr>
        <w:t>. Tuy vậy</w:t>
      </w:r>
      <w:r w:rsidR="00012757" w:rsidRPr="008F00CE">
        <w:rPr>
          <w:rFonts w:ascii="Arial" w:hAnsi="Arial" w:cs="Arial"/>
          <w:sz w:val="20"/>
          <w:szCs w:val="20"/>
        </w:rPr>
        <w:t xml:space="preserve">, </w:t>
      </w:r>
      <w:r w:rsidR="00307670">
        <w:rPr>
          <w:rFonts w:ascii="Arial" w:hAnsi="Arial" w:cs="Arial"/>
          <w:sz w:val="20"/>
          <w:szCs w:val="20"/>
        </w:rPr>
        <w:t xml:space="preserve">Công ty </w:t>
      </w:r>
      <w:r w:rsidR="00307670" w:rsidRPr="003F1B7F">
        <w:rPr>
          <w:rFonts w:ascii="Arial" w:hAnsi="Arial" w:cs="Arial"/>
          <w:sz w:val="20"/>
          <w:szCs w:val="20"/>
        </w:rPr>
        <w:t>Đạt Vi Phú</w:t>
      </w:r>
      <w:r w:rsidR="00307670" w:rsidRPr="008F00CE">
        <w:rPr>
          <w:rFonts w:ascii="Arial" w:hAnsi="Arial" w:cs="Arial"/>
          <w:sz w:val="20"/>
          <w:szCs w:val="20"/>
        </w:rPr>
        <w:t xml:space="preserve"> </w:t>
      </w:r>
      <w:r w:rsidR="00012757" w:rsidRPr="008F00CE">
        <w:rPr>
          <w:rFonts w:ascii="Arial" w:hAnsi="Arial" w:cs="Arial"/>
          <w:sz w:val="20"/>
          <w:szCs w:val="20"/>
        </w:rPr>
        <w:t>thực hiện bất kỳ yêu cầu</w:t>
      </w:r>
      <w:r w:rsidR="004F1457">
        <w:rPr>
          <w:rFonts w:ascii="Arial" w:hAnsi="Arial" w:cs="Arial"/>
          <w:sz w:val="20"/>
          <w:szCs w:val="20"/>
        </w:rPr>
        <w:t xml:space="preserve"> hay cam kết</w:t>
      </w:r>
      <w:r w:rsidR="00012757" w:rsidRPr="008F00CE">
        <w:rPr>
          <w:rFonts w:ascii="Arial" w:hAnsi="Arial" w:cs="Arial"/>
          <w:sz w:val="20"/>
          <w:szCs w:val="20"/>
        </w:rPr>
        <w:t xml:space="preserve"> nào.</w:t>
      </w:r>
    </w:p>
    <w:p w14:paraId="71D712B6" w14:textId="77777777" w:rsidR="00012757" w:rsidRPr="008F00CE" w:rsidRDefault="00012757" w:rsidP="004B7CC3">
      <w:pPr>
        <w:spacing w:after="0" w:line="240" w:lineRule="auto"/>
        <w:jc w:val="both"/>
        <w:rPr>
          <w:rFonts w:ascii="Arial" w:hAnsi="Arial" w:cs="Arial"/>
          <w:sz w:val="20"/>
          <w:szCs w:val="20"/>
        </w:rPr>
      </w:pPr>
    </w:p>
    <w:p w14:paraId="62F5C3A8" w14:textId="2F970CD0" w:rsidR="00012757" w:rsidRPr="008F00CE" w:rsidRDefault="003703DD" w:rsidP="004B7CC3">
      <w:pPr>
        <w:spacing w:after="0" w:line="240" w:lineRule="auto"/>
        <w:jc w:val="both"/>
        <w:rPr>
          <w:rFonts w:ascii="Arial" w:hAnsi="Arial" w:cs="Arial"/>
          <w:sz w:val="20"/>
          <w:szCs w:val="20"/>
        </w:rPr>
      </w:pPr>
      <w:bookmarkStart w:id="2" w:name="_Hlk165465227"/>
      <w:r w:rsidRPr="003703DD">
        <w:rPr>
          <w:rFonts w:ascii="Arial" w:hAnsi="Arial" w:cs="Arial"/>
          <w:i/>
          <w:iCs/>
          <w:sz w:val="20"/>
          <w:szCs w:val="20"/>
        </w:rPr>
        <w:t>Kết luận thanh tra của Thanh tra Bộ KHCN</w:t>
      </w:r>
      <w:r>
        <w:rPr>
          <w:rFonts w:ascii="Arial" w:hAnsi="Arial" w:cs="Arial"/>
          <w:sz w:val="20"/>
          <w:szCs w:val="20"/>
        </w:rPr>
        <w:t xml:space="preserve">: </w:t>
      </w:r>
      <w:r w:rsidR="00012757" w:rsidRPr="008F00CE">
        <w:rPr>
          <w:rFonts w:ascii="Arial" w:hAnsi="Arial" w:cs="Arial"/>
          <w:sz w:val="20"/>
          <w:szCs w:val="20"/>
        </w:rPr>
        <w:t xml:space="preserve">Ngày 20/3/2015, Thanh tra Bộ KHCN đã ra Kết luận Thanh tra số 113/KL-Ttra, có nội dung: Việc sản xuất và phân phối các sản phẩm thuốc Zlatko có chứa hợp chất Sitagliptin của </w:t>
      </w:r>
      <w:r w:rsidR="00124ADB">
        <w:rPr>
          <w:rFonts w:ascii="Arial" w:hAnsi="Arial" w:cs="Arial"/>
          <w:sz w:val="20"/>
          <w:szCs w:val="20"/>
        </w:rPr>
        <w:t>Công ty</w:t>
      </w:r>
      <w:r w:rsidR="00124ADB" w:rsidRPr="003F1B7F">
        <w:rPr>
          <w:rFonts w:ascii="Arial" w:hAnsi="Arial" w:cs="Arial"/>
          <w:sz w:val="20"/>
          <w:szCs w:val="20"/>
        </w:rPr>
        <w:t xml:space="preserve"> Đạt Vi Phú</w:t>
      </w:r>
      <w:r w:rsidR="00124ADB" w:rsidRPr="008F00CE">
        <w:rPr>
          <w:rFonts w:ascii="Arial" w:hAnsi="Arial" w:cs="Arial"/>
          <w:sz w:val="20"/>
          <w:szCs w:val="20"/>
        </w:rPr>
        <w:t xml:space="preserve"> </w:t>
      </w:r>
      <w:r w:rsidR="00012757" w:rsidRPr="008F00CE">
        <w:rPr>
          <w:rFonts w:ascii="Arial" w:hAnsi="Arial" w:cs="Arial"/>
          <w:sz w:val="20"/>
          <w:szCs w:val="20"/>
        </w:rPr>
        <w:t xml:space="preserve">đã xâm phạm quyền đối với Bằng ĐQSC số 7037 (và các sáng chế có liên quan) đang được bảo hộ của </w:t>
      </w:r>
      <w:r w:rsidR="004F1457" w:rsidRPr="008F00CE">
        <w:rPr>
          <w:rFonts w:ascii="Arial" w:hAnsi="Arial" w:cs="Arial"/>
          <w:sz w:val="20"/>
          <w:szCs w:val="20"/>
        </w:rPr>
        <w:t xml:space="preserve">Công ty MS&amp;D </w:t>
      </w:r>
      <w:r w:rsidR="00012757" w:rsidRPr="008F00CE">
        <w:rPr>
          <w:rFonts w:ascii="Arial" w:hAnsi="Arial" w:cs="Arial"/>
          <w:sz w:val="20"/>
          <w:szCs w:val="20"/>
        </w:rPr>
        <w:t xml:space="preserve">theo quy định tại Điều 126 Luật Sở hữu trí tuệ. Tuy nhiên, nhận thấy thái độ hợp tác của </w:t>
      </w:r>
      <w:r w:rsidR="004F1457">
        <w:rPr>
          <w:rFonts w:ascii="Arial" w:hAnsi="Arial" w:cs="Arial"/>
          <w:sz w:val="20"/>
          <w:szCs w:val="20"/>
        </w:rPr>
        <w:t>Công ty</w:t>
      </w:r>
      <w:r w:rsidR="004F1457" w:rsidRPr="003F1B7F">
        <w:rPr>
          <w:rFonts w:ascii="Arial" w:hAnsi="Arial" w:cs="Arial"/>
          <w:sz w:val="20"/>
          <w:szCs w:val="20"/>
        </w:rPr>
        <w:t xml:space="preserve"> Đạt Vi Phú</w:t>
      </w:r>
      <w:r w:rsidR="004F1457" w:rsidRPr="008F00CE">
        <w:rPr>
          <w:rFonts w:ascii="Arial" w:hAnsi="Arial" w:cs="Arial"/>
          <w:sz w:val="20"/>
          <w:szCs w:val="20"/>
        </w:rPr>
        <w:t xml:space="preserve"> </w:t>
      </w:r>
      <w:r w:rsidR="00012757" w:rsidRPr="008F00CE">
        <w:rPr>
          <w:rFonts w:ascii="Arial" w:hAnsi="Arial" w:cs="Arial"/>
          <w:sz w:val="20"/>
          <w:szCs w:val="20"/>
        </w:rPr>
        <w:t xml:space="preserve">trong vụ việc, Thanh tra Bộ KHCN đã tạm hoãn xử phạt và yêu cầu </w:t>
      </w:r>
      <w:r w:rsidR="00124ADB">
        <w:rPr>
          <w:rFonts w:ascii="Arial" w:hAnsi="Arial" w:cs="Arial"/>
          <w:sz w:val="20"/>
          <w:szCs w:val="20"/>
        </w:rPr>
        <w:t>Công ty</w:t>
      </w:r>
      <w:r w:rsidR="00124ADB" w:rsidRPr="003F1B7F">
        <w:rPr>
          <w:rFonts w:ascii="Arial" w:hAnsi="Arial" w:cs="Arial"/>
          <w:sz w:val="20"/>
          <w:szCs w:val="20"/>
        </w:rPr>
        <w:t xml:space="preserve"> Đạt Vi Phú</w:t>
      </w:r>
      <w:r w:rsidR="00124ADB" w:rsidRPr="008F00CE">
        <w:rPr>
          <w:rFonts w:ascii="Arial" w:hAnsi="Arial" w:cs="Arial"/>
          <w:sz w:val="20"/>
          <w:szCs w:val="20"/>
        </w:rPr>
        <w:t xml:space="preserve"> </w:t>
      </w:r>
      <w:r w:rsidR="00012757" w:rsidRPr="008F00CE">
        <w:rPr>
          <w:rFonts w:ascii="Arial" w:hAnsi="Arial" w:cs="Arial"/>
          <w:sz w:val="20"/>
          <w:szCs w:val="20"/>
        </w:rPr>
        <w:t xml:space="preserve">ngừng sản xuất, phân phối, quảng cáo sản phẩm, tiêu hủy toàn bộ sản phẩm và nguyên liệu, và tái xuất khẩu nguyên liệu thô Sitagliptin trong vòng 07 ngày. </w:t>
      </w:r>
      <w:r w:rsidR="00124ADB">
        <w:rPr>
          <w:rFonts w:ascii="Arial" w:hAnsi="Arial" w:cs="Arial"/>
          <w:sz w:val="20"/>
          <w:szCs w:val="20"/>
        </w:rPr>
        <w:t xml:space="preserve"> </w:t>
      </w:r>
    </w:p>
    <w:bookmarkEnd w:id="2"/>
    <w:p w14:paraId="095FF866" w14:textId="77777777" w:rsidR="00012757" w:rsidRPr="008F00CE" w:rsidRDefault="00012757" w:rsidP="004B7CC3">
      <w:pPr>
        <w:spacing w:after="0" w:line="240" w:lineRule="auto"/>
        <w:jc w:val="both"/>
        <w:rPr>
          <w:rFonts w:ascii="Arial" w:hAnsi="Arial" w:cs="Arial"/>
          <w:sz w:val="20"/>
          <w:szCs w:val="20"/>
        </w:rPr>
      </w:pPr>
    </w:p>
    <w:p w14:paraId="4CB6B0BC" w14:textId="71D471B1" w:rsidR="00012757" w:rsidRPr="008F00CE" w:rsidRDefault="00012757" w:rsidP="004B7CC3">
      <w:pPr>
        <w:spacing w:after="0" w:line="240" w:lineRule="auto"/>
        <w:jc w:val="both"/>
        <w:rPr>
          <w:rFonts w:ascii="Arial" w:hAnsi="Arial" w:cs="Arial"/>
          <w:sz w:val="20"/>
          <w:szCs w:val="20"/>
        </w:rPr>
      </w:pPr>
      <w:r w:rsidRPr="008F00CE">
        <w:rPr>
          <w:rFonts w:ascii="Arial" w:hAnsi="Arial" w:cs="Arial"/>
          <w:sz w:val="20"/>
          <w:szCs w:val="20"/>
        </w:rPr>
        <w:t xml:space="preserve">Bất chấp các yêu cầu từ Thanh tra Bộ KHCN, </w:t>
      </w:r>
      <w:r w:rsidR="001D1A6D">
        <w:rPr>
          <w:rFonts w:ascii="Arial" w:hAnsi="Arial" w:cs="Arial"/>
          <w:sz w:val="20"/>
          <w:szCs w:val="20"/>
        </w:rPr>
        <w:t>Công ty</w:t>
      </w:r>
      <w:r w:rsidR="001D1A6D" w:rsidRPr="003F1B7F">
        <w:rPr>
          <w:rFonts w:ascii="Arial" w:hAnsi="Arial" w:cs="Arial"/>
          <w:sz w:val="20"/>
          <w:szCs w:val="20"/>
        </w:rPr>
        <w:t xml:space="preserve"> Đạt Vi Phú</w:t>
      </w:r>
      <w:r w:rsidR="001D1A6D" w:rsidRPr="008F00CE">
        <w:rPr>
          <w:rFonts w:ascii="Arial" w:hAnsi="Arial" w:cs="Arial"/>
          <w:sz w:val="20"/>
          <w:szCs w:val="20"/>
        </w:rPr>
        <w:t xml:space="preserve"> </w:t>
      </w:r>
      <w:r w:rsidRPr="008F00CE">
        <w:rPr>
          <w:rFonts w:ascii="Arial" w:hAnsi="Arial" w:cs="Arial"/>
          <w:sz w:val="20"/>
          <w:szCs w:val="20"/>
        </w:rPr>
        <w:t>vẫn không thực hiện.</w:t>
      </w:r>
    </w:p>
    <w:p w14:paraId="17A6FB62" w14:textId="77777777" w:rsidR="00012757" w:rsidRPr="008F00CE" w:rsidRDefault="00012757" w:rsidP="004B7CC3">
      <w:pPr>
        <w:spacing w:after="0" w:line="240" w:lineRule="auto"/>
        <w:jc w:val="both"/>
        <w:rPr>
          <w:rFonts w:ascii="Arial" w:hAnsi="Arial" w:cs="Arial"/>
          <w:sz w:val="20"/>
          <w:szCs w:val="20"/>
        </w:rPr>
      </w:pPr>
    </w:p>
    <w:p w14:paraId="7C06A555" w14:textId="0AB84811" w:rsidR="00012757" w:rsidRPr="008F00CE" w:rsidRDefault="00012757" w:rsidP="004B7CC3">
      <w:pPr>
        <w:spacing w:after="0" w:line="240" w:lineRule="auto"/>
        <w:jc w:val="both"/>
        <w:rPr>
          <w:rFonts w:ascii="Arial" w:hAnsi="Arial" w:cs="Arial"/>
          <w:sz w:val="20"/>
          <w:szCs w:val="20"/>
        </w:rPr>
      </w:pPr>
      <w:r w:rsidRPr="008F00CE">
        <w:rPr>
          <w:rFonts w:ascii="Arial" w:hAnsi="Arial" w:cs="Arial"/>
          <w:i/>
          <w:iCs/>
          <w:sz w:val="20"/>
          <w:szCs w:val="20"/>
        </w:rPr>
        <w:t>Khởi kiện</w:t>
      </w:r>
      <w:r w:rsidRPr="008F00CE">
        <w:rPr>
          <w:rFonts w:ascii="Arial" w:hAnsi="Arial" w:cs="Arial"/>
          <w:sz w:val="20"/>
          <w:szCs w:val="20"/>
        </w:rPr>
        <w:t xml:space="preserve">: Ngày 07/9/2016, Công ty MS&amp;D đã khởi kiện hành vi xâm phạm sáng chế đối với </w:t>
      </w:r>
      <w:r w:rsidR="004F1457">
        <w:rPr>
          <w:rFonts w:ascii="Arial" w:hAnsi="Arial" w:cs="Arial"/>
          <w:sz w:val="20"/>
          <w:szCs w:val="20"/>
        </w:rPr>
        <w:t>Công ty</w:t>
      </w:r>
      <w:r w:rsidR="004F1457" w:rsidRPr="003F1B7F">
        <w:rPr>
          <w:rFonts w:ascii="Arial" w:hAnsi="Arial" w:cs="Arial"/>
          <w:sz w:val="20"/>
          <w:szCs w:val="20"/>
        </w:rPr>
        <w:t xml:space="preserve"> Đạt Vi Phú</w:t>
      </w:r>
      <w:r w:rsidR="004F1457" w:rsidRPr="008F00CE">
        <w:rPr>
          <w:rFonts w:ascii="Arial" w:hAnsi="Arial" w:cs="Arial"/>
          <w:sz w:val="20"/>
          <w:szCs w:val="20"/>
        </w:rPr>
        <w:t xml:space="preserve"> </w:t>
      </w:r>
      <w:r w:rsidRPr="008F00CE">
        <w:rPr>
          <w:rFonts w:ascii="Arial" w:hAnsi="Arial" w:cs="Arial"/>
          <w:sz w:val="20"/>
          <w:szCs w:val="20"/>
        </w:rPr>
        <w:t>tại Tòa án nhân dân tỉnh Bình Dương (“</w:t>
      </w:r>
      <w:r w:rsidRPr="008F00CE">
        <w:rPr>
          <w:rFonts w:ascii="Arial" w:hAnsi="Arial" w:cs="Arial"/>
          <w:b/>
          <w:bCs/>
          <w:sz w:val="20"/>
          <w:szCs w:val="20"/>
        </w:rPr>
        <w:t>TAND tỉnh Bình Dương</w:t>
      </w:r>
      <w:r w:rsidRPr="008F00CE">
        <w:rPr>
          <w:rFonts w:ascii="Arial" w:hAnsi="Arial" w:cs="Arial"/>
          <w:sz w:val="20"/>
          <w:szCs w:val="20"/>
        </w:rPr>
        <w:t>”).</w:t>
      </w:r>
    </w:p>
    <w:p w14:paraId="260199B4" w14:textId="77777777" w:rsidR="00012757" w:rsidRPr="008F00CE" w:rsidRDefault="00012757" w:rsidP="004B7CC3">
      <w:pPr>
        <w:spacing w:after="0" w:line="240" w:lineRule="auto"/>
        <w:jc w:val="both"/>
        <w:rPr>
          <w:rFonts w:ascii="Arial" w:hAnsi="Arial" w:cs="Arial"/>
          <w:sz w:val="20"/>
          <w:szCs w:val="20"/>
        </w:rPr>
      </w:pPr>
    </w:p>
    <w:p w14:paraId="2672508E" w14:textId="294C9A62" w:rsidR="00012757" w:rsidRPr="008F00CE" w:rsidRDefault="00012757" w:rsidP="004B7CC3">
      <w:pPr>
        <w:spacing w:after="0" w:line="240" w:lineRule="auto"/>
        <w:jc w:val="both"/>
        <w:rPr>
          <w:rFonts w:ascii="Arial" w:hAnsi="Arial" w:cs="Arial"/>
          <w:sz w:val="20"/>
          <w:szCs w:val="20"/>
        </w:rPr>
      </w:pPr>
      <w:r w:rsidRPr="008F00CE">
        <w:rPr>
          <w:rFonts w:ascii="Arial" w:hAnsi="Arial" w:cs="Arial"/>
          <w:i/>
          <w:iCs/>
          <w:sz w:val="20"/>
          <w:szCs w:val="20"/>
        </w:rPr>
        <w:t>Bản án sơ thẩm</w:t>
      </w:r>
      <w:r w:rsidRPr="008F00CE">
        <w:rPr>
          <w:rFonts w:ascii="Arial" w:hAnsi="Arial" w:cs="Arial"/>
          <w:sz w:val="20"/>
          <w:szCs w:val="20"/>
        </w:rPr>
        <w:t xml:space="preserve">: Hơn ba năm sau, ngày 04/12/2019, TAND tỉnh Bình Dương xử sơ thẩm, tuyên chấp nhận toàn bộ yêu cầu khởi kiện của nguyên đơn. Đáng chú ý, theo bản án sơ thẩm, bị đơn phải </w:t>
      </w:r>
      <w:hyperlink r:id="rId10" w:history="1">
        <w:r w:rsidRPr="009F697B">
          <w:rPr>
            <w:rStyle w:val="Hyperlink"/>
            <w:rFonts w:ascii="Arial" w:hAnsi="Arial" w:cs="Arial"/>
            <w:sz w:val="20"/>
            <w:szCs w:val="20"/>
          </w:rPr>
          <w:t>bồi thường</w:t>
        </w:r>
      </w:hyperlink>
      <w:r w:rsidRPr="008F00CE">
        <w:rPr>
          <w:rFonts w:ascii="Arial" w:hAnsi="Arial" w:cs="Arial"/>
          <w:sz w:val="20"/>
          <w:szCs w:val="20"/>
        </w:rPr>
        <w:t xml:space="preserve"> cho nguyên đơn 800.0000.000 đồng, chấm dứt hành vi xâm phạm sáng chế, thu hồi, tiêu hủy sản phẩm vi phạm, xin lỗi, cải chính công khai.    </w:t>
      </w:r>
      <w:r w:rsidR="004F1457">
        <w:rPr>
          <w:rFonts w:ascii="Arial" w:hAnsi="Arial" w:cs="Arial"/>
          <w:sz w:val="20"/>
          <w:szCs w:val="20"/>
        </w:rPr>
        <w:t xml:space="preserve"> </w:t>
      </w:r>
    </w:p>
    <w:p w14:paraId="0A8919FA" w14:textId="77777777" w:rsidR="00012757" w:rsidRPr="008F00CE" w:rsidRDefault="00012757" w:rsidP="004B7CC3">
      <w:pPr>
        <w:spacing w:after="0" w:line="240" w:lineRule="auto"/>
        <w:jc w:val="both"/>
        <w:rPr>
          <w:rFonts w:ascii="Arial" w:hAnsi="Arial" w:cs="Arial"/>
          <w:sz w:val="20"/>
          <w:szCs w:val="20"/>
        </w:rPr>
      </w:pPr>
    </w:p>
    <w:p w14:paraId="48B63CC0" w14:textId="5676FEAA" w:rsidR="00012757" w:rsidRPr="008F00CE" w:rsidRDefault="00012757" w:rsidP="004B7CC3">
      <w:pPr>
        <w:spacing w:after="0" w:line="240" w:lineRule="auto"/>
        <w:jc w:val="both"/>
        <w:rPr>
          <w:rFonts w:ascii="Arial" w:hAnsi="Arial" w:cs="Arial"/>
          <w:sz w:val="20"/>
          <w:szCs w:val="20"/>
        </w:rPr>
      </w:pPr>
      <w:r w:rsidRPr="008F00CE">
        <w:rPr>
          <w:rFonts w:ascii="Arial" w:hAnsi="Arial" w:cs="Arial"/>
          <w:i/>
          <w:iCs/>
          <w:sz w:val="20"/>
          <w:szCs w:val="20"/>
        </w:rPr>
        <w:t>Kháng cáo</w:t>
      </w:r>
      <w:r w:rsidRPr="008F00CE">
        <w:rPr>
          <w:rFonts w:ascii="Arial" w:hAnsi="Arial" w:cs="Arial"/>
          <w:sz w:val="20"/>
          <w:szCs w:val="20"/>
        </w:rPr>
        <w:t xml:space="preserve">: Ngày 16/12/2019, </w:t>
      </w:r>
      <w:r w:rsidR="004F1457">
        <w:rPr>
          <w:rFonts w:ascii="Arial" w:hAnsi="Arial" w:cs="Arial"/>
          <w:sz w:val="20"/>
          <w:szCs w:val="20"/>
        </w:rPr>
        <w:t>Công ty</w:t>
      </w:r>
      <w:r w:rsidR="004F1457" w:rsidRPr="003F1B7F">
        <w:rPr>
          <w:rFonts w:ascii="Arial" w:hAnsi="Arial" w:cs="Arial"/>
          <w:sz w:val="20"/>
          <w:szCs w:val="20"/>
        </w:rPr>
        <w:t xml:space="preserve"> Đạt Vi Phú</w:t>
      </w:r>
      <w:r w:rsidR="004F1457" w:rsidRPr="008F00CE">
        <w:rPr>
          <w:rFonts w:ascii="Arial" w:hAnsi="Arial" w:cs="Arial"/>
          <w:sz w:val="20"/>
          <w:szCs w:val="20"/>
        </w:rPr>
        <w:t xml:space="preserve"> </w:t>
      </w:r>
      <w:r w:rsidRPr="008F00CE">
        <w:rPr>
          <w:rFonts w:ascii="Arial" w:hAnsi="Arial" w:cs="Arial"/>
          <w:sz w:val="20"/>
          <w:szCs w:val="20"/>
        </w:rPr>
        <w:t xml:space="preserve">kháng cáo yêu cầu hủy toàn bộ bản án sơ thẩm. </w:t>
      </w:r>
    </w:p>
    <w:p w14:paraId="12455CAE" w14:textId="77777777" w:rsidR="00012757" w:rsidRPr="008F00CE" w:rsidRDefault="00012757" w:rsidP="004B7CC3">
      <w:pPr>
        <w:spacing w:after="0" w:line="240" w:lineRule="auto"/>
        <w:jc w:val="both"/>
        <w:rPr>
          <w:rFonts w:ascii="Arial" w:hAnsi="Arial" w:cs="Arial"/>
          <w:sz w:val="20"/>
          <w:szCs w:val="20"/>
        </w:rPr>
      </w:pPr>
    </w:p>
    <w:p w14:paraId="0A014B44" w14:textId="2E149D7F" w:rsidR="00012757" w:rsidRPr="008F00CE" w:rsidRDefault="00012757" w:rsidP="004B7CC3">
      <w:pPr>
        <w:spacing w:after="0" w:line="240" w:lineRule="auto"/>
        <w:jc w:val="both"/>
        <w:rPr>
          <w:rFonts w:ascii="Arial" w:hAnsi="Arial" w:cs="Arial"/>
          <w:sz w:val="20"/>
          <w:szCs w:val="20"/>
        </w:rPr>
      </w:pPr>
      <w:r w:rsidRPr="008F00CE">
        <w:rPr>
          <w:rFonts w:ascii="Arial" w:hAnsi="Arial" w:cs="Arial"/>
          <w:i/>
          <w:iCs/>
          <w:sz w:val="20"/>
          <w:szCs w:val="20"/>
        </w:rPr>
        <w:t>Bản án phúc thẩm</w:t>
      </w:r>
      <w:r w:rsidRPr="008F00CE">
        <w:rPr>
          <w:rFonts w:ascii="Arial" w:hAnsi="Arial" w:cs="Arial"/>
          <w:sz w:val="20"/>
          <w:szCs w:val="20"/>
        </w:rPr>
        <w:t>: Ngày 15/7/2020, Tòa án nhân dân cấp cao tại thành phố Hồ Chí Minh (“</w:t>
      </w:r>
      <w:r w:rsidRPr="008F00CE">
        <w:rPr>
          <w:rFonts w:ascii="Arial" w:hAnsi="Arial" w:cs="Arial"/>
          <w:b/>
          <w:bCs/>
          <w:sz w:val="20"/>
          <w:szCs w:val="20"/>
        </w:rPr>
        <w:t>TAND cấp cao thành phố HCM</w:t>
      </w:r>
      <w:r w:rsidRPr="008F00CE">
        <w:rPr>
          <w:rFonts w:ascii="Arial" w:hAnsi="Arial" w:cs="Arial"/>
          <w:sz w:val="20"/>
          <w:szCs w:val="20"/>
        </w:rPr>
        <w:t>”) đã ra bản án xét xử phúc thẩm, theo đó, tuyên chấp nhận kháng nghị của VKS, kháng cáo của bị đơn, hủy bản án sơ thẩm của TAND tỉnh Bình Dương để xét xử lại từ đầu.</w:t>
      </w:r>
      <w:r w:rsidR="004F1457">
        <w:rPr>
          <w:rFonts w:ascii="Arial" w:hAnsi="Arial" w:cs="Arial"/>
          <w:sz w:val="20"/>
          <w:szCs w:val="20"/>
        </w:rPr>
        <w:t xml:space="preserve"> </w:t>
      </w:r>
    </w:p>
    <w:p w14:paraId="6EB13130" w14:textId="77777777" w:rsidR="00012757" w:rsidRPr="008F00CE" w:rsidRDefault="00012757" w:rsidP="004B7CC3">
      <w:pPr>
        <w:spacing w:after="0" w:line="240" w:lineRule="auto"/>
        <w:jc w:val="both"/>
        <w:rPr>
          <w:rFonts w:ascii="Arial" w:hAnsi="Arial" w:cs="Arial"/>
          <w:sz w:val="20"/>
          <w:szCs w:val="20"/>
        </w:rPr>
      </w:pPr>
    </w:p>
    <w:p w14:paraId="1EB8F534" w14:textId="1F8B4D20" w:rsidR="00012757" w:rsidRPr="008F00CE" w:rsidRDefault="00012757" w:rsidP="004B7CC3">
      <w:pPr>
        <w:spacing w:after="0" w:line="240" w:lineRule="auto"/>
        <w:jc w:val="both"/>
        <w:rPr>
          <w:rFonts w:ascii="Arial" w:hAnsi="Arial" w:cs="Arial"/>
          <w:b/>
          <w:bCs/>
          <w:color w:val="2F5496" w:themeColor="accent1" w:themeShade="BF"/>
        </w:rPr>
      </w:pPr>
      <w:r w:rsidRPr="008F00CE">
        <w:rPr>
          <w:rFonts w:ascii="Arial" w:hAnsi="Arial" w:cs="Arial"/>
          <w:b/>
          <w:bCs/>
          <w:color w:val="2F5496" w:themeColor="accent1" w:themeShade="BF"/>
        </w:rPr>
        <w:t xml:space="preserve">Những </w:t>
      </w:r>
      <w:r w:rsidR="004F1457">
        <w:rPr>
          <w:rFonts w:ascii="Arial" w:hAnsi="Arial" w:cs="Arial"/>
          <w:b/>
          <w:bCs/>
          <w:color w:val="2F5496" w:themeColor="accent1" w:themeShade="BF"/>
        </w:rPr>
        <w:t>bài học thực tiễn</w:t>
      </w:r>
    </w:p>
    <w:p w14:paraId="38A37B9F" w14:textId="77777777" w:rsidR="00012757" w:rsidRPr="008F00CE" w:rsidRDefault="00012757" w:rsidP="004B7CC3">
      <w:pPr>
        <w:spacing w:after="0" w:line="240" w:lineRule="auto"/>
        <w:jc w:val="both"/>
        <w:rPr>
          <w:rFonts w:ascii="Arial" w:hAnsi="Arial" w:cs="Arial"/>
          <w:b/>
          <w:bCs/>
          <w:color w:val="2F5496" w:themeColor="accent1" w:themeShade="BF"/>
        </w:rPr>
      </w:pPr>
    </w:p>
    <w:p w14:paraId="72CA5149" w14:textId="77777777" w:rsidR="00012757" w:rsidRPr="008F00CE" w:rsidRDefault="00012757" w:rsidP="004B7CC3">
      <w:pPr>
        <w:spacing w:after="0" w:line="240" w:lineRule="auto"/>
        <w:jc w:val="both"/>
        <w:rPr>
          <w:rFonts w:ascii="Arial" w:hAnsi="Arial" w:cs="Arial"/>
          <w:sz w:val="20"/>
          <w:szCs w:val="20"/>
        </w:rPr>
      </w:pPr>
      <w:r w:rsidRPr="008F00CE">
        <w:rPr>
          <w:rFonts w:ascii="Arial" w:hAnsi="Arial" w:cs="Arial"/>
          <w:sz w:val="20"/>
          <w:szCs w:val="20"/>
        </w:rPr>
        <w:t>Việc TAND cấp cao Thành phố HCM chấp nhận kháng cáo của bị đơn, kháng nghị của Viện kiểm sát trong vụ việc nêu trên xuất phát từ các sai sót trong quá trình xét xử tại cấp sơ thẩm trong quá trình giải quyết vụ án. Nhưng qua vụ án này, dưới góc độ của bên bị cáo buộc xâm phạm sáng chế (bị đơn), cũng như chủ bằng sáng chế (nguyên đơn), có nhiều bài học quý giá cần được rút ra.</w:t>
      </w:r>
    </w:p>
    <w:p w14:paraId="569D4525" w14:textId="77777777" w:rsidR="00012757" w:rsidRPr="008F00CE" w:rsidRDefault="00012757" w:rsidP="00012757">
      <w:pPr>
        <w:spacing w:after="0" w:line="240" w:lineRule="auto"/>
        <w:rPr>
          <w:rFonts w:ascii="Arial" w:hAnsi="Arial" w:cs="Arial"/>
          <w:b/>
          <w:bCs/>
        </w:rPr>
      </w:pPr>
    </w:p>
    <w:p w14:paraId="6A727E5F" w14:textId="77777777" w:rsidR="00012757" w:rsidRPr="008F00CE" w:rsidRDefault="00012757" w:rsidP="00012757">
      <w:pPr>
        <w:spacing w:after="0" w:line="240" w:lineRule="auto"/>
        <w:rPr>
          <w:rFonts w:ascii="Arial" w:hAnsi="Arial" w:cs="Arial"/>
          <w:b/>
          <w:bCs/>
        </w:rPr>
      </w:pPr>
      <w:r w:rsidRPr="008F00CE">
        <w:rPr>
          <w:rFonts w:ascii="Arial" w:hAnsi="Arial" w:cs="Arial"/>
          <w:b/>
          <w:bCs/>
        </w:rPr>
        <w:t>[1] Chứng cứ trong yêu cầu xử lý xâm phạm sáng chế: Khác nhau như thế nào trong thủ tục hành chính và dân sự?</w:t>
      </w:r>
    </w:p>
    <w:p w14:paraId="4566EBDC" w14:textId="77777777" w:rsidR="00012757" w:rsidRPr="008F00CE" w:rsidRDefault="00012757" w:rsidP="00012757">
      <w:pPr>
        <w:spacing w:after="0" w:line="240" w:lineRule="auto"/>
        <w:rPr>
          <w:rFonts w:ascii="Arial" w:hAnsi="Arial" w:cs="Arial"/>
          <w:sz w:val="20"/>
          <w:szCs w:val="20"/>
        </w:rPr>
      </w:pPr>
    </w:p>
    <w:p w14:paraId="18733F99" w14:textId="7774CF15" w:rsidR="00012757" w:rsidRPr="008F00CE" w:rsidRDefault="00012757" w:rsidP="004B7CC3">
      <w:pPr>
        <w:spacing w:after="0" w:line="240" w:lineRule="auto"/>
        <w:jc w:val="both"/>
        <w:rPr>
          <w:rFonts w:ascii="Arial" w:hAnsi="Arial" w:cs="Arial"/>
          <w:sz w:val="20"/>
          <w:szCs w:val="20"/>
        </w:rPr>
      </w:pPr>
      <w:bookmarkStart w:id="3" w:name="_Hlk165469268"/>
      <w:r w:rsidRPr="008F00CE">
        <w:rPr>
          <w:rFonts w:ascii="Arial" w:hAnsi="Arial" w:cs="Arial"/>
          <w:sz w:val="20"/>
          <w:szCs w:val="20"/>
        </w:rPr>
        <w:t xml:space="preserve">Sự khác biệt rõ nét nhất về chứng cứ chứng minh khi chủ thể quyền SHTT yêu cầu thực thi theo thủ tục hành chính hoặc dân sự là </w:t>
      </w:r>
      <w:r w:rsidRPr="008F00CE">
        <w:rPr>
          <w:rFonts w:ascii="Arial" w:hAnsi="Arial" w:cs="Arial"/>
          <w:color w:val="0D0D0D"/>
          <w:sz w:val="20"/>
          <w:szCs w:val="20"/>
          <w:shd w:val="clear" w:color="auto" w:fill="FFFFFF"/>
        </w:rPr>
        <w:t>cách thức các cơ quan hành chính và tòa án tiếp cận và sử dụng chứng cứ.</w:t>
      </w:r>
      <w:r w:rsidRPr="008F00CE">
        <w:rPr>
          <w:rFonts w:ascii="Arial" w:hAnsi="Arial" w:cs="Arial"/>
          <w:sz w:val="20"/>
          <w:szCs w:val="20"/>
        </w:rPr>
        <w:t xml:space="preserve"> </w:t>
      </w:r>
      <w:r w:rsidRPr="008F00CE">
        <w:rPr>
          <w:rFonts w:ascii="Arial" w:hAnsi="Arial" w:cs="Arial"/>
          <w:sz w:val="20"/>
          <w:szCs w:val="20"/>
        </w:rPr>
        <w:lastRenderedPageBreak/>
        <w:t xml:space="preserve">Khi yêu cầu xử lý xâm phạm bằng </w:t>
      </w:r>
      <w:r w:rsidRPr="004B7CC3">
        <w:rPr>
          <w:rFonts w:ascii="Arial" w:hAnsi="Arial" w:cs="Arial"/>
          <w:b/>
          <w:bCs/>
          <w:sz w:val="20"/>
          <w:szCs w:val="20"/>
        </w:rPr>
        <w:t>biện pháp hành chính</w:t>
      </w:r>
      <w:r w:rsidRPr="008F00CE">
        <w:rPr>
          <w:rFonts w:ascii="Arial" w:hAnsi="Arial" w:cs="Arial"/>
          <w:sz w:val="20"/>
          <w:szCs w:val="20"/>
        </w:rPr>
        <w:t>, ngay cả khi chứng cứ chưa hoàn toàn rõ ràng và chỉ mới ở dạng "</w:t>
      </w:r>
      <w:r w:rsidRPr="004B7CC3">
        <w:rPr>
          <w:rFonts w:ascii="Arial" w:hAnsi="Arial" w:cs="Arial"/>
          <w:i/>
          <w:iCs/>
          <w:sz w:val="20"/>
          <w:szCs w:val="20"/>
        </w:rPr>
        <w:t>nghi ngờ xâm phạm</w:t>
      </w:r>
      <w:r w:rsidRPr="008F00CE">
        <w:rPr>
          <w:rFonts w:ascii="Arial" w:hAnsi="Arial" w:cs="Arial"/>
          <w:sz w:val="20"/>
          <w:szCs w:val="20"/>
        </w:rPr>
        <w:t xml:space="preserve">" (Điều 23, Nghị định 105/2006/NĐ-CP), những tài liệu và chứng cứ sơ bộ đó vẫn được </w:t>
      </w:r>
      <w:hyperlink r:id="rId11" w:history="1">
        <w:r w:rsidRPr="009F697B">
          <w:rPr>
            <w:rStyle w:val="Hyperlink"/>
            <w:rFonts w:ascii="Arial" w:hAnsi="Arial" w:cs="Arial"/>
            <w:sz w:val="20"/>
            <w:szCs w:val="20"/>
          </w:rPr>
          <w:t>các cơ quan hành chính thực thi quyền SHTT</w:t>
        </w:r>
      </w:hyperlink>
      <w:r w:rsidRPr="008F00CE">
        <w:rPr>
          <w:rFonts w:ascii="Arial" w:hAnsi="Arial" w:cs="Arial"/>
          <w:sz w:val="20"/>
          <w:szCs w:val="20"/>
        </w:rPr>
        <w:t xml:space="preserve"> coi là cơ sở đủ để khởi sự các thủ tục thanh tra và kiểm tra. Mục tiêu là xác định liệu có tồn tại hành vi vi phạm quyền SHTT hay không. Trong trường hợp phát hiện vi phạm trong quá trình này, các sản phẩm xâm phạm quyền SHTT sẽ ngay lập tức bị tạm giữ theo thủ tục hành chính, đảm bảo quyền lợi cho chủ thể quyền SHTT, mà không cần phải xác định ngay lập tức tính hợp pháp của chứng cứ ban đầu.</w:t>
      </w:r>
    </w:p>
    <w:p w14:paraId="185BA0E8" w14:textId="77777777" w:rsidR="00012757" w:rsidRPr="008F00CE" w:rsidRDefault="00012757" w:rsidP="004B7CC3">
      <w:pPr>
        <w:spacing w:after="0" w:line="240" w:lineRule="auto"/>
        <w:jc w:val="both"/>
        <w:rPr>
          <w:rFonts w:ascii="Arial" w:hAnsi="Arial" w:cs="Arial"/>
          <w:sz w:val="20"/>
          <w:szCs w:val="20"/>
        </w:rPr>
      </w:pPr>
    </w:p>
    <w:p w14:paraId="0E38B355" w14:textId="0AC9BE39" w:rsidR="00012757" w:rsidRPr="008F00CE" w:rsidRDefault="00012757" w:rsidP="004B7CC3">
      <w:pPr>
        <w:spacing w:after="0" w:line="240" w:lineRule="auto"/>
        <w:jc w:val="both"/>
        <w:rPr>
          <w:rFonts w:ascii="Arial" w:hAnsi="Arial" w:cs="Arial"/>
          <w:sz w:val="20"/>
          <w:szCs w:val="20"/>
        </w:rPr>
      </w:pPr>
      <w:r w:rsidRPr="008F00CE">
        <w:rPr>
          <w:rFonts w:ascii="Arial" w:hAnsi="Arial" w:cs="Arial"/>
          <w:sz w:val="20"/>
          <w:szCs w:val="20"/>
        </w:rPr>
        <w:t xml:space="preserve">Tuy nhiên, yêu cầu trong </w:t>
      </w:r>
      <w:r w:rsidRPr="004B7CC3">
        <w:rPr>
          <w:rFonts w:ascii="Arial" w:hAnsi="Arial" w:cs="Arial"/>
          <w:b/>
          <w:bCs/>
          <w:sz w:val="20"/>
          <w:szCs w:val="20"/>
        </w:rPr>
        <w:t>pháp luật dân sự</w:t>
      </w:r>
      <w:r w:rsidRPr="008F00CE">
        <w:rPr>
          <w:rFonts w:ascii="Arial" w:hAnsi="Arial" w:cs="Arial"/>
          <w:sz w:val="20"/>
          <w:szCs w:val="20"/>
        </w:rPr>
        <w:t xml:space="preserve"> đối với chứng cứ được sử dụng trong các vụ kiện, đặc biệt là các vụ kiện xâm phạm quyền SHTT, đòi </w:t>
      </w:r>
      <w:r w:rsidRPr="004B7CC3">
        <w:rPr>
          <w:rFonts w:ascii="Arial" w:hAnsi="Arial" w:cs="Arial"/>
          <w:sz w:val="20"/>
          <w:szCs w:val="20"/>
          <w:u w:val="single"/>
        </w:rPr>
        <w:t>hỏi sự tuân thủ chặt chẽ hơn so với thủ tục hành chính</w:t>
      </w:r>
      <w:r w:rsidRPr="008F00CE">
        <w:rPr>
          <w:rFonts w:ascii="Arial" w:hAnsi="Arial" w:cs="Arial"/>
          <w:sz w:val="20"/>
          <w:szCs w:val="20"/>
        </w:rPr>
        <w:t xml:space="preserve">. Chứng cứ cần phải thỏa mãn một loạt điều kiện pháp lý rõ ràng, tuân thủ các quy định trong cả </w:t>
      </w:r>
      <w:r w:rsidR="004B7CC3">
        <w:rPr>
          <w:rFonts w:ascii="Arial" w:hAnsi="Arial" w:cs="Arial"/>
          <w:sz w:val="20"/>
          <w:szCs w:val="20"/>
        </w:rPr>
        <w:t>một</w:t>
      </w:r>
      <w:r w:rsidRPr="008F00CE">
        <w:rPr>
          <w:rFonts w:ascii="Arial" w:hAnsi="Arial" w:cs="Arial"/>
          <w:sz w:val="20"/>
          <w:szCs w:val="20"/>
        </w:rPr>
        <w:t xml:space="preserve"> chương với 20 Điều, (</w:t>
      </w:r>
      <w:r w:rsidRPr="004B7CC3">
        <w:rPr>
          <w:rFonts w:ascii="Arial" w:hAnsi="Arial" w:cs="Arial"/>
          <w:i/>
          <w:iCs/>
          <w:sz w:val="20"/>
          <w:szCs w:val="20"/>
        </w:rPr>
        <w:t>Chương VII, từ Điều 91-110</w:t>
      </w:r>
      <w:r w:rsidRPr="008F00CE">
        <w:rPr>
          <w:rFonts w:ascii="Arial" w:hAnsi="Arial" w:cs="Arial"/>
          <w:sz w:val="20"/>
          <w:szCs w:val="20"/>
        </w:rPr>
        <w:t>) của Bộ luật tố tụng dân sự 2015 (</w:t>
      </w:r>
      <w:r w:rsidRPr="008F00CE">
        <w:rPr>
          <w:rFonts w:ascii="Arial" w:hAnsi="Arial" w:cs="Arial"/>
          <w:b/>
          <w:bCs/>
          <w:sz w:val="20"/>
          <w:szCs w:val="20"/>
        </w:rPr>
        <w:t>Bộ luật TTDS</w:t>
      </w:r>
      <w:r w:rsidRPr="008F00CE">
        <w:rPr>
          <w:rFonts w:ascii="Arial" w:hAnsi="Arial" w:cs="Arial"/>
          <w:sz w:val="20"/>
          <w:szCs w:val="20"/>
        </w:rPr>
        <w:t>). Không đáp ứng một trong các điều kiện luật định, chứng cứ mà nguyên đơn bị cung cấp có thể bị coi là không hợp pháp, không có giá trị chứng minh, mọi nỗ lực, công sức theo đuổi vụ kiện sẽ tan thành mây khói. Việc hủy bỏ bản án sơ thẩm trong vụ việc nêu trên là một ví dụ điển hình.</w:t>
      </w:r>
    </w:p>
    <w:bookmarkEnd w:id="3"/>
    <w:p w14:paraId="30448F8F" w14:textId="77777777" w:rsidR="00012757" w:rsidRPr="008F00CE" w:rsidRDefault="00012757" w:rsidP="00012757">
      <w:pPr>
        <w:spacing w:after="0" w:line="240" w:lineRule="auto"/>
        <w:rPr>
          <w:rFonts w:ascii="Arial" w:hAnsi="Arial" w:cs="Arial"/>
          <w:sz w:val="20"/>
          <w:szCs w:val="20"/>
        </w:rPr>
      </w:pPr>
    </w:p>
    <w:p w14:paraId="7B140ED4" w14:textId="37971CCE" w:rsidR="000B5725" w:rsidRDefault="00012757" w:rsidP="00012757">
      <w:pPr>
        <w:spacing w:after="0" w:line="240" w:lineRule="auto"/>
        <w:rPr>
          <w:rFonts w:ascii="Arial" w:hAnsi="Arial" w:cs="Arial"/>
          <w:b/>
          <w:bCs/>
        </w:rPr>
      </w:pPr>
      <w:r w:rsidRPr="008F00CE">
        <w:rPr>
          <w:rFonts w:ascii="Arial" w:hAnsi="Arial" w:cs="Arial"/>
          <w:b/>
          <w:bCs/>
        </w:rPr>
        <w:t xml:space="preserve">[2] </w:t>
      </w:r>
      <w:r w:rsidR="000B5725">
        <w:rPr>
          <w:rFonts w:ascii="Arial" w:hAnsi="Arial" w:cs="Arial"/>
          <w:b/>
          <w:bCs/>
        </w:rPr>
        <w:t>Đâu là nguyên nhân thất bại?</w:t>
      </w:r>
    </w:p>
    <w:p w14:paraId="3E710D02" w14:textId="77777777" w:rsidR="00012757" w:rsidRPr="008F00CE" w:rsidRDefault="00012757" w:rsidP="00012757">
      <w:pPr>
        <w:spacing w:after="0" w:line="240" w:lineRule="auto"/>
        <w:rPr>
          <w:rFonts w:ascii="Arial" w:hAnsi="Arial" w:cs="Arial"/>
          <w:sz w:val="20"/>
          <w:szCs w:val="20"/>
        </w:rPr>
      </w:pPr>
    </w:p>
    <w:p w14:paraId="5C050311" w14:textId="09E056AA" w:rsidR="000B5725" w:rsidRDefault="000B5725" w:rsidP="004B7CC3">
      <w:pPr>
        <w:spacing w:after="0" w:line="240" w:lineRule="auto"/>
        <w:jc w:val="both"/>
        <w:rPr>
          <w:rFonts w:ascii="Arial" w:hAnsi="Arial" w:cs="Arial"/>
          <w:color w:val="0D0D0D"/>
          <w:sz w:val="20"/>
          <w:szCs w:val="20"/>
          <w:shd w:val="clear" w:color="auto" w:fill="FFFFFF"/>
        </w:rPr>
      </w:pPr>
      <w:r>
        <w:rPr>
          <w:rFonts w:ascii="Arial" w:hAnsi="Arial" w:cs="Arial"/>
          <w:color w:val="0D0D0D"/>
          <w:sz w:val="20"/>
          <w:szCs w:val="20"/>
          <w:shd w:val="clear" w:color="auto" w:fill="FFFFFF"/>
        </w:rPr>
        <w:t xml:space="preserve">Trong vụ kiện nêu trên, Tòa án </w:t>
      </w:r>
      <w:r w:rsidRPr="000B5725">
        <w:rPr>
          <w:rFonts w:ascii="Arial" w:hAnsi="Arial" w:cs="Arial"/>
          <w:b/>
          <w:bCs/>
          <w:color w:val="0D0D0D"/>
          <w:sz w:val="20"/>
          <w:szCs w:val="20"/>
          <w:u w:val="single"/>
          <w:shd w:val="clear" w:color="auto" w:fill="FFFFFF"/>
        </w:rPr>
        <w:t>sơ thẩm</w:t>
      </w:r>
      <w:r>
        <w:rPr>
          <w:rFonts w:ascii="Arial" w:hAnsi="Arial" w:cs="Arial"/>
          <w:color w:val="0D0D0D"/>
          <w:sz w:val="20"/>
          <w:szCs w:val="20"/>
          <w:shd w:val="clear" w:color="auto" w:fill="FFFFFF"/>
        </w:rPr>
        <w:t xml:space="preserve"> chấp nhận </w:t>
      </w:r>
      <w:hyperlink r:id="rId12" w:history="1">
        <w:r w:rsidRPr="00555C6E">
          <w:rPr>
            <w:rStyle w:val="Hyperlink"/>
            <w:rFonts w:ascii="Arial" w:hAnsi="Arial" w:cs="Arial"/>
            <w:sz w:val="20"/>
            <w:szCs w:val="20"/>
            <w:shd w:val="clear" w:color="auto" w:fill="FFFFFF"/>
          </w:rPr>
          <w:t>Kết luận Giám định</w:t>
        </w:r>
      </w:hyperlink>
      <w:r>
        <w:rPr>
          <w:rFonts w:ascii="Arial" w:hAnsi="Arial" w:cs="Arial"/>
          <w:color w:val="0D0D0D"/>
          <w:sz w:val="20"/>
          <w:szCs w:val="20"/>
          <w:shd w:val="clear" w:color="auto" w:fill="FFFFFF"/>
        </w:rPr>
        <w:t xml:space="preserve"> do Viện KHSHTT ban hành khẳng định có dấu hiệu vi phạm sáng chế</w:t>
      </w:r>
      <w:r w:rsidR="003F67D4">
        <w:rPr>
          <w:rFonts w:ascii="Arial" w:hAnsi="Arial" w:cs="Arial"/>
          <w:color w:val="0D0D0D"/>
          <w:sz w:val="20"/>
          <w:szCs w:val="20"/>
          <w:shd w:val="clear" w:color="auto" w:fill="FFFFFF"/>
        </w:rPr>
        <w:t xml:space="preserve"> để ra bản án sơ thẩm có lợi cho nguyên đơn.</w:t>
      </w:r>
      <w:r>
        <w:rPr>
          <w:rFonts w:ascii="Arial" w:hAnsi="Arial" w:cs="Arial"/>
          <w:color w:val="0D0D0D"/>
          <w:sz w:val="20"/>
          <w:szCs w:val="20"/>
          <w:shd w:val="clear" w:color="auto" w:fill="FFFFFF"/>
        </w:rPr>
        <w:t xml:space="preserve"> KLGĐ này cũng đã được Thanh tra Bộ KHCN chấp nhận để khởi sự các biện pháp thực thi, kiểm tra, tạm giữ các sản phẩm, tang vật vi phạm. Về mặt pháp lý, </w:t>
      </w:r>
      <w:r w:rsidR="004B7CC3" w:rsidRPr="00460DAE">
        <w:rPr>
          <w:rFonts w:ascii="Arial" w:hAnsi="Arial" w:cs="Arial"/>
          <w:color w:val="0D0D0D"/>
          <w:sz w:val="20"/>
          <w:szCs w:val="20"/>
          <w:shd w:val="clear" w:color="auto" w:fill="FFFFFF"/>
        </w:rPr>
        <w:t xml:space="preserve">Kết luận </w:t>
      </w:r>
      <w:r w:rsidR="004B7CC3">
        <w:rPr>
          <w:rFonts w:ascii="Arial" w:hAnsi="Arial" w:cs="Arial"/>
          <w:color w:val="0D0D0D"/>
          <w:sz w:val="20"/>
          <w:szCs w:val="20"/>
          <w:shd w:val="clear" w:color="auto" w:fill="FFFFFF"/>
        </w:rPr>
        <w:t>G</w:t>
      </w:r>
      <w:r w:rsidR="004B7CC3" w:rsidRPr="00460DAE">
        <w:rPr>
          <w:rFonts w:ascii="Arial" w:hAnsi="Arial" w:cs="Arial"/>
          <w:color w:val="0D0D0D"/>
          <w:sz w:val="20"/>
          <w:szCs w:val="20"/>
          <w:shd w:val="clear" w:color="auto" w:fill="FFFFFF"/>
        </w:rPr>
        <w:t xml:space="preserve">iám định được công nhận là </w:t>
      </w:r>
      <w:r w:rsidR="004B7CC3" w:rsidRPr="000B5725">
        <w:rPr>
          <w:rFonts w:ascii="Arial" w:hAnsi="Arial" w:cs="Arial"/>
          <w:color w:val="0D0D0D"/>
          <w:sz w:val="20"/>
          <w:szCs w:val="20"/>
          <w:u w:val="single"/>
          <w:shd w:val="clear" w:color="auto" w:fill="FFFFFF"/>
        </w:rPr>
        <w:t>một trong 10 nguồn chứng cứ</w:t>
      </w:r>
      <w:r w:rsidR="004B7CC3" w:rsidRPr="00460DAE">
        <w:rPr>
          <w:rFonts w:ascii="Arial" w:hAnsi="Arial" w:cs="Arial"/>
          <w:color w:val="0D0D0D"/>
          <w:sz w:val="20"/>
          <w:szCs w:val="20"/>
          <w:shd w:val="clear" w:color="auto" w:fill="FFFFFF"/>
        </w:rPr>
        <w:t xml:space="preserve"> theo </w:t>
      </w:r>
      <w:r w:rsidR="004B7CC3" w:rsidRPr="000B5725">
        <w:rPr>
          <w:rFonts w:ascii="Arial" w:hAnsi="Arial" w:cs="Arial"/>
          <w:b/>
          <w:bCs/>
          <w:color w:val="0D0D0D"/>
          <w:sz w:val="20"/>
          <w:szCs w:val="20"/>
          <w:shd w:val="clear" w:color="auto" w:fill="FFFFFF"/>
        </w:rPr>
        <w:t>Điều 94</w:t>
      </w:r>
      <w:r w:rsidR="004B7CC3" w:rsidRPr="00460DAE">
        <w:rPr>
          <w:rFonts w:ascii="Arial" w:hAnsi="Arial" w:cs="Arial"/>
          <w:color w:val="0D0D0D"/>
          <w:sz w:val="20"/>
          <w:szCs w:val="20"/>
          <w:shd w:val="clear" w:color="auto" w:fill="FFFFFF"/>
        </w:rPr>
        <w:t xml:space="preserve"> Bộ luật Tố tụng Dân sự 2015. Theo </w:t>
      </w:r>
      <w:r w:rsidR="004B7CC3" w:rsidRPr="000B5725">
        <w:rPr>
          <w:rFonts w:ascii="Arial" w:hAnsi="Arial" w:cs="Arial"/>
          <w:b/>
          <w:bCs/>
          <w:color w:val="0D0D0D"/>
          <w:sz w:val="20"/>
          <w:szCs w:val="20"/>
          <w:shd w:val="clear" w:color="auto" w:fill="FFFFFF"/>
        </w:rPr>
        <w:t>Điều 201.5</w:t>
      </w:r>
      <w:r w:rsidR="004B7CC3" w:rsidRPr="00460DAE">
        <w:rPr>
          <w:rFonts w:ascii="Arial" w:hAnsi="Arial" w:cs="Arial"/>
          <w:color w:val="0D0D0D"/>
          <w:sz w:val="20"/>
          <w:szCs w:val="20"/>
          <w:shd w:val="clear" w:color="auto" w:fill="FFFFFF"/>
        </w:rPr>
        <w:t xml:space="preserve"> Luật SHTT 2022, </w:t>
      </w:r>
      <w:r w:rsidR="004B7CC3">
        <w:rPr>
          <w:rFonts w:ascii="Arial" w:hAnsi="Arial" w:cs="Arial"/>
          <w:color w:val="0D0D0D"/>
          <w:sz w:val="20"/>
          <w:szCs w:val="20"/>
          <w:shd w:val="clear" w:color="auto" w:fill="FFFFFF"/>
        </w:rPr>
        <w:t>K</w:t>
      </w:r>
      <w:r w:rsidR="004B7CC3" w:rsidRPr="00460DAE">
        <w:rPr>
          <w:rFonts w:ascii="Arial" w:hAnsi="Arial" w:cs="Arial"/>
          <w:color w:val="0D0D0D"/>
          <w:sz w:val="20"/>
          <w:szCs w:val="20"/>
          <w:shd w:val="clear" w:color="auto" w:fill="FFFFFF"/>
        </w:rPr>
        <w:t xml:space="preserve">ết luận </w:t>
      </w:r>
      <w:r w:rsidR="004B7CC3">
        <w:rPr>
          <w:rFonts w:ascii="Arial" w:hAnsi="Arial" w:cs="Arial"/>
          <w:color w:val="0D0D0D"/>
          <w:sz w:val="20"/>
          <w:szCs w:val="20"/>
          <w:shd w:val="clear" w:color="auto" w:fill="FFFFFF"/>
        </w:rPr>
        <w:t>G</w:t>
      </w:r>
      <w:r w:rsidR="004B7CC3" w:rsidRPr="00460DAE">
        <w:rPr>
          <w:rFonts w:ascii="Arial" w:hAnsi="Arial" w:cs="Arial"/>
          <w:color w:val="0D0D0D"/>
          <w:sz w:val="20"/>
          <w:szCs w:val="20"/>
          <w:shd w:val="clear" w:color="auto" w:fill="FFFFFF"/>
        </w:rPr>
        <w:t xml:space="preserve">iám định </w:t>
      </w:r>
      <w:r w:rsidR="004B7CC3" w:rsidRPr="000B5725">
        <w:rPr>
          <w:rFonts w:ascii="Arial" w:hAnsi="Arial" w:cs="Arial"/>
          <w:color w:val="0D0D0D"/>
          <w:sz w:val="20"/>
          <w:szCs w:val="20"/>
          <w:u w:val="single"/>
          <w:shd w:val="clear" w:color="auto" w:fill="FFFFFF"/>
        </w:rPr>
        <w:t>là một trong những nguồn chứng cứ để cơ quan có thẩm quyền giải quyết vụ việc</w:t>
      </w:r>
      <w:r w:rsidR="004B7CC3">
        <w:rPr>
          <w:rFonts w:ascii="Arial" w:hAnsi="Arial" w:cs="Arial"/>
          <w:color w:val="0D0D0D"/>
          <w:sz w:val="20"/>
          <w:szCs w:val="20"/>
          <w:shd w:val="clear" w:color="auto" w:fill="FFFFFF"/>
        </w:rPr>
        <w:t xml:space="preserve">. </w:t>
      </w:r>
    </w:p>
    <w:p w14:paraId="6A6E22EC" w14:textId="77777777" w:rsidR="000B5725" w:rsidRDefault="000B5725" w:rsidP="004B7CC3">
      <w:pPr>
        <w:spacing w:after="0" w:line="240" w:lineRule="auto"/>
        <w:jc w:val="both"/>
        <w:rPr>
          <w:rFonts w:ascii="Arial" w:hAnsi="Arial" w:cs="Arial"/>
          <w:color w:val="0D0D0D"/>
          <w:sz w:val="20"/>
          <w:szCs w:val="20"/>
          <w:shd w:val="clear" w:color="auto" w:fill="FFFFFF"/>
        </w:rPr>
      </w:pPr>
    </w:p>
    <w:p w14:paraId="45974624" w14:textId="6DD65E96" w:rsidR="004B7CC3" w:rsidRDefault="000B5725" w:rsidP="004B7CC3">
      <w:pPr>
        <w:spacing w:after="0" w:line="240" w:lineRule="auto"/>
        <w:jc w:val="both"/>
        <w:rPr>
          <w:rFonts w:ascii="Arial" w:hAnsi="Arial" w:cs="Arial"/>
          <w:color w:val="0D0D0D"/>
          <w:sz w:val="20"/>
          <w:szCs w:val="20"/>
          <w:shd w:val="clear" w:color="auto" w:fill="FFFFFF"/>
        </w:rPr>
      </w:pPr>
      <w:r>
        <w:rPr>
          <w:rFonts w:ascii="Arial" w:hAnsi="Arial" w:cs="Arial"/>
          <w:color w:val="0D0D0D"/>
          <w:sz w:val="20"/>
          <w:szCs w:val="20"/>
          <w:shd w:val="clear" w:color="auto" w:fill="FFFFFF"/>
        </w:rPr>
        <w:t xml:space="preserve">Nhưng tại sao </w:t>
      </w:r>
      <w:r w:rsidR="004B7CC3">
        <w:rPr>
          <w:rFonts w:ascii="Arial" w:hAnsi="Arial" w:cs="Arial"/>
          <w:color w:val="0D0D0D"/>
          <w:sz w:val="20"/>
          <w:szCs w:val="20"/>
          <w:shd w:val="clear" w:color="auto" w:fill="FFFFFF"/>
        </w:rPr>
        <w:t xml:space="preserve">sao KLGĐ </w:t>
      </w:r>
      <w:r w:rsidR="00A46BB2">
        <w:rPr>
          <w:rFonts w:ascii="Arial" w:hAnsi="Arial" w:cs="Arial"/>
          <w:color w:val="0D0D0D"/>
          <w:sz w:val="20"/>
          <w:szCs w:val="20"/>
          <w:shd w:val="clear" w:color="auto" w:fill="FFFFFF"/>
        </w:rPr>
        <w:t xml:space="preserve">trong vụ án nêu trên </w:t>
      </w:r>
      <w:r w:rsidR="004B7CC3">
        <w:rPr>
          <w:rFonts w:ascii="Arial" w:hAnsi="Arial" w:cs="Arial"/>
          <w:color w:val="0D0D0D"/>
          <w:sz w:val="20"/>
          <w:szCs w:val="20"/>
          <w:shd w:val="clear" w:color="auto" w:fill="FFFFFF"/>
        </w:rPr>
        <w:t xml:space="preserve">lại không </w:t>
      </w:r>
      <w:r>
        <w:rPr>
          <w:rFonts w:ascii="Arial" w:hAnsi="Arial" w:cs="Arial"/>
          <w:color w:val="0D0D0D"/>
          <w:sz w:val="20"/>
          <w:szCs w:val="20"/>
          <w:shd w:val="clear" w:color="auto" w:fill="FFFFFF"/>
        </w:rPr>
        <w:t xml:space="preserve">được Tòa án cấp cao coi là </w:t>
      </w:r>
      <w:r w:rsidR="004B7CC3">
        <w:rPr>
          <w:rFonts w:ascii="Arial" w:hAnsi="Arial" w:cs="Arial"/>
          <w:color w:val="0D0D0D"/>
          <w:sz w:val="20"/>
          <w:szCs w:val="20"/>
          <w:shd w:val="clear" w:color="auto" w:fill="FFFFFF"/>
        </w:rPr>
        <w:t>có giá trị chứng minh?</w:t>
      </w:r>
    </w:p>
    <w:p w14:paraId="630E38C0" w14:textId="77777777" w:rsidR="004B7CC3" w:rsidRDefault="004B7CC3" w:rsidP="004B7CC3">
      <w:pPr>
        <w:spacing w:after="0" w:line="240" w:lineRule="auto"/>
        <w:jc w:val="both"/>
        <w:rPr>
          <w:rFonts w:ascii="Arial" w:hAnsi="Arial" w:cs="Arial"/>
          <w:sz w:val="20"/>
          <w:szCs w:val="20"/>
        </w:rPr>
      </w:pPr>
    </w:p>
    <w:p w14:paraId="120CD9E0" w14:textId="78934A53" w:rsidR="00012757" w:rsidRPr="008F00CE" w:rsidRDefault="00012757" w:rsidP="004B7CC3">
      <w:pPr>
        <w:spacing w:after="0" w:line="240" w:lineRule="auto"/>
        <w:jc w:val="both"/>
        <w:rPr>
          <w:rFonts w:ascii="Arial" w:hAnsi="Arial" w:cs="Arial"/>
          <w:sz w:val="20"/>
          <w:szCs w:val="20"/>
        </w:rPr>
      </w:pPr>
      <w:r w:rsidRPr="008F00CE">
        <w:rPr>
          <w:rFonts w:ascii="Arial" w:hAnsi="Arial" w:cs="Arial"/>
          <w:sz w:val="20"/>
          <w:szCs w:val="20"/>
        </w:rPr>
        <w:t>Trong tố tụng dân sự, đương sự (</w:t>
      </w:r>
      <w:r w:rsidRPr="008F00CE">
        <w:rPr>
          <w:rFonts w:ascii="Arial" w:hAnsi="Arial" w:cs="Arial"/>
          <w:i/>
          <w:iCs/>
          <w:sz w:val="20"/>
          <w:szCs w:val="20"/>
        </w:rPr>
        <w:t>nguyên đơn, bị đơn, người có quyền lợi, nghĩa vụ liên quan</w:t>
      </w:r>
      <w:r w:rsidRPr="008F00CE">
        <w:rPr>
          <w:rFonts w:ascii="Arial" w:hAnsi="Arial" w:cs="Arial"/>
          <w:sz w:val="20"/>
          <w:szCs w:val="20"/>
        </w:rPr>
        <w:t>) có quyền yêu cầu Tòa án trưng cầu giám định hoặc tự mình yêu cầu giám định (Điều 102 Bộ luật TTDS). KLGĐ chỉ được coi là “</w:t>
      </w:r>
      <w:r w:rsidRPr="008F00CE">
        <w:rPr>
          <w:rFonts w:ascii="Arial" w:hAnsi="Arial" w:cs="Arial"/>
          <w:b/>
          <w:bCs/>
          <w:sz w:val="20"/>
          <w:szCs w:val="20"/>
        </w:rPr>
        <w:t>chứng cứ</w:t>
      </w:r>
      <w:r w:rsidRPr="008F00CE">
        <w:rPr>
          <w:rFonts w:ascii="Arial" w:hAnsi="Arial" w:cs="Arial"/>
          <w:sz w:val="20"/>
          <w:szCs w:val="20"/>
        </w:rPr>
        <w:t>” để chứng minh hành vi xâm phạm “</w:t>
      </w:r>
      <w:r w:rsidRPr="008F00CE">
        <w:rPr>
          <w:rFonts w:ascii="Arial" w:hAnsi="Arial" w:cs="Arial"/>
          <w:i/>
          <w:iCs/>
          <w:sz w:val="20"/>
          <w:szCs w:val="20"/>
        </w:rPr>
        <w:t>nếu việc giám định đó được tiến hành theo đúng thủ tục do pháp luật quy định</w:t>
      </w:r>
      <w:r w:rsidRPr="008F00CE">
        <w:rPr>
          <w:rFonts w:ascii="Arial" w:hAnsi="Arial" w:cs="Arial"/>
          <w:sz w:val="20"/>
          <w:szCs w:val="20"/>
        </w:rPr>
        <w:t>” (Điều 95 Bộ luật TTDS). Trong vụ án nêu trên, Tòa án cấp cao đã không chấp nhận KLGĐ của Viện KHSHTT, dù cho kết luận này đã được Thanh tra Bộ KHCN chấp nhận để tiến hành xử lý vụ việc theo thủ tục hành chính.</w:t>
      </w:r>
    </w:p>
    <w:p w14:paraId="120F192E" w14:textId="77777777" w:rsidR="00012757" w:rsidRPr="008F00CE" w:rsidRDefault="00012757" w:rsidP="004B7CC3">
      <w:pPr>
        <w:spacing w:after="0" w:line="240" w:lineRule="auto"/>
        <w:jc w:val="both"/>
        <w:rPr>
          <w:rFonts w:ascii="Arial" w:hAnsi="Arial" w:cs="Arial"/>
          <w:sz w:val="20"/>
          <w:szCs w:val="20"/>
        </w:rPr>
      </w:pPr>
      <w:bookmarkStart w:id="4" w:name="_Hlk165470847"/>
    </w:p>
    <w:p w14:paraId="6845B307" w14:textId="6896CE12" w:rsidR="00012757" w:rsidRPr="008F00CE" w:rsidRDefault="00012757" w:rsidP="004B7CC3">
      <w:pPr>
        <w:spacing w:after="0" w:line="240" w:lineRule="auto"/>
        <w:jc w:val="both"/>
        <w:rPr>
          <w:rStyle w:val="fontstyle01"/>
          <w:rFonts w:ascii="Arial" w:hAnsi="Arial" w:cs="Arial"/>
          <w:sz w:val="20"/>
          <w:szCs w:val="20"/>
        </w:rPr>
      </w:pPr>
      <w:r w:rsidRPr="008F00CE">
        <w:rPr>
          <w:rFonts w:ascii="Arial" w:hAnsi="Arial" w:cs="Arial"/>
          <w:sz w:val="20"/>
          <w:szCs w:val="20"/>
        </w:rPr>
        <w:t>Vậy vấn đề nằm ở đâu? Trong vụ kiện nêu trên, ngoài tài liệu chứng minh tư cách chủ thể quyền SHTT (</w:t>
      </w:r>
      <w:r w:rsidRPr="008F00CE">
        <w:rPr>
          <w:rStyle w:val="fontstyle01"/>
          <w:rFonts w:ascii="Arial" w:hAnsi="Arial" w:cs="Arial"/>
          <w:sz w:val="20"/>
          <w:szCs w:val="20"/>
        </w:rPr>
        <w:t>Bằng ĐQSC số 7037 và số 5684</w:t>
      </w:r>
      <w:r w:rsidRPr="008F00CE">
        <w:rPr>
          <w:rFonts w:ascii="Arial" w:hAnsi="Arial" w:cs="Arial"/>
          <w:sz w:val="20"/>
          <w:szCs w:val="20"/>
        </w:rPr>
        <w:t xml:space="preserve">), chứng cứ mà nguyên đơn cho rằng bị đơn </w:t>
      </w:r>
      <w:r w:rsidRPr="008F00CE">
        <w:rPr>
          <w:rStyle w:val="fontstyle01"/>
          <w:rFonts w:ascii="Arial" w:hAnsi="Arial" w:cs="Arial"/>
          <w:sz w:val="20"/>
          <w:szCs w:val="20"/>
        </w:rPr>
        <w:t>có hành vi xâm phạm quyền đối với sáng chế là</w:t>
      </w:r>
      <w:r w:rsidR="00C27CF9">
        <w:rPr>
          <w:rStyle w:val="fontstyle01"/>
          <w:rFonts w:ascii="Arial" w:hAnsi="Arial" w:cs="Arial"/>
          <w:sz w:val="20"/>
          <w:szCs w:val="20"/>
        </w:rPr>
        <w:t xml:space="preserve"> </w:t>
      </w:r>
      <w:r w:rsidR="00C27CF9" w:rsidRPr="00C27CF9">
        <w:rPr>
          <w:rStyle w:val="fontstyle01"/>
          <w:rFonts w:ascii="Arial" w:hAnsi="Arial" w:cs="Arial"/>
          <w:b/>
          <w:bCs/>
          <w:sz w:val="20"/>
          <w:szCs w:val="20"/>
          <w:u w:val="single"/>
        </w:rPr>
        <w:t>dựa vào</w:t>
      </w:r>
      <w:r w:rsidRPr="00C27CF9">
        <w:rPr>
          <w:rStyle w:val="fontstyle01"/>
          <w:rFonts w:ascii="Arial" w:hAnsi="Arial" w:cs="Arial"/>
          <w:b/>
          <w:bCs/>
          <w:sz w:val="20"/>
          <w:szCs w:val="20"/>
          <w:u w:val="single"/>
        </w:rPr>
        <w:t xml:space="preserve"> KLGĐ số SC008-14YC/KLGĐ</w:t>
      </w:r>
      <w:r w:rsidRPr="008F00CE">
        <w:rPr>
          <w:rStyle w:val="fontstyle01"/>
          <w:rFonts w:ascii="Arial" w:hAnsi="Arial" w:cs="Arial"/>
          <w:sz w:val="20"/>
          <w:szCs w:val="20"/>
        </w:rPr>
        <w:t xml:space="preserve"> được Viện KHSHTT ban hành ngày 22/10/2014. Tuy nhiên, </w:t>
      </w:r>
      <w:r w:rsidRPr="008F00CE">
        <w:rPr>
          <w:rFonts w:ascii="Arial" w:hAnsi="Arial" w:cs="Arial"/>
          <w:color w:val="0D0D0D"/>
          <w:sz w:val="20"/>
          <w:szCs w:val="20"/>
          <w:shd w:val="clear" w:color="auto" w:fill="FFFFFF"/>
        </w:rPr>
        <w:t>tình tiết then chốt ở đây là,</w:t>
      </w:r>
      <w:r w:rsidRPr="008F00CE">
        <w:rPr>
          <w:rStyle w:val="fontstyle01"/>
          <w:rFonts w:ascii="Arial" w:hAnsi="Arial" w:cs="Arial"/>
          <w:sz w:val="20"/>
          <w:szCs w:val="20"/>
        </w:rPr>
        <w:t xml:space="preserve"> </w:t>
      </w:r>
      <w:r w:rsidRPr="003F67D4">
        <w:rPr>
          <w:rStyle w:val="fontstyle01"/>
          <w:rFonts w:ascii="Arial" w:hAnsi="Arial" w:cs="Arial"/>
          <w:sz w:val="20"/>
          <w:szCs w:val="20"/>
          <w:u w:val="single"/>
        </w:rPr>
        <w:t>tà</w:t>
      </w:r>
      <w:r w:rsidRPr="004B7CC3">
        <w:rPr>
          <w:rStyle w:val="fontstyle01"/>
          <w:rFonts w:ascii="Arial" w:hAnsi="Arial" w:cs="Arial"/>
          <w:sz w:val="20"/>
          <w:szCs w:val="20"/>
          <w:u w:val="single"/>
        </w:rPr>
        <w:t>i liệu mà nguyên đơn sử dụng cho mục đích giám định lại chỉ là</w:t>
      </w:r>
      <w:r w:rsidRPr="008F00CE">
        <w:rPr>
          <w:rStyle w:val="fontstyle01"/>
          <w:rFonts w:ascii="Arial" w:hAnsi="Arial" w:cs="Arial"/>
          <w:sz w:val="20"/>
          <w:szCs w:val="20"/>
        </w:rPr>
        <w:t xml:space="preserve"> “</w:t>
      </w:r>
      <w:r w:rsidRPr="008F00CE">
        <w:rPr>
          <w:rStyle w:val="fontstyle01"/>
          <w:rFonts w:ascii="Arial" w:hAnsi="Arial" w:cs="Arial"/>
          <w:b/>
          <w:bCs/>
          <w:sz w:val="20"/>
          <w:szCs w:val="20"/>
        </w:rPr>
        <w:t>Quyết định số 437/QĐ-QLD ngày 12/8/2014 của Cục trưởng Cục Quản lý Dược</w:t>
      </w:r>
      <w:r w:rsidRPr="008F00CE">
        <w:rPr>
          <w:rStyle w:val="fontstyle01"/>
          <w:rFonts w:ascii="Arial" w:hAnsi="Arial" w:cs="Arial"/>
          <w:sz w:val="20"/>
          <w:szCs w:val="20"/>
        </w:rPr>
        <w:t xml:space="preserve">” </w:t>
      </w:r>
      <w:r w:rsidRPr="004B7CC3">
        <w:rPr>
          <w:rStyle w:val="fontstyle01"/>
          <w:rFonts w:ascii="Arial" w:hAnsi="Arial" w:cs="Arial"/>
          <w:sz w:val="20"/>
          <w:szCs w:val="20"/>
          <w:u w:val="single"/>
        </w:rPr>
        <w:t>mà không cung cấp “mẫu vật” thuốc Zlatko 100 và Zlatko 50</w:t>
      </w:r>
      <w:r w:rsidRPr="008F00CE">
        <w:rPr>
          <w:rStyle w:val="fontstyle01"/>
          <w:rFonts w:ascii="Arial" w:hAnsi="Arial" w:cs="Arial"/>
          <w:sz w:val="20"/>
          <w:szCs w:val="20"/>
        </w:rPr>
        <w:t>, do vào thời điểm đó, bị đơn chưa bắt đầu sản xuất những sản phẩm này.</w:t>
      </w:r>
    </w:p>
    <w:bookmarkEnd w:id="4"/>
    <w:p w14:paraId="54F21205" w14:textId="77777777" w:rsidR="00012757" w:rsidRPr="008F00CE" w:rsidRDefault="00012757" w:rsidP="004B7CC3">
      <w:pPr>
        <w:spacing w:after="0" w:line="240" w:lineRule="auto"/>
        <w:jc w:val="both"/>
        <w:rPr>
          <w:rStyle w:val="fontstyle01"/>
          <w:rFonts w:ascii="Arial" w:hAnsi="Arial" w:cs="Arial"/>
          <w:sz w:val="20"/>
          <w:szCs w:val="20"/>
        </w:rPr>
      </w:pPr>
    </w:p>
    <w:p w14:paraId="65AA3B08" w14:textId="77777777" w:rsidR="00012757" w:rsidRPr="008F00CE" w:rsidRDefault="00012757" w:rsidP="004B7CC3">
      <w:pPr>
        <w:pStyle w:val="BodyText"/>
        <w:spacing w:before="0"/>
        <w:ind w:left="0" w:right="144" w:firstLine="0"/>
        <w:rPr>
          <w:rStyle w:val="fontstyle01"/>
          <w:rFonts w:ascii="Arial" w:hAnsi="Arial" w:cs="Arial"/>
          <w:sz w:val="20"/>
          <w:szCs w:val="20"/>
          <w:lang w:val="en-US"/>
        </w:rPr>
      </w:pPr>
      <w:bookmarkStart w:id="5" w:name="_Hlk165471327"/>
      <w:r w:rsidRPr="008F00CE">
        <w:rPr>
          <w:rFonts w:ascii="Arial" w:hAnsi="Arial" w:cs="Arial"/>
          <w:sz w:val="20"/>
          <w:szCs w:val="20"/>
        </w:rPr>
        <w:t xml:space="preserve">Viện </w:t>
      </w:r>
      <w:r w:rsidRPr="008F00CE">
        <w:rPr>
          <w:rFonts w:ascii="Arial" w:hAnsi="Arial" w:cs="Arial"/>
          <w:sz w:val="20"/>
          <w:szCs w:val="20"/>
          <w:lang w:val="en-US"/>
        </w:rPr>
        <w:t>KHSHTT</w:t>
      </w:r>
      <w:r w:rsidRPr="008F00CE">
        <w:rPr>
          <w:rFonts w:ascii="Arial" w:hAnsi="Arial" w:cs="Arial"/>
          <w:sz w:val="20"/>
          <w:szCs w:val="20"/>
        </w:rPr>
        <w:t xml:space="preserve"> không giám định </w:t>
      </w:r>
      <w:r w:rsidRPr="008F00CE">
        <w:rPr>
          <w:rFonts w:ascii="Arial" w:hAnsi="Arial" w:cs="Arial"/>
          <w:sz w:val="20"/>
          <w:szCs w:val="20"/>
          <w:lang w:val="en-US"/>
        </w:rPr>
        <w:t>“</w:t>
      </w:r>
      <w:r w:rsidRPr="008F00CE">
        <w:rPr>
          <w:rFonts w:ascii="Arial" w:hAnsi="Arial" w:cs="Arial"/>
          <w:sz w:val="20"/>
          <w:szCs w:val="20"/>
        </w:rPr>
        <w:t>mẫu vật</w:t>
      </w:r>
      <w:r w:rsidRPr="008F00CE">
        <w:rPr>
          <w:rFonts w:ascii="Arial" w:hAnsi="Arial" w:cs="Arial"/>
          <w:sz w:val="20"/>
          <w:szCs w:val="20"/>
          <w:lang w:val="en-US"/>
        </w:rPr>
        <w:t>”</w:t>
      </w:r>
      <w:r w:rsidRPr="008F00CE">
        <w:rPr>
          <w:rFonts w:ascii="Arial" w:hAnsi="Arial" w:cs="Arial"/>
          <w:sz w:val="20"/>
          <w:szCs w:val="20"/>
        </w:rPr>
        <w:t xml:space="preserve"> là thuốc Zlatko 100, Zlatko 50</w:t>
      </w:r>
      <w:r w:rsidRPr="008F00CE">
        <w:rPr>
          <w:rFonts w:ascii="Arial" w:hAnsi="Arial" w:cs="Arial"/>
          <w:sz w:val="20"/>
          <w:szCs w:val="20"/>
          <w:lang w:val="en-US"/>
        </w:rPr>
        <w:t>,</w:t>
      </w:r>
      <w:r w:rsidRPr="008F00CE">
        <w:rPr>
          <w:rFonts w:ascii="Arial" w:hAnsi="Arial" w:cs="Arial"/>
          <w:sz w:val="20"/>
          <w:szCs w:val="20"/>
        </w:rPr>
        <w:t xml:space="preserve"> </w:t>
      </w:r>
      <w:r w:rsidRPr="008F00CE">
        <w:rPr>
          <w:rFonts w:ascii="Arial" w:hAnsi="Arial" w:cs="Arial"/>
          <w:sz w:val="20"/>
          <w:szCs w:val="20"/>
          <w:lang w:val="en-US"/>
        </w:rPr>
        <w:t xml:space="preserve">thế </w:t>
      </w:r>
      <w:r w:rsidRPr="008F00CE">
        <w:rPr>
          <w:rFonts w:ascii="Arial" w:hAnsi="Arial" w:cs="Arial"/>
          <w:sz w:val="20"/>
          <w:szCs w:val="20"/>
        </w:rPr>
        <w:t xml:space="preserve">nhưng Tòa án cấp sơ thẩm lại căn cứ </w:t>
      </w:r>
      <w:r w:rsidRPr="008F00CE">
        <w:rPr>
          <w:rStyle w:val="fontstyle01"/>
          <w:rFonts w:ascii="Arial" w:hAnsi="Arial" w:cs="Arial"/>
          <w:sz w:val="20"/>
          <w:szCs w:val="20"/>
        </w:rPr>
        <w:t>KLGĐ</w:t>
      </w:r>
      <w:r w:rsidRPr="008F00CE">
        <w:rPr>
          <w:rFonts w:ascii="Arial" w:hAnsi="Arial" w:cs="Arial"/>
          <w:sz w:val="20"/>
          <w:szCs w:val="20"/>
        </w:rPr>
        <w:t xml:space="preserve"> số SC008- 14YC/KLGĐ để giải quyết vụ án</w:t>
      </w:r>
      <w:r w:rsidRPr="008F00CE">
        <w:rPr>
          <w:rFonts w:ascii="Arial" w:hAnsi="Arial" w:cs="Arial"/>
          <w:sz w:val="20"/>
          <w:szCs w:val="20"/>
          <w:lang w:val="en-US"/>
        </w:rPr>
        <w:t xml:space="preserve"> liên quan đến “</w:t>
      </w:r>
      <w:r w:rsidRPr="008F00CE">
        <w:rPr>
          <w:rFonts w:ascii="Arial" w:hAnsi="Arial" w:cs="Arial"/>
          <w:b/>
          <w:bCs/>
          <w:sz w:val="20"/>
          <w:szCs w:val="20"/>
          <w:lang w:val="en-US"/>
        </w:rPr>
        <w:t>sáng chế</w:t>
      </w:r>
      <w:r w:rsidRPr="008F00CE">
        <w:rPr>
          <w:rFonts w:ascii="Arial" w:hAnsi="Arial" w:cs="Arial"/>
          <w:sz w:val="20"/>
          <w:szCs w:val="20"/>
          <w:lang w:val="en-US"/>
        </w:rPr>
        <w:t>” - một giải pháp kỹ thuật được áp dụng vào “</w:t>
      </w:r>
      <w:r w:rsidRPr="008F00CE">
        <w:rPr>
          <w:rFonts w:ascii="Arial" w:hAnsi="Arial" w:cs="Arial"/>
          <w:b/>
          <w:bCs/>
          <w:sz w:val="20"/>
          <w:szCs w:val="20"/>
          <w:lang w:val="en-US"/>
        </w:rPr>
        <w:t>sản phẩm</w:t>
      </w:r>
      <w:r w:rsidRPr="008F00CE">
        <w:rPr>
          <w:rFonts w:ascii="Arial" w:hAnsi="Arial" w:cs="Arial"/>
          <w:sz w:val="20"/>
          <w:szCs w:val="20"/>
          <w:lang w:val="en-US"/>
        </w:rPr>
        <w:t>”</w:t>
      </w:r>
      <w:r w:rsidRPr="008F00CE">
        <w:rPr>
          <w:rFonts w:ascii="Arial" w:hAnsi="Arial" w:cs="Arial"/>
          <w:sz w:val="20"/>
          <w:szCs w:val="20"/>
        </w:rPr>
        <w:t xml:space="preserve"> là không khách quan</w:t>
      </w:r>
      <w:r w:rsidRPr="008F00CE">
        <w:rPr>
          <w:rFonts w:ascii="Arial" w:hAnsi="Arial" w:cs="Arial"/>
          <w:sz w:val="20"/>
          <w:szCs w:val="20"/>
          <w:lang w:val="en-US"/>
        </w:rPr>
        <w:t>,</w:t>
      </w:r>
      <w:r w:rsidRPr="008F00CE">
        <w:rPr>
          <w:rFonts w:ascii="Arial" w:hAnsi="Arial" w:cs="Arial"/>
          <w:sz w:val="20"/>
          <w:szCs w:val="20"/>
        </w:rPr>
        <w:t xml:space="preserve"> </w:t>
      </w:r>
      <w:r w:rsidRPr="008F00CE">
        <w:rPr>
          <w:rFonts w:ascii="Arial" w:hAnsi="Arial" w:cs="Arial"/>
          <w:sz w:val="20"/>
          <w:szCs w:val="20"/>
          <w:lang w:val="en-US"/>
        </w:rPr>
        <w:t>bởi vì</w:t>
      </w:r>
      <w:r w:rsidRPr="008F00CE">
        <w:rPr>
          <w:rFonts w:ascii="Arial" w:hAnsi="Arial" w:cs="Arial"/>
          <w:sz w:val="20"/>
          <w:szCs w:val="20"/>
        </w:rPr>
        <w:t xml:space="preserve"> </w:t>
      </w:r>
      <w:r w:rsidRPr="008F00CE">
        <w:rPr>
          <w:rStyle w:val="fontstyle01"/>
          <w:rFonts w:ascii="Arial" w:hAnsi="Arial" w:cs="Arial"/>
          <w:sz w:val="20"/>
          <w:szCs w:val="20"/>
        </w:rPr>
        <w:t>KLGĐ</w:t>
      </w:r>
      <w:r w:rsidRPr="008F00CE">
        <w:rPr>
          <w:rFonts w:ascii="Arial" w:hAnsi="Arial" w:cs="Arial"/>
          <w:sz w:val="20"/>
          <w:szCs w:val="20"/>
        </w:rPr>
        <w:t xml:space="preserve"> này chỉ giám định dựa trên </w:t>
      </w:r>
      <w:r w:rsidRPr="008F00CE">
        <w:rPr>
          <w:rFonts w:ascii="Arial" w:hAnsi="Arial" w:cs="Arial"/>
          <w:sz w:val="20"/>
          <w:szCs w:val="20"/>
          <w:lang w:val="en-US"/>
        </w:rPr>
        <w:t>“</w:t>
      </w:r>
      <w:r w:rsidRPr="008F00CE">
        <w:rPr>
          <w:rFonts w:ascii="Arial" w:hAnsi="Arial" w:cs="Arial"/>
          <w:sz w:val="20"/>
          <w:szCs w:val="20"/>
        </w:rPr>
        <w:t>tài liệu</w:t>
      </w:r>
      <w:r w:rsidRPr="008F00CE">
        <w:rPr>
          <w:rFonts w:ascii="Arial" w:hAnsi="Arial" w:cs="Arial"/>
          <w:sz w:val="20"/>
          <w:szCs w:val="20"/>
          <w:lang w:val="en-US"/>
        </w:rPr>
        <w:t>”</w:t>
      </w:r>
      <w:r w:rsidRPr="008F00CE">
        <w:rPr>
          <w:rFonts w:ascii="Arial" w:hAnsi="Arial" w:cs="Arial"/>
          <w:sz w:val="20"/>
          <w:szCs w:val="20"/>
        </w:rPr>
        <w:t xml:space="preserve"> mà không có </w:t>
      </w:r>
      <w:r w:rsidRPr="008F00CE">
        <w:rPr>
          <w:rFonts w:ascii="Arial" w:hAnsi="Arial" w:cs="Arial"/>
          <w:sz w:val="20"/>
          <w:szCs w:val="20"/>
          <w:lang w:val="en-US"/>
        </w:rPr>
        <w:t>“</w:t>
      </w:r>
      <w:r w:rsidRPr="008F00CE">
        <w:rPr>
          <w:rFonts w:ascii="Arial" w:hAnsi="Arial" w:cs="Arial"/>
          <w:sz w:val="20"/>
          <w:szCs w:val="20"/>
        </w:rPr>
        <w:t>mẫu vật</w:t>
      </w:r>
      <w:r w:rsidRPr="008F00CE">
        <w:rPr>
          <w:rFonts w:ascii="Arial" w:hAnsi="Arial" w:cs="Arial"/>
          <w:sz w:val="20"/>
          <w:szCs w:val="20"/>
          <w:lang w:val="en-US"/>
        </w:rPr>
        <w:t>”</w:t>
      </w:r>
      <w:r w:rsidRPr="008F00CE">
        <w:rPr>
          <w:rFonts w:ascii="Arial" w:hAnsi="Arial" w:cs="Arial"/>
          <w:sz w:val="20"/>
          <w:szCs w:val="20"/>
        </w:rPr>
        <w:t xml:space="preserve"> là thuốc Zlatko 100, Zlatko 50.</w:t>
      </w:r>
      <w:r w:rsidRPr="008F00CE">
        <w:rPr>
          <w:rFonts w:ascii="Arial" w:hAnsi="Arial" w:cs="Arial"/>
          <w:sz w:val="20"/>
          <w:szCs w:val="20"/>
          <w:lang w:val="en-US"/>
        </w:rPr>
        <w:t xml:space="preserve"> Trong khi đó, “</w:t>
      </w:r>
      <w:r w:rsidRPr="004B7CC3">
        <w:rPr>
          <w:rFonts w:ascii="Arial" w:hAnsi="Arial" w:cs="Arial"/>
          <w:b/>
          <w:bCs/>
          <w:sz w:val="20"/>
          <w:szCs w:val="20"/>
          <w:lang w:val="en-US"/>
        </w:rPr>
        <w:t>khách quan</w:t>
      </w:r>
      <w:r w:rsidRPr="008F00CE">
        <w:rPr>
          <w:rFonts w:ascii="Arial" w:hAnsi="Arial" w:cs="Arial"/>
          <w:sz w:val="20"/>
          <w:szCs w:val="20"/>
          <w:lang w:val="en-US"/>
        </w:rPr>
        <w:t>” là một trong ba thuộc tính bắt buộc phải có để chứng cứ được coi là hợp pháp.</w:t>
      </w:r>
      <w:r w:rsidRPr="008F00CE">
        <w:rPr>
          <w:rFonts w:ascii="Arial" w:hAnsi="Arial" w:cs="Arial"/>
          <w:sz w:val="20"/>
          <w:szCs w:val="20"/>
        </w:rPr>
        <w:t xml:space="preserve"> </w:t>
      </w:r>
      <w:r w:rsidRPr="008F00CE">
        <w:rPr>
          <w:rFonts w:ascii="Arial" w:hAnsi="Arial" w:cs="Arial"/>
          <w:sz w:val="20"/>
          <w:szCs w:val="20"/>
          <w:lang w:val="en-US"/>
        </w:rPr>
        <w:t xml:space="preserve">Như vậy, chứng cứ mà nguyên đơn đã cung cấp là </w:t>
      </w:r>
      <w:r w:rsidRPr="008F00CE">
        <w:rPr>
          <w:rStyle w:val="fontstyle01"/>
          <w:rFonts w:ascii="Arial" w:hAnsi="Arial" w:cs="Arial"/>
          <w:sz w:val="20"/>
          <w:szCs w:val="20"/>
        </w:rPr>
        <w:t>KLGĐ</w:t>
      </w:r>
      <w:r w:rsidRPr="008F00CE">
        <w:rPr>
          <w:rFonts w:ascii="Arial" w:hAnsi="Arial" w:cs="Arial"/>
          <w:sz w:val="20"/>
          <w:szCs w:val="20"/>
          <w:lang w:val="en-US"/>
        </w:rPr>
        <w:t xml:space="preserve"> </w:t>
      </w:r>
      <w:r w:rsidRPr="004B7CC3">
        <w:rPr>
          <w:rFonts w:ascii="Arial" w:hAnsi="Arial" w:cs="Arial"/>
          <w:sz w:val="20"/>
          <w:szCs w:val="20"/>
          <w:u w:val="single"/>
          <w:lang w:val="en-US"/>
        </w:rPr>
        <w:t>đã vi phạm một nguyên tắc quan trọng được pháp luật thiết lập đối với chứng cứ</w:t>
      </w:r>
      <w:r w:rsidRPr="008F00CE">
        <w:rPr>
          <w:rFonts w:ascii="Arial" w:hAnsi="Arial" w:cs="Arial"/>
          <w:sz w:val="20"/>
          <w:szCs w:val="20"/>
          <w:lang w:val="en-US"/>
        </w:rPr>
        <w:t>. Bên cạnh đó, t</w:t>
      </w:r>
      <w:r w:rsidRPr="008F00CE">
        <w:rPr>
          <w:rStyle w:val="fontstyle01"/>
          <w:rFonts w:ascii="Arial" w:hAnsi="Arial" w:cs="Arial"/>
          <w:sz w:val="20"/>
          <w:szCs w:val="20"/>
        </w:rPr>
        <w:t xml:space="preserve">rong quá trình giải quyết tại cấp sơ thẩm, </w:t>
      </w:r>
      <w:r w:rsidRPr="004B7CC3">
        <w:rPr>
          <w:rStyle w:val="fontstyle01"/>
          <w:rFonts w:ascii="Arial" w:hAnsi="Arial" w:cs="Arial"/>
          <w:sz w:val="20"/>
          <w:szCs w:val="20"/>
          <w:u w:val="single"/>
        </w:rPr>
        <w:t>bị đơn không</w:t>
      </w:r>
      <w:r w:rsidRPr="004B7CC3">
        <w:rPr>
          <w:rStyle w:val="fontstyle01"/>
          <w:rFonts w:ascii="Arial" w:hAnsi="Arial" w:cs="Arial"/>
          <w:sz w:val="20"/>
          <w:szCs w:val="20"/>
          <w:u w:val="single"/>
          <w:lang w:val="en-US"/>
        </w:rPr>
        <w:t xml:space="preserve"> </w:t>
      </w:r>
      <w:r w:rsidRPr="004B7CC3">
        <w:rPr>
          <w:rStyle w:val="fontstyle01"/>
          <w:rFonts w:ascii="Arial" w:hAnsi="Arial" w:cs="Arial"/>
          <w:sz w:val="20"/>
          <w:szCs w:val="20"/>
          <w:u w:val="single"/>
        </w:rPr>
        <w:t>đồng ý với KLGĐ và có yêu cầu giám định lại</w:t>
      </w:r>
      <w:r w:rsidRPr="008F00CE">
        <w:rPr>
          <w:rStyle w:val="fontstyle01"/>
          <w:rFonts w:ascii="Arial" w:hAnsi="Arial" w:cs="Arial"/>
          <w:sz w:val="20"/>
          <w:szCs w:val="20"/>
          <w:lang w:val="en-US"/>
        </w:rPr>
        <w:t xml:space="preserve">, </w:t>
      </w:r>
      <w:r w:rsidRPr="008F00CE">
        <w:rPr>
          <w:rStyle w:val="fontstyle01"/>
          <w:rFonts w:ascii="Arial" w:hAnsi="Arial" w:cs="Arial"/>
          <w:sz w:val="20"/>
          <w:szCs w:val="20"/>
        </w:rPr>
        <w:t xml:space="preserve">nhưng Tòa án cấp sơ thẩm </w:t>
      </w:r>
      <w:r w:rsidRPr="008F00CE">
        <w:rPr>
          <w:rStyle w:val="fontstyle01"/>
          <w:rFonts w:ascii="Arial" w:hAnsi="Arial" w:cs="Arial"/>
          <w:sz w:val="20"/>
          <w:szCs w:val="20"/>
          <w:lang w:val="en-US"/>
        </w:rPr>
        <w:t xml:space="preserve">lại </w:t>
      </w:r>
      <w:r w:rsidRPr="008F00CE">
        <w:rPr>
          <w:rStyle w:val="fontstyle01"/>
          <w:rFonts w:ascii="Arial" w:hAnsi="Arial" w:cs="Arial"/>
          <w:sz w:val="20"/>
          <w:szCs w:val="20"/>
        </w:rPr>
        <w:t>không chấp nhận mà vẫn căn cứ KLGĐ do nguyên đơn cung cấp để giải quyết vụ án là vi phạm</w:t>
      </w:r>
      <w:r w:rsidRPr="008F00CE">
        <w:rPr>
          <w:rStyle w:val="fontstyle01"/>
          <w:rFonts w:ascii="Arial" w:hAnsi="Arial" w:cs="Arial"/>
          <w:sz w:val="20"/>
          <w:szCs w:val="20"/>
          <w:lang w:val="en-US"/>
        </w:rPr>
        <w:t xml:space="preserve"> </w:t>
      </w:r>
      <w:r w:rsidRPr="004B7CC3">
        <w:rPr>
          <w:rStyle w:val="fontstyle01"/>
          <w:rFonts w:ascii="Arial" w:hAnsi="Arial" w:cs="Arial"/>
          <w:b/>
          <w:bCs/>
          <w:sz w:val="20"/>
          <w:szCs w:val="20"/>
        </w:rPr>
        <w:t>Điều 92</w:t>
      </w:r>
      <w:r w:rsidRPr="004B7CC3">
        <w:rPr>
          <w:rStyle w:val="fontstyle01"/>
          <w:rFonts w:ascii="Arial" w:hAnsi="Arial" w:cs="Arial"/>
          <w:b/>
          <w:bCs/>
          <w:sz w:val="20"/>
          <w:szCs w:val="20"/>
          <w:lang w:val="en-US"/>
        </w:rPr>
        <w:t>.2</w:t>
      </w:r>
      <w:r w:rsidRPr="008F00CE">
        <w:rPr>
          <w:rStyle w:val="fontstyle01"/>
          <w:rFonts w:ascii="Arial" w:hAnsi="Arial" w:cs="Arial"/>
          <w:sz w:val="20"/>
          <w:szCs w:val="20"/>
        </w:rPr>
        <w:t xml:space="preserve"> và </w:t>
      </w:r>
      <w:r w:rsidRPr="004B7CC3">
        <w:rPr>
          <w:rStyle w:val="fontstyle01"/>
          <w:rFonts w:ascii="Arial" w:hAnsi="Arial" w:cs="Arial"/>
          <w:b/>
          <w:bCs/>
          <w:sz w:val="20"/>
          <w:szCs w:val="20"/>
        </w:rPr>
        <w:t>Điều 102</w:t>
      </w:r>
      <w:r w:rsidRPr="008F00CE">
        <w:rPr>
          <w:rStyle w:val="fontstyle01"/>
          <w:rFonts w:ascii="Arial" w:hAnsi="Arial" w:cs="Arial"/>
          <w:sz w:val="20"/>
          <w:szCs w:val="20"/>
        </w:rPr>
        <w:t xml:space="preserve"> Bộ luật </w:t>
      </w:r>
      <w:r w:rsidRPr="008F00CE">
        <w:rPr>
          <w:rStyle w:val="fontstyle01"/>
          <w:rFonts w:ascii="Arial" w:hAnsi="Arial" w:cs="Arial"/>
          <w:sz w:val="20"/>
          <w:szCs w:val="20"/>
          <w:lang w:val="en-US"/>
        </w:rPr>
        <w:t xml:space="preserve">TTDS.   </w:t>
      </w:r>
    </w:p>
    <w:bookmarkEnd w:id="5"/>
    <w:p w14:paraId="4EA78D5A" w14:textId="77777777" w:rsidR="00012757" w:rsidRPr="008F00CE" w:rsidRDefault="00012757" w:rsidP="00012757">
      <w:pPr>
        <w:pStyle w:val="BodyText"/>
        <w:spacing w:before="0"/>
        <w:ind w:left="0" w:right="144" w:firstLine="0"/>
        <w:jc w:val="left"/>
        <w:rPr>
          <w:rStyle w:val="fontstyle01"/>
          <w:rFonts w:ascii="Arial" w:hAnsi="Arial" w:cs="Arial"/>
          <w:sz w:val="20"/>
          <w:szCs w:val="20"/>
          <w:lang w:val="en-US"/>
        </w:rPr>
      </w:pPr>
    </w:p>
    <w:p w14:paraId="0CE6A1AC" w14:textId="542574A2" w:rsidR="00012757" w:rsidRPr="008F00CE" w:rsidRDefault="00012757" w:rsidP="004B7CC3">
      <w:pPr>
        <w:pStyle w:val="BodyText"/>
        <w:spacing w:before="0"/>
        <w:ind w:left="0" w:right="144" w:firstLine="0"/>
        <w:rPr>
          <w:rFonts w:ascii="Arial" w:hAnsi="Arial" w:cs="Arial"/>
          <w:sz w:val="20"/>
          <w:szCs w:val="20"/>
          <w:lang w:val="en-US"/>
        </w:rPr>
      </w:pPr>
      <w:bookmarkStart w:id="6" w:name="_Hlk165471768"/>
      <w:r w:rsidRPr="008F00CE">
        <w:rPr>
          <w:rStyle w:val="fontstyle01"/>
          <w:rFonts w:ascii="Arial" w:hAnsi="Arial" w:cs="Arial"/>
          <w:sz w:val="20"/>
          <w:szCs w:val="20"/>
          <w:lang w:val="en-US"/>
        </w:rPr>
        <w:t xml:space="preserve">Nói một cách chi tiết hơn, bị đơn đã căn cứ vào quy định của pháp luật tố tụng dân sự về quyền “không </w:t>
      </w:r>
      <w:r w:rsidRPr="008F00CE">
        <w:rPr>
          <w:rFonts w:ascii="Arial" w:hAnsi="Arial" w:cs="Arial"/>
          <w:sz w:val="20"/>
          <w:szCs w:val="20"/>
          <w:lang w:val="vi-VN" w:eastAsia="vi-VN"/>
        </w:rPr>
        <w:t>thừa nhận</w:t>
      </w:r>
      <w:r w:rsidRPr="008F00CE">
        <w:rPr>
          <w:rFonts w:ascii="Arial" w:hAnsi="Arial" w:cs="Arial"/>
          <w:sz w:val="20"/>
          <w:szCs w:val="20"/>
          <w:lang w:val="en-US" w:eastAsia="vi-VN"/>
        </w:rPr>
        <w:t>”</w:t>
      </w:r>
      <w:r w:rsidRPr="008F00CE">
        <w:rPr>
          <w:rFonts w:ascii="Arial" w:hAnsi="Arial" w:cs="Arial"/>
          <w:sz w:val="20"/>
          <w:szCs w:val="20"/>
          <w:lang w:val="vi-VN" w:eastAsia="vi-VN"/>
        </w:rPr>
        <w:t xml:space="preserve"> </w:t>
      </w:r>
      <w:r w:rsidRPr="008F00CE">
        <w:rPr>
          <w:rFonts w:ascii="Arial" w:hAnsi="Arial" w:cs="Arial"/>
          <w:sz w:val="20"/>
          <w:szCs w:val="20"/>
          <w:lang w:val="en-US" w:eastAsia="vi-VN"/>
        </w:rPr>
        <w:t>(“</w:t>
      </w:r>
      <w:r w:rsidRPr="008F00CE">
        <w:rPr>
          <w:rFonts w:ascii="Arial" w:hAnsi="Arial" w:cs="Arial"/>
          <w:sz w:val="20"/>
          <w:szCs w:val="20"/>
          <w:lang w:val="vi-VN" w:eastAsia="vi-VN"/>
        </w:rPr>
        <w:t>phản đối</w:t>
      </w:r>
      <w:r w:rsidRPr="008F00CE">
        <w:rPr>
          <w:rFonts w:ascii="Arial" w:hAnsi="Arial" w:cs="Arial"/>
          <w:sz w:val="20"/>
          <w:szCs w:val="20"/>
          <w:lang w:val="en-US" w:eastAsia="vi-VN"/>
        </w:rPr>
        <w:t>”)</w:t>
      </w:r>
      <w:r w:rsidRPr="008F00CE">
        <w:rPr>
          <w:rFonts w:ascii="Arial" w:hAnsi="Arial" w:cs="Arial"/>
          <w:sz w:val="20"/>
          <w:szCs w:val="20"/>
          <w:lang w:val="vi-VN" w:eastAsia="vi-VN"/>
        </w:rPr>
        <w:t xml:space="preserve"> kết luận của cơ quan chuyên môn</w:t>
      </w:r>
      <w:r w:rsidRPr="008F00CE">
        <w:rPr>
          <w:rFonts w:ascii="Arial" w:hAnsi="Arial" w:cs="Arial"/>
          <w:sz w:val="20"/>
          <w:szCs w:val="20"/>
          <w:lang w:val="en-US" w:eastAsia="vi-VN"/>
        </w:rPr>
        <w:t xml:space="preserve"> (Viện KHSHTT)</w:t>
      </w:r>
      <w:r w:rsidRPr="008F00CE">
        <w:rPr>
          <w:rFonts w:ascii="Arial" w:hAnsi="Arial" w:cs="Arial"/>
          <w:sz w:val="20"/>
          <w:szCs w:val="20"/>
          <w:lang w:val="vi-VN" w:eastAsia="vi-VN"/>
        </w:rPr>
        <w:t xml:space="preserve"> mà </w:t>
      </w:r>
      <w:r w:rsidRPr="008F00CE">
        <w:rPr>
          <w:rFonts w:ascii="Arial" w:hAnsi="Arial" w:cs="Arial"/>
          <w:sz w:val="20"/>
          <w:szCs w:val="20"/>
          <w:lang w:val="en-US" w:eastAsia="vi-VN"/>
        </w:rPr>
        <w:t xml:space="preserve">nguyên đơn đã đưa ra. </w:t>
      </w:r>
      <w:r w:rsidRPr="008F00CE">
        <w:rPr>
          <w:rStyle w:val="fontstyle01"/>
          <w:rFonts w:ascii="Arial" w:hAnsi="Arial" w:cs="Arial"/>
          <w:sz w:val="20"/>
          <w:szCs w:val="20"/>
        </w:rPr>
        <w:t>Lẽ ra, khi bị đơn không đồng ý</w:t>
      </w:r>
      <w:r w:rsidRPr="008F00CE">
        <w:rPr>
          <w:rStyle w:val="fontstyle01"/>
          <w:rFonts w:ascii="Arial" w:hAnsi="Arial" w:cs="Arial"/>
          <w:sz w:val="20"/>
          <w:szCs w:val="20"/>
          <w:lang w:val="en-US"/>
        </w:rPr>
        <w:t xml:space="preserve"> với</w:t>
      </w:r>
      <w:r w:rsidRPr="008F00CE">
        <w:rPr>
          <w:rStyle w:val="fontstyle01"/>
          <w:rFonts w:ascii="Arial" w:hAnsi="Arial" w:cs="Arial"/>
          <w:sz w:val="20"/>
          <w:szCs w:val="20"/>
        </w:rPr>
        <w:t xml:space="preserve"> KLGĐ và có yêu cầu </w:t>
      </w:r>
      <w:hyperlink r:id="rId13" w:history="1">
        <w:r w:rsidRPr="001B3215">
          <w:rPr>
            <w:rStyle w:val="Hyperlink"/>
            <w:rFonts w:ascii="Arial" w:hAnsi="Arial" w:cs="Arial"/>
            <w:sz w:val="20"/>
            <w:szCs w:val="20"/>
          </w:rPr>
          <w:t>giám định</w:t>
        </w:r>
        <w:r w:rsidR="004603E6" w:rsidRPr="001B3215">
          <w:rPr>
            <w:rStyle w:val="Hyperlink"/>
            <w:rFonts w:ascii="Arial" w:hAnsi="Arial" w:cs="Arial"/>
            <w:sz w:val="20"/>
            <w:szCs w:val="20"/>
            <w:lang w:val="en-US"/>
          </w:rPr>
          <w:t xml:space="preserve"> lại</w:t>
        </w:r>
      </w:hyperlink>
      <w:r w:rsidRPr="008F00CE">
        <w:rPr>
          <w:rStyle w:val="fontstyle01"/>
          <w:rFonts w:ascii="Arial" w:hAnsi="Arial" w:cs="Arial"/>
          <w:sz w:val="20"/>
          <w:szCs w:val="20"/>
          <w:lang w:val="en-US"/>
        </w:rPr>
        <w:t>,</w:t>
      </w:r>
      <w:r w:rsidRPr="008F00CE">
        <w:rPr>
          <w:rStyle w:val="fontstyle01"/>
          <w:rFonts w:ascii="Arial" w:hAnsi="Arial" w:cs="Arial"/>
          <w:sz w:val="20"/>
          <w:szCs w:val="20"/>
        </w:rPr>
        <w:t xml:space="preserve"> thì Tòa án</w:t>
      </w:r>
      <w:r w:rsidRPr="008F00CE">
        <w:rPr>
          <w:rStyle w:val="fontstyle01"/>
          <w:rFonts w:ascii="Arial" w:hAnsi="Arial" w:cs="Arial"/>
          <w:sz w:val="20"/>
          <w:szCs w:val="20"/>
          <w:lang w:val="en-US"/>
        </w:rPr>
        <w:t xml:space="preserve"> sơ thẩm</w:t>
      </w:r>
      <w:r w:rsidRPr="008F00CE">
        <w:rPr>
          <w:rStyle w:val="fontstyle01"/>
          <w:rFonts w:ascii="Arial" w:hAnsi="Arial" w:cs="Arial"/>
          <w:sz w:val="20"/>
          <w:szCs w:val="20"/>
        </w:rPr>
        <w:t xml:space="preserve"> phải trưng cầu giám định</w:t>
      </w:r>
      <w:r w:rsidRPr="008F00CE">
        <w:rPr>
          <w:rStyle w:val="fontstyle01"/>
          <w:rFonts w:ascii="Arial" w:hAnsi="Arial" w:cs="Arial"/>
          <w:sz w:val="20"/>
          <w:szCs w:val="20"/>
          <w:lang w:val="en-US"/>
        </w:rPr>
        <w:t xml:space="preserve"> </w:t>
      </w:r>
      <w:r w:rsidRPr="008F00CE">
        <w:rPr>
          <w:rStyle w:val="fontstyle01"/>
          <w:rFonts w:ascii="Arial" w:hAnsi="Arial" w:cs="Arial"/>
          <w:sz w:val="20"/>
          <w:szCs w:val="20"/>
        </w:rPr>
        <w:t xml:space="preserve">và sử dụng </w:t>
      </w:r>
      <w:r w:rsidRPr="008F00CE">
        <w:rPr>
          <w:rStyle w:val="fontstyle01"/>
          <w:rFonts w:ascii="Arial" w:hAnsi="Arial" w:cs="Arial"/>
          <w:sz w:val="20"/>
          <w:szCs w:val="20"/>
          <w:lang w:val="en-US"/>
        </w:rPr>
        <w:t>“</w:t>
      </w:r>
      <w:r w:rsidRPr="008F00CE">
        <w:rPr>
          <w:rStyle w:val="fontstyle01"/>
          <w:rFonts w:ascii="Arial" w:hAnsi="Arial" w:cs="Arial"/>
          <w:sz w:val="20"/>
          <w:szCs w:val="20"/>
        </w:rPr>
        <w:t>mẫu vật</w:t>
      </w:r>
      <w:r w:rsidRPr="008F00CE">
        <w:rPr>
          <w:rStyle w:val="fontstyle01"/>
          <w:rFonts w:ascii="Arial" w:hAnsi="Arial" w:cs="Arial"/>
          <w:sz w:val="20"/>
          <w:szCs w:val="20"/>
          <w:lang w:val="en-US"/>
        </w:rPr>
        <w:t>”</w:t>
      </w:r>
      <w:r w:rsidRPr="008F00CE">
        <w:rPr>
          <w:rStyle w:val="fontstyle01"/>
          <w:rFonts w:ascii="Arial" w:hAnsi="Arial" w:cs="Arial"/>
          <w:sz w:val="20"/>
          <w:szCs w:val="20"/>
        </w:rPr>
        <w:t xml:space="preserve"> do Thanh tra Bộ </w:t>
      </w:r>
      <w:r w:rsidRPr="008F00CE">
        <w:rPr>
          <w:rStyle w:val="fontstyle01"/>
          <w:rFonts w:ascii="Arial" w:hAnsi="Arial" w:cs="Arial"/>
          <w:sz w:val="20"/>
          <w:szCs w:val="20"/>
          <w:lang w:val="en-US"/>
        </w:rPr>
        <w:t>KHCN</w:t>
      </w:r>
      <w:r w:rsidRPr="008F00CE">
        <w:rPr>
          <w:rStyle w:val="fontstyle01"/>
          <w:rFonts w:ascii="Arial" w:hAnsi="Arial" w:cs="Arial"/>
          <w:sz w:val="20"/>
          <w:szCs w:val="20"/>
        </w:rPr>
        <w:t xml:space="preserve"> lưu giữ mới </w:t>
      </w:r>
      <w:r w:rsidRPr="008F00CE">
        <w:rPr>
          <w:rStyle w:val="fontstyle01"/>
          <w:rFonts w:ascii="Arial" w:hAnsi="Arial" w:cs="Arial"/>
          <w:sz w:val="20"/>
          <w:szCs w:val="20"/>
          <w:lang w:val="en-US"/>
        </w:rPr>
        <w:t xml:space="preserve">phù hợp. </w:t>
      </w:r>
      <w:r w:rsidRPr="008F00CE">
        <w:rPr>
          <w:rFonts w:ascii="Arial" w:hAnsi="Arial" w:cs="Arial"/>
          <w:sz w:val="20"/>
          <w:szCs w:val="20"/>
          <w:lang w:val="en-US" w:eastAsia="vi-VN"/>
        </w:rPr>
        <w:t xml:space="preserve">Nếu Tòa án cấp sơ </w:t>
      </w:r>
      <w:r w:rsidR="004D09E4">
        <w:rPr>
          <w:rFonts w:ascii="Arial" w:hAnsi="Arial" w:cs="Arial"/>
          <w:sz w:val="20"/>
          <w:szCs w:val="20"/>
          <w:lang w:val="en-US" w:eastAsia="vi-VN"/>
        </w:rPr>
        <w:t xml:space="preserve">thẩm yêu cầu Viện KHSHTT </w:t>
      </w:r>
      <w:r w:rsidRPr="008F00CE">
        <w:rPr>
          <w:rFonts w:ascii="Arial" w:hAnsi="Arial" w:cs="Arial"/>
          <w:sz w:val="20"/>
          <w:szCs w:val="20"/>
          <w:lang w:val="en-US" w:eastAsia="vi-VN"/>
        </w:rPr>
        <w:t xml:space="preserve">giám định dựa trên “mẫu vật” (tang vật) đã tạm giữ trong buổi thanh tra </w:t>
      </w:r>
      <w:r w:rsidRPr="008F00CE">
        <w:rPr>
          <w:rFonts w:ascii="Arial" w:hAnsi="Arial" w:cs="Arial"/>
          <w:sz w:val="20"/>
          <w:szCs w:val="20"/>
        </w:rPr>
        <w:t>tại trụ sở chính của bị đơn</w:t>
      </w:r>
      <w:r w:rsidRPr="008F00CE">
        <w:rPr>
          <w:rFonts w:ascii="Arial" w:hAnsi="Arial" w:cs="Arial"/>
          <w:sz w:val="20"/>
          <w:szCs w:val="20"/>
          <w:lang w:val="en-US"/>
        </w:rPr>
        <w:t>, và kết luận của Viện KHSHTT được thực hiện dựa trên “mẫu vật” này, bị đơn sẽ không còn lý do để bác bỏ tính hợp pháp của chứng cứ chứng minh hành vi xâm phạm sáng chế và cơ sở để hủy bỏ toàn bộ bản án sơ thẩm để yêu cầu xét xử lại theo thủ tục sơ thẩm có thể đã không tồn tại.</w:t>
      </w:r>
    </w:p>
    <w:bookmarkEnd w:id="6"/>
    <w:p w14:paraId="06D4ED26" w14:textId="77777777" w:rsidR="00012757" w:rsidRPr="008F00CE" w:rsidRDefault="00012757" w:rsidP="00012757">
      <w:pPr>
        <w:spacing w:after="0" w:line="240" w:lineRule="auto"/>
        <w:rPr>
          <w:rFonts w:ascii="Arial" w:hAnsi="Arial" w:cs="Arial"/>
          <w:b/>
          <w:bCs/>
          <w:sz w:val="20"/>
          <w:szCs w:val="20"/>
        </w:rPr>
      </w:pPr>
    </w:p>
    <w:p w14:paraId="319A7DFB" w14:textId="74D1ECDA" w:rsidR="00012757" w:rsidRPr="008F00CE" w:rsidRDefault="00012757" w:rsidP="00012757">
      <w:pPr>
        <w:spacing w:after="0" w:line="240" w:lineRule="auto"/>
        <w:rPr>
          <w:rFonts w:ascii="Arial" w:hAnsi="Arial" w:cs="Arial"/>
          <w:b/>
          <w:bCs/>
        </w:rPr>
      </w:pPr>
      <w:r w:rsidRPr="008F00CE">
        <w:rPr>
          <w:rFonts w:ascii="Arial" w:hAnsi="Arial" w:cs="Arial"/>
          <w:b/>
          <w:bCs/>
        </w:rPr>
        <w:lastRenderedPageBreak/>
        <w:t>[3] KLGĐ mới, khẳng định xâm phạm sáng chế</w:t>
      </w:r>
      <w:r w:rsidR="00471413">
        <w:rPr>
          <w:rFonts w:ascii="Arial" w:hAnsi="Arial" w:cs="Arial"/>
          <w:b/>
          <w:bCs/>
        </w:rPr>
        <w:t xml:space="preserve"> </w:t>
      </w:r>
      <w:r w:rsidRPr="008F00CE">
        <w:rPr>
          <w:rFonts w:ascii="Arial" w:hAnsi="Arial" w:cs="Arial"/>
          <w:b/>
          <w:bCs/>
        </w:rPr>
        <w:t>nhưng không được chấp nhận: Tại sao?</w:t>
      </w:r>
    </w:p>
    <w:p w14:paraId="0EDFE259" w14:textId="77777777" w:rsidR="00012757" w:rsidRPr="008F00CE" w:rsidRDefault="00012757" w:rsidP="00012757">
      <w:pPr>
        <w:spacing w:after="0" w:line="240" w:lineRule="auto"/>
        <w:rPr>
          <w:rFonts w:ascii="Arial" w:hAnsi="Arial" w:cs="Arial"/>
          <w:color w:val="0D0D0D"/>
          <w:sz w:val="20"/>
          <w:szCs w:val="20"/>
          <w:shd w:val="clear" w:color="auto" w:fill="FFFFFF"/>
        </w:rPr>
      </w:pPr>
    </w:p>
    <w:p w14:paraId="3DFB33D8" w14:textId="26F506A9" w:rsidR="00012757" w:rsidRPr="008F00CE" w:rsidRDefault="00012757" w:rsidP="004B7CC3">
      <w:pPr>
        <w:spacing w:after="0" w:line="240" w:lineRule="auto"/>
        <w:jc w:val="both"/>
        <w:rPr>
          <w:rStyle w:val="fontstyle01"/>
          <w:rFonts w:ascii="Arial" w:hAnsi="Arial" w:cs="Arial"/>
          <w:sz w:val="20"/>
          <w:szCs w:val="20"/>
        </w:rPr>
      </w:pPr>
      <w:r w:rsidRPr="008F00CE">
        <w:rPr>
          <w:rFonts w:ascii="Arial" w:hAnsi="Arial" w:cs="Arial"/>
          <w:color w:val="0D0D0D"/>
          <w:sz w:val="20"/>
          <w:szCs w:val="20"/>
          <w:shd w:val="clear" w:color="auto" w:fill="FFFFFF"/>
        </w:rPr>
        <w:t xml:space="preserve">Trong giai đoạn phúc thẩm, nguyên đơn tiếp tục cung cấp một KLGĐ mới (số SC036-20YC/KLGĐ, ngày 12/6/2020) từ Viện KHSHTT, </w:t>
      </w:r>
      <w:r w:rsidRPr="008F00CE">
        <w:rPr>
          <w:rStyle w:val="fontstyle01"/>
          <w:rFonts w:ascii="Arial" w:hAnsi="Arial" w:cs="Arial"/>
          <w:sz w:val="20"/>
          <w:szCs w:val="20"/>
        </w:rPr>
        <w:t xml:space="preserve">có nội dung: </w:t>
      </w:r>
      <w:r w:rsidRPr="004B7CC3">
        <w:rPr>
          <w:rStyle w:val="fontstyle01"/>
          <w:rFonts w:ascii="Arial" w:hAnsi="Arial" w:cs="Arial"/>
          <w:sz w:val="20"/>
          <w:szCs w:val="20"/>
          <w:u w:val="single"/>
        </w:rPr>
        <w:t xml:space="preserve">Giám định sản phẩm </w:t>
      </w:r>
      <w:r w:rsidR="004B7CC3" w:rsidRPr="004B7CC3">
        <w:rPr>
          <w:rStyle w:val="fontstyle01"/>
          <w:rFonts w:ascii="Arial" w:hAnsi="Arial" w:cs="Arial"/>
          <w:sz w:val="20"/>
          <w:szCs w:val="20"/>
          <w:u w:val="single"/>
        </w:rPr>
        <w:t>d</w:t>
      </w:r>
      <w:r w:rsidRPr="004B7CC3">
        <w:rPr>
          <w:rStyle w:val="fontstyle01"/>
          <w:rFonts w:ascii="Arial" w:hAnsi="Arial" w:cs="Arial"/>
          <w:sz w:val="20"/>
          <w:szCs w:val="20"/>
          <w:u w:val="single"/>
        </w:rPr>
        <w:t>ược (thuốc) Zlatko-25</w:t>
      </w:r>
      <w:r w:rsidRPr="008F00CE">
        <w:rPr>
          <w:rStyle w:val="fontstyle01"/>
          <w:rFonts w:ascii="Arial" w:hAnsi="Arial" w:cs="Arial"/>
          <w:sz w:val="20"/>
          <w:szCs w:val="20"/>
        </w:rPr>
        <w:t xml:space="preserve"> nhằm </w:t>
      </w:r>
      <w:r w:rsidRPr="008F00CE">
        <w:rPr>
          <w:rFonts w:ascii="Arial" w:hAnsi="Arial" w:cs="Arial"/>
          <w:color w:val="0D0D0D"/>
          <w:sz w:val="20"/>
          <w:szCs w:val="20"/>
          <w:shd w:val="clear" w:color="auto" w:fill="FFFFFF"/>
        </w:rPr>
        <w:t>chứng minh rằng sản phẩm này vi phạm quyền sáng chế của nguyên đơn.</w:t>
      </w:r>
      <w:r w:rsidRPr="008F00CE">
        <w:rPr>
          <w:rStyle w:val="fontstyle01"/>
          <w:rFonts w:ascii="Arial" w:hAnsi="Arial" w:cs="Arial"/>
          <w:sz w:val="20"/>
          <w:szCs w:val="20"/>
        </w:rPr>
        <w:t xml:space="preserve"> Tuy nhiên, Tòa án cấp cao cho rằng việc giám định theo yêu cầu của nguyên đơn thực hiện </w:t>
      </w:r>
      <w:r w:rsidRPr="004B7CC3">
        <w:rPr>
          <w:rStyle w:val="fontstyle01"/>
          <w:rFonts w:ascii="Arial" w:hAnsi="Arial" w:cs="Arial"/>
          <w:sz w:val="20"/>
          <w:szCs w:val="20"/>
          <w:u w:val="single"/>
        </w:rPr>
        <w:t>là không đúng quy định pháp luật</w:t>
      </w:r>
      <w:r w:rsidRPr="008F00CE">
        <w:rPr>
          <w:rStyle w:val="fontstyle01"/>
          <w:rFonts w:ascii="Arial" w:hAnsi="Arial" w:cs="Arial"/>
          <w:sz w:val="20"/>
          <w:szCs w:val="20"/>
        </w:rPr>
        <w:t xml:space="preserve">. Đồng thời, bị đơn cũng không đồng ý kết quả giám định nêu trên, nên Kết luận giám định số: SC036- 20YC/KLGĐ trên không phải chứng cứ hợp lệ để giải quyết vụ án. </w:t>
      </w:r>
    </w:p>
    <w:p w14:paraId="6900B231" w14:textId="77777777" w:rsidR="00012757" w:rsidRPr="008F00CE" w:rsidRDefault="00012757" w:rsidP="004B7CC3">
      <w:pPr>
        <w:spacing w:after="0" w:line="240" w:lineRule="auto"/>
        <w:jc w:val="both"/>
        <w:rPr>
          <w:rStyle w:val="fontstyle01"/>
          <w:rFonts w:ascii="Arial" w:hAnsi="Arial" w:cs="Arial"/>
          <w:sz w:val="20"/>
          <w:szCs w:val="20"/>
        </w:rPr>
      </w:pPr>
    </w:p>
    <w:p w14:paraId="6ED3D5C3" w14:textId="77777777" w:rsidR="0060257D" w:rsidRDefault="00012757" w:rsidP="004B7CC3">
      <w:pPr>
        <w:spacing w:after="0" w:line="240" w:lineRule="auto"/>
        <w:jc w:val="both"/>
        <w:rPr>
          <w:rFonts w:ascii="Arial" w:hAnsi="Arial" w:cs="Arial"/>
          <w:sz w:val="20"/>
          <w:szCs w:val="20"/>
        </w:rPr>
      </w:pPr>
      <w:bookmarkStart w:id="7" w:name="_Hlk165473327"/>
      <w:r w:rsidRPr="008F00CE">
        <w:rPr>
          <w:rStyle w:val="fontstyle01"/>
          <w:rFonts w:ascii="Arial" w:hAnsi="Arial" w:cs="Arial"/>
          <w:sz w:val="20"/>
          <w:szCs w:val="20"/>
        </w:rPr>
        <w:t>Tại sao Tòa án lại từ chối KLGĐ trong khi đây được coi là một trong số 10 “nguồn chứng cứ” theo quy định tại Điều 94 Bộ luật TTDS? Cần nhớ rằng, KLGĐ được coi là chứng cứ hợp pháp và được tòa án chấp nhận chỉ khi “</w:t>
      </w:r>
      <w:r w:rsidRPr="008F00CE">
        <w:rPr>
          <w:rStyle w:val="fontstyle01"/>
          <w:rFonts w:ascii="Arial" w:hAnsi="Arial" w:cs="Arial"/>
          <w:i/>
          <w:iCs/>
          <w:sz w:val="20"/>
          <w:szCs w:val="20"/>
        </w:rPr>
        <w:t>việc giám định đó được tiến hành theo đúng thủ tục do pháp luật quy định</w:t>
      </w:r>
      <w:r w:rsidRPr="008F00CE">
        <w:rPr>
          <w:rStyle w:val="fontstyle01"/>
          <w:rFonts w:ascii="Arial" w:hAnsi="Arial" w:cs="Arial"/>
          <w:sz w:val="20"/>
          <w:szCs w:val="20"/>
        </w:rPr>
        <w:t>” (Điều 95</w:t>
      </w:r>
      <w:r w:rsidR="00BC0735">
        <w:rPr>
          <w:rStyle w:val="fontstyle01"/>
          <w:rFonts w:ascii="Arial" w:hAnsi="Arial" w:cs="Arial"/>
          <w:sz w:val="20"/>
          <w:szCs w:val="20"/>
        </w:rPr>
        <w:t>.6</w:t>
      </w:r>
      <w:r w:rsidRPr="008F00CE">
        <w:rPr>
          <w:rStyle w:val="fontstyle01"/>
          <w:rFonts w:ascii="Arial" w:hAnsi="Arial" w:cs="Arial"/>
          <w:sz w:val="20"/>
          <w:szCs w:val="20"/>
        </w:rPr>
        <w:t xml:space="preserve"> Bộ luật TTDS). Điều 102.1 Bộ luật TTDS quy định rằng: “</w:t>
      </w:r>
      <w:r w:rsidRPr="008F00CE">
        <w:rPr>
          <w:rFonts w:ascii="Arial" w:hAnsi="Arial" w:cs="Arial"/>
          <w:i/>
          <w:iCs/>
          <w:sz w:val="20"/>
          <w:szCs w:val="20"/>
          <w:lang w:val="vi-VN" w:eastAsia="vi-VN"/>
        </w:rPr>
        <w:t xml:space="preserve">Đương sự có quyền yêu cầu Tòa án trưng cầu giám định hoặc tự mình yêu cầu giám định </w:t>
      </w:r>
      <w:r w:rsidRPr="008F00CE">
        <w:rPr>
          <w:rFonts w:ascii="Arial" w:hAnsi="Arial" w:cs="Arial"/>
          <w:i/>
          <w:iCs/>
          <w:sz w:val="20"/>
          <w:szCs w:val="20"/>
          <w:u w:val="single"/>
          <w:lang w:val="vi-VN" w:eastAsia="vi-VN"/>
        </w:rPr>
        <w:t>sau khi</w:t>
      </w:r>
      <w:r w:rsidRPr="008F00CE">
        <w:rPr>
          <w:rFonts w:ascii="Arial" w:hAnsi="Arial" w:cs="Arial"/>
          <w:i/>
          <w:iCs/>
          <w:sz w:val="20"/>
          <w:szCs w:val="20"/>
          <w:lang w:val="vi-VN" w:eastAsia="vi-VN"/>
        </w:rPr>
        <w:t xml:space="preserve"> đã đề nghị Tòa án trưng cầu giám định nhưng Tòa án từ chối yêu cầu của đương sự. Quyền tự yêu cầu giám định được thực hiện </w:t>
      </w:r>
      <w:r w:rsidRPr="008F00CE">
        <w:rPr>
          <w:rFonts w:ascii="Arial" w:hAnsi="Arial" w:cs="Arial"/>
          <w:i/>
          <w:iCs/>
          <w:sz w:val="20"/>
          <w:szCs w:val="20"/>
          <w:u w:val="single"/>
          <w:lang w:val="vi-VN" w:eastAsia="vi-VN"/>
        </w:rPr>
        <w:t>trước khi</w:t>
      </w:r>
      <w:r w:rsidRPr="008F00CE">
        <w:rPr>
          <w:rFonts w:ascii="Arial" w:hAnsi="Arial" w:cs="Arial"/>
          <w:i/>
          <w:iCs/>
          <w:sz w:val="20"/>
          <w:szCs w:val="20"/>
          <w:lang w:val="vi-VN" w:eastAsia="vi-VN"/>
        </w:rPr>
        <w:t xml:space="preserve"> Tòa án ra quyết định đưa vụ án ra xét xử</w:t>
      </w:r>
      <w:r w:rsidRPr="008F00CE">
        <w:rPr>
          <w:rFonts w:ascii="Arial" w:hAnsi="Arial" w:cs="Arial"/>
          <w:i/>
          <w:iCs/>
          <w:sz w:val="20"/>
          <w:szCs w:val="20"/>
        </w:rPr>
        <w:t xml:space="preserve"> theo thủ tục</w:t>
      </w:r>
      <w:r w:rsidRPr="008F00CE">
        <w:rPr>
          <w:rFonts w:ascii="Arial" w:hAnsi="Arial" w:cs="Arial"/>
          <w:i/>
          <w:iCs/>
          <w:sz w:val="20"/>
          <w:szCs w:val="20"/>
          <w:lang w:val="vi-VN" w:eastAsia="vi-VN"/>
        </w:rPr>
        <w:t xml:space="preserve"> sơ thẩm</w:t>
      </w:r>
      <w:r w:rsidRPr="008F00CE">
        <w:rPr>
          <w:rFonts w:ascii="Arial" w:hAnsi="Arial" w:cs="Arial"/>
          <w:i/>
          <w:iCs/>
          <w:sz w:val="20"/>
          <w:szCs w:val="20"/>
        </w:rPr>
        <w:t>…</w:t>
      </w:r>
      <w:r w:rsidRPr="008F00CE">
        <w:rPr>
          <w:rFonts w:ascii="Arial" w:hAnsi="Arial" w:cs="Arial"/>
          <w:sz w:val="20"/>
          <w:szCs w:val="20"/>
        </w:rPr>
        <w:t xml:space="preserve">”. Như vậy, để KLGĐ do đương sự tự cung cấp được chấp nhận là “chứng cứ”, phải thỏa mãn hai điều kiện: </w:t>
      </w:r>
      <w:r w:rsidRPr="00BC0735">
        <w:rPr>
          <w:rFonts w:ascii="Arial" w:hAnsi="Arial" w:cs="Arial"/>
          <w:b/>
          <w:bCs/>
          <w:sz w:val="20"/>
          <w:szCs w:val="20"/>
        </w:rPr>
        <w:t>(i)</w:t>
      </w:r>
      <w:r w:rsidRPr="008F00CE">
        <w:rPr>
          <w:rFonts w:ascii="Arial" w:hAnsi="Arial" w:cs="Arial"/>
          <w:sz w:val="20"/>
          <w:szCs w:val="20"/>
        </w:rPr>
        <w:t xml:space="preserve"> Đương sự đã đề nghị Tòa án trưng cầu giám định nhưng Tòa án từ chối yêu cầu của đương sự và </w:t>
      </w:r>
      <w:r w:rsidRPr="00BC0735">
        <w:rPr>
          <w:rFonts w:ascii="Arial" w:hAnsi="Arial" w:cs="Arial"/>
          <w:b/>
          <w:bCs/>
          <w:sz w:val="20"/>
          <w:szCs w:val="20"/>
        </w:rPr>
        <w:t>(ii)</w:t>
      </w:r>
      <w:r w:rsidRPr="008F00CE">
        <w:rPr>
          <w:rFonts w:ascii="Arial" w:hAnsi="Arial" w:cs="Arial"/>
          <w:sz w:val="20"/>
          <w:szCs w:val="20"/>
        </w:rPr>
        <w:t xml:space="preserve"> Yêu cầu giám định được thực hiện trước khi Tòa án ra quyết định đưa vụ án ra xét xử theo thủ tục sơ thẩm. </w:t>
      </w:r>
    </w:p>
    <w:p w14:paraId="11D02559" w14:textId="77777777" w:rsidR="0060257D" w:rsidRDefault="0060257D" w:rsidP="004B7CC3">
      <w:pPr>
        <w:spacing w:after="0" w:line="240" w:lineRule="auto"/>
        <w:jc w:val="both"/>
        <w:rPr>
          <w:rFonts w:ascii="Arial" w:hAnsi="Arial" w:cs="Arial"/>
          <w:sz w:val="20"/>
          <w:szCs w:val="20"/>
        </w:rPr>
      </w:pPr>
    </w:p>
    <w:p w14:paraId="5AC10200" w14:textId="4FBC9C97" w:rsidR="00012757" w:rsidRPr="0060257D" w:rsidRDefault="00012757" w:rsidP="004B7CC3">
      <w:pPr>
        <w:spacing w:after="0" w:line="240" w:lineRule="auto"/>
        <w:jc w:val="both"/>
        <w:rPr>
          <w:rStyle w:val="fontstyle01"/>
          <w:rFonts w:ascii="Arial" w:hAnsi="Arial" w:cs="Arial"/>
          <w:color w:val="auto"/>
          <w:sz w:val="20"/>
          <w:szCs w:val="20"/>
        </w:rPr>
      </w:pPr>
      <w:r w:rsidRPr="008F00CE">
        <w:rPr>
          <w:rStyle w:val="fontstyle01"/>
          <w:rFonts w:ascii="Arial" w:hAnsi="Arial" w:cs="Arial"/>
          <w:sz w:val="20"/>
          <w:szCs w:val="20"/>
        </w:rPr>
        <w:t>Việc Tòa án cấp cao không chấp nhận KLGĐ do nguyên đơn bổ sung có thể là do KLGĐ này đã được thực hiện trái quy định tại Điều 102 Bộ luật TTDS (</w:t>
      </w:r>
      <w:r w:rsidRPr="0060257D">
        <w:rPr>
          <w:rStyle w:val="fontstyle01"/>
          <w:rFonts w:ascii="Arial" w:hAnsi="Arial" w:cs="Arial"/>
          <w:i/>
          <w:iCs/>
          <w:sz w:val="20"/>
          <w:szCs w:val="20"/>
        </w:rPr>
        <w:t xml:space="preserve">bổ sung trong giai đoạn </w:t>
      </w:r>
      <w:r w:rsidRPr="0060257D">
        <w:rPr>
          <w:rStyle w:val="fontstyle01"/>
          <w:rFonts w:ascii="Arial" w:hAnsi="Arial" w:cs="Arial"/>
          <w:i/>
          <w:iCs/>
          <w:sz w:val="20"/>
          <w:szCs w:val="20"/>
          <w:u w:val="single"/>
        </w:rPr>
        <w:t>xét xử phúc thẩm</w:t>
      </w:r>
      <w:r w:rsidRPr="008F00CE">
        <w:rPr>
          <w:rStyle w:val="fontstyle01"/>
          <w:rFonts w:ascii="Arial" w:hAnsi="Arial" w:cs="Arial"/>
          <w:sz w:val="20"/>
          <w:szCs w:val="20"/>
        </w:rPr>
        <w:t>). Điều này còn có thể là do Tòa án cấp cao đã vận dụng các quy định về việc tự yêu cầu giám định theo quy định tại Luật giám định tư pháp, theo đó, quy định rằng: “</w:t>
      </w:r>
      <w:r w:rsidRPr="008F00CE">
        <w:rPr>
          <w:rStyle w:val="fontstyle01"/>
          <w:rFonts w:ascii="Arial" w:hAnsi="Arial" w:cs="Arial"/>
          <w:i/>
          <w:iCs/>
          <w:sz w:val="20"/>
          <w:szCs w:val="20"/>
        </w:rPr>
        <w:t xml:space="preserve">Người yêu cầu giám định là người có quyền tự mình yêu cầu giám định </w:t>
      </w:r>
      <w:r w:rsidRPr="008F00CE">
        <w:rPr>
          <w:rStyle w:val="fontstyle01"/>
          <w:rFonts w:ascii="Arial" w:hAnsi="Arial" w:cs="Arial"/>
          <w:i/>
          <w:iCs/>
          <w:sz w:val="20"/>
          <w:szCs w:val="20"/>
          <w:u w:val="single"/>
        </w:rPr>
        <w:t>sau khi</w:t>
      </w:r>
      <w:r w:rsidRPr="008F00CE">
        <w:rPr>
          <w:rStyle w:val="fontstyle01"/>
          <w:rFonts w:ascii="Arial" w:hAnsi="Arial" w:cs="Arial"/>
          <w:i/>
          <w:iCs/>
          <w:sz w:val="20"/>
          <w:szCs w:val="20"/>
        </w:rPr>
        <w:t xml:space="preserve"> đã đề nghị người, cơ quan có thẩm quyền tiến hành tố tụng trưng cầu giám định mà không được chấp nhận</w:t>
      </w:r>
      <w:r w:rsidRPr="008F00CE">
        <w:rPr>
          <w:rStyle w:val="fontstyle01"/>
          <w:rFonts w:ascii="Arial" w:hAnsi="Arial" w:cs="Arial"/>
          <w:sz w:val="20"/>
          <w:szCs w:val="20"/>
        </w:rPr>
        <w:t>”, và “</w:t>
      </w:r>
      <w:r w:rsidRPr="008F00CE">
        <w:rPr>
          <w:rStyle w:val="fontstyle01"/>
          <w:rFonts w:ascii="Arial" w:hAnsi="Arial" w:cs="Arial"/>
          <w:i/>
          <w:iCs/>
          <w:sz w:val="20"/>
          <w:szCs w:val="20"/>
        </w:rPr>
        <w:t xml:space="preserve">Người yêu cầu giám định chỉ được thực hiện quyền tự yêu cầu giám định </w:t>
      </w:r>
      <w:r w:rsidRPr="008F00CE">
        <w:rPr>
          <w:rStyle w:val="fontstyle01"/>
          <w:rFonts w:ascii="Arial" w:hAnsi="Arial" w:cs="Arial"/>
          <w:i/>
          <w:iCs/>
          <w:sz w:val="20"/>
          <w:szCs w:val="20"/>
          <w:u w:val="single"/>
        </w:rPr>
        <w:t>trước khi</w:t>
      </w:r>
      <w:r w:rsidRPr="008F00CE">
        <w:rPr>
          <w:rStyle w:val="fontstyle01"/>
          <w:rFonts w:ascii="Arial" w:hAnsi="Arial" w:cs="Arial"/>
          <w:i/>
          <w:iCs/>
          <w:sz w:val="20"/>
          <w:szCs w:val="20"/>
        </w:rPr>
        <w:t xml:space="preserve"> Tòa án ra quyết định đưa vụ án ra xét xử sơ thẩm</w:t>
      </w:r>
      <w:r w:rsidRPr="008F00CE">
        <w:rPr>
          <w:rStyle w:val="fontstyle01"/>
          <w:rFonts w:ascii="Arial" w:hAnsi="Arial" w:cs="Arial"/>
          <w:sz w:val="20"/>
          <w:szCs w:val="20"/>
        </w:rPr>
        <w:t xml:space="preserve">”. </w:t>
      </w:r>
    </w:p>
    <w:bookmarkEnd w:id="7"/>
    <w:p w14:paraId="3976B209" w14:textId="77777777" w:rsidR="00012757" w:rsidRPr="008F00CE" w:rsidRDefault="00012757" w:rsidP="004B7CC3">
      <w:pPr>
        <w:spacing w:after="0" w:line="240" w:lineRule="auto"/>
        <w:jc w:val="both"/>
        <w:rPr>
          <w:rStyle w:val="fontstyle01"/>
          <w:rFonts w:ascii="Arial" w:hAnsi="Arial" w:cs="Arial"/>
          <w:sz w:val="20"/>
          <w:szCs w:val="20"/>
        </w:rPr>
      </w:pPr>
    </w:p>
    <w:p w14:paraId="1998DCA9" w14:textId="77777777" w:rsidR="00012757" w:rsidRPr="008F00CE" w:rsidRDefault="00012757" w:rsidP="004B7CC3">
      <w:pPr>
        <w:spacing w:after="0" w:line="240" w:lineRule="auto"/>
        <w:jc w:val="both"/>
        <w:rPr>
          <w:rStyle w:val="fontstyle01"/>
          <w:rFonts w:ascii="Arial" w:hAnsi="Arial" w:cs="Arial"/>
          <w:sz w:val="20"/>
          <w:szCs w:val="20"/>
        </w:rPr>
      </w:pPr>
      <w:r w:rsidRPr="008F00CE">
        <w:rPr>
          <w:rStyle w:val="fontstyle01"/>
          <w:rFonts w:ascii="Arial" w:hAnsi="Arial" w:cs="Arial"/>
          <w:sz w:val="20"/>
          <w:szCs w:val="20"/>
        </w:rPr>
        <w:t>Sở dĩ pháp luật tố tụng dân sự và Luật giám định tư pháp thiết lập các quy định về thời điểm thực hiện quyền giám định là để đảm bảo rằng tất cả các bằng chứng và thông tin liên quan đều được xem xét và đánh giá đầy đủ trước khi quá trình xét xử chính thức bắt đầu. Điều này nhằm đảm bảo công bằng và hiệu quả của quá trình tố tụng, cũng như tránh làm chậm trễ tiến độ của vụ án.</w:t>
      </w:r>
    </w:p>
    <w:p w14:paraId="18560D9F" w14:textId="77777777" w:rsidR="00012757" w:rsidRPr="008F00CE" w:rsidRDefault="00012757" w:rsidP="00012757">
      <w:pPr>
        <w:spacing w:after="0" w:line="240" w:lineRule="auto"/>
        <w:rPr>
          <w:rFonts w:ascii="Arial" w:hAnsi="Arial" w:cs="Arial"/>
          <w:color w:val="000000"/>
          <w:sz w:val="20"/>
          <w:szCs w:val="20"/>
        </w:rPr>
      </w:pPr>
    </w:p>
    <w:p w14:paraId="38555884" w14:textId="77777777" w:rsidR="00012757" w:rsidRPr="008F00CE" w:rsidRDefault="00012757" w:rsidP="00012757">
      <w:pPr>
        <w:pStyle w:val="BodyText"/>
        <w:spacing w:before="0"/>
        <w:ind w:left="0" w:right="144" w:firstLine="0"/>
        <w:jc w:val="left"/>
        <w:rPr>
          <w:rFonts w:ascii="Arial" w:eastAsiaTheme="minorHAnsi" w:hAnsi="Arial" w:cs="Arial"/>
          <w:b/>
          <w:bCs/>
          <w:sz w:val="22"/>
          <w:szCs w:val="22"/>
          <w:lang w:val="en-US"/>
        </w:rPr>
      </w:pPr>
      <w:r w:rsidRPr="008F00CE">
        <w:rPr>
          <w:rFonts w:ascii="Arial" w:eastAsiaTheme="minorHAnsi" w:hAnsi="Arial" w:cs="Arial"/>
          <w:b/>
          <w:bCs/>
          <w:sz w:val="22"/>
          <w:szCs w:val="22"/>
          <w:lang w:val="en-US"/>
        </w:rPr>
        <w:t>[4] Giám định không chỉ trên “giấy”</w:t>
      </w:r>
    </w:p>
    <w:p w14:paraId="3D318BEE" w14:textId="77777777" w:rsidR="00012757" w:rsidRPr="008F00CE" w:rsidRDefault="00012757" w:rsidP="00012757">
      <w:pPr>
        <w:pStyle w:val="BodyText"/>
        <w:spacing w:before="0"/>
        <w:ind w:left="0" w:right="144" w:firstLine="0"/>
        <w:jc w:val="left"/>
        <w:rPr>
          <w:rFonts w:ascii="Arial" w:hAnsi="Arial" w:cs="Arial"/>
          <w:sz w:val="20"/>
          <w:szCs w:val="20"/>
          <w:lang w:val="en-US" w:eastAsia="vi-VN"/>
        </w:rPr>
      </w:pPr>
    </w:p>
    <w:p w14:paraId="30D20A58" w14:textId="37B8B6D5" w:rsidR="00012757" w:rsidRPr="008F00CE" w:rsidRDefault="00012757" w:rsidP="004B7CC3">
      <w:pPr>
        <w:pStyle w:val="BodyText"/>
        <w:spacing w:before="0"/>
        <w:ind w:left="0" w:right="144" w:firstLine="0"/>
        <w:rPr>
          <w:rFonts w:ascii="Arial" w:hAnsi="Arial" w:cs="Arial"/>
          <w:sz w:val="20"/>
          <w:szCs w:val="20"/>
          <w:lang w:val="en-US" w:eastAsia="vi-VN"/>
        </w:rPr>
      </w:pPr>
      <w:r w:rsidRPr="008F00CE">
        <w:rPr>
          <w:rFonts w:ascii="Arial" w:hAnsi="Arial" w:cs="Arial"/>
          <w:sz w:val="20"/>
          <w:szCs w:val="20"/>
          <w:lang w:val="en-US" w:eastAsia="vi-VN"/>
        </w:rPr>
        <w:t xml:space="preserve">Trong vụ việc nêu trên, nguyên đơn không cung cấp mẫu vật cho việc giám định, mà chỉ cung cấp </w:t>
      </w:r>
      <w:r w:rsidRPr="00D614B5">
        <w:rPr>
          <w:rFonts w:ascii="Arial" w:hAnsi="Arial" w:cs="Arial"/>
          <w:sz w:val="20"/>
          <w:szCs w:val="20"/>
          <w:u w:val="single"/>
          <w:lang w:val="en-US" w:eastAsia="vi-VN"/>
        </w:rPr>
        <w:t>tên của hợp chất</w:t>
      </w:r>
      <w:r w:rsidRPr="008F00CE">
        <w:rPr>
          <w:rFonts w:ascii="Arial" w:hAnsi="Arial" w:cs="Arial"/>
          <w:sz w:val="20"/>
          <w:szCs w:val="20"/>
          <w:lang w:val="en-US" w:eastAsia="vi-VN"/>
        </w:rPr>
        <w:t xml:space="preserve"> dựa trên “Quyết định số 437/QĐ-QLD ngày 12/8/2014 của Cục trưởng Cục Quản lý Dược </w:t>
      </w:r>
      <w:r w:rsidRPr="008F00CE">
        <w:rPr>
          <w:rStyle w:val="fontstyle01"/>
          <w:rFonts w:ascii="Arial" w:hAnsi="Arial" w:cs="Arial"/>
          <w:sz w:val="20"/>
          <w:szCs w:val="20"/>
        </w:rPr>
        <w:t>về việc ban hành</w:t>
      </w:r>
      <w:r w:rsidRPr="008F00CE">
        <w:rPr>
          <w:rStyle w:val="fontstyle01"/>
          <w:rFonts w:ascii="Arial" w:hAnsi="Arial" w:cs="Arial"/>
          <w:sz w:val="20"/>
          <w:szCs w:val="20"/>
          <w:lang w:val="en-US"/>
        </w:rPr>
        <w:t xml:space="preserve"> </w:t>
      </w:r>
      <w:r w:rsidRPr="008F00CE">
        <w:rPr>
          <w:rStyle w:val="fontstyle01"/>
          <w:rFonts w:ascii="Arial" w:hAnsi="Arial" w:cs="Arial"/>
          <w:sz w:val="20"/>
          <w:szCs w:val="20"/>
        </w:rPr>
        <w:t>danh mục 412 thuốc sản xuất trong nước được đăng ký lưu hành tại Việt Nam-đợt</w:t>
      </w:r>
      <w:r w:rsidRPr="008F00CE">
        <w:rPr>
          <w:rFonts w:ascii="Arial" w:hAnsi="Arial" w:cs="Arial"/>
          <w:color w:val="000000"/>
          <w:sz w:val="20"/>
          <w:szCs w:val="20"/>
        </w:rPr>
        <w:br/>
      </w:r>
      <w:r w:rsidRPr="008F00CE">
        <w:rPr>
          <w:rStyle w:val="fontstyle01"/>
          <w:rFonts w:ascii="Arial" w:hAnsi="Arial" w:cs="Arial"/>
          <w:sz w:val="20"/>
          <w:szCs w:val="20"/>
        </w:rPr>
        <w:t>146, trong đó có sản phẩm Zlatko 100 và Zlatko 50 do bị đơn đăng ký</w:t>
      </w:r>
      <w:r w:rsidRPr="008F00CE">
        <w:rPr>
          <w:rFonts w:ascii="Arial" w:hAnsi="Arial" w:cs="Arial"/>
          <w:sz w:val="20"/>
          <w:szCs w:val="20"/>
          <w:lang w:val="en-US" w:eastAsia="vi-VN"/>
        </w:rPr>
        <w:t>”</w:t>
      </w:r>
      <w:r w:rsidR="00D614B5">
        <w:rPr>
          <w:rFonts w:ascii="Arial" w:hAnsi="Arial" w:cs="Arial"/>
          <w:sz w:val="20"/>
          <w:szCs w:val="20"/>
          <w:lang w:val="en-US" w:eastAsia="vi-VN"/>
        </w:rPr>
        <w:t xml:space="preserve"> làm cơ sở yêu cầu giám định</w:t>
      </w:r>
      <w:r w:rsidRPr="008F00CE">
        <w:rPr>
          <w:rFonts w:ascii="Arial" w:hAnsi="Arial" w:cs="Arial"/>
          <w:sz w:val="20"/>
          <w:szCs w:val="20"/>
          <w:lang w:val="en-US" w:eastAsia="vi-VN"/>
        </w:rPr>
        <w:t xml:space="preserve">. Việc này </w:t>
      </w:r>
      <w:r w:rsidR="001D1A6D">
        <w:rPr>
          <w:rFonts w:ascii="Arial" w:hAnsi="Arial" w:cs="Arial"/>
          <w:sz w:val="20"/>
          <w:szCs w:val="20"/>
          <w:lang w:val="en-US" w:eastAsia="vi-VN"/>
        </w:rPr>
        <w:t>không phù hợp với quy định tại</w:t>
      </w:r>
      <w:r w:rsidRPr="008F00CE">
        <w:rPr>
          <w:rFonts w:ascii="Arial" w:hAnsi="Arial" w:cs="Arial"/>
          <w:sz w:val="20"/>
          <w:szCs w:val="20"/>
          <w:lang w:val="en-US" w:eastAsia="vi-VN"/>
        </w:rPr>
        <w:t xml:space="preserve"> Điều 48 của Nghị định số 105/2006/NĐ-CP, vì việc giám định cần phải dựa trên “mẫu vật” cụ thể để có thể </w:t>
      </w:r>
      <w:hyperlink r:id="rId14" w:history="1">
        <w:r w:rsidRPr="00555C6E">
          <w:rPr>
            <w:rStyle w:val="Hyperlink"/>
            <w:rFonts w:ascii="Arial" w:hAnsi="Arial" w:cs="Arial"/>
            <w:sz w:val="20"/>
            <w:szCs w:val="20"/>
            <w:lang w:val="en-US" w:eastAsia="vi-VN"/>
          </w:rPr>
          <w:t>đánh giá</w:t>
        </w:r>
      </w:hyperlink>
      <w:r w:rsidRPr="008F00CE">
        <w:rPr>
          <w:rFonts w:ascii="Arial" w:hAnsi="Arial" w:cs="Arial"/>
          <w:sz w:val="20"/>
          <w:szCs w:val="20"/>
          <w:lang w:val="en-US" w:eastAsia="vi-VN"/>
        </w:rPr>
        <w:t xml:space="preserve"> một cách chính xác. Tòa án cấp cao nhận định rằng Tòa án cấp sơ thẩm đã không thu thập đầy đủ chứng cứ cần thiết và dựa vào các chứng cứ không đầy đủ để ra quyết định. Điều này dẫn đến việc quyết định được đưa ra dựa trên cơ sở không vững chắc, làm ảnh hưởng đến tính công bằng và minh bạch trong quá trình xét xử.</w:t>
      </w:r>
    </w:p>
    <w:p w14:paraId="04E3A67E" w14:textId="77777777" w:rsidR="00012757" w:rsidRPr="008F00CE" w:rsidRDefault="00012757" w:rsidP="004B7CC3">
      <w:pPr>
        <w:spacing w:after="0" w:line="240" w:lineRule="auto"/>
        <w:jc w:val="both"/>
        <w:rPr>
          <w:rFonts w:ascii="Arial" w:hAnsi="Arial" w:cs="Arial"/>
          <w:sz w:val="20"/>
          <w:szCs w:val="20"/>
        </w:rPr>
      </w:pPr>
    </w:p>
    <w:p w14:paraId="2C76DF0E" w14:textId="77777777" w:rsidR="00012757" w:rsidRPr="008F00CE" w:rsidRDefault="00012757" w:rsidP="004B7CC3">
      <w:pPr>
        <w:spacing w:after="0" w:line="240" w:lineRule="auto"/>
        <w:jc w:val="both"/>
        <w:rPr>
          <w:rFonts w:ascii="Arial" w:hAnsi="Arial" w:cs="Arial"/>
          <w:b/>
          <w:bCs/>
          <w:color w:val="2F5496" w:themeColor="accent1" w:themeShade="BF"/>
        </w:rPr>
      </w:pPr>
      <w:r w:rsidRPr="008F00CE">
        <w:rPr>
          <w:rFonts w:ascii="Arial" w:hAnsi="Arial" w:cs="Arial"/>
          <w:b/>
          <w:bCs/>
          <w:color w:val="2F5496" w:themeColor="accent1" w:themeShade="BF"/>
        </w:rPr>
        <w:t>Lời kết</w:t>
      </w:r>
    </w:p>
    <w:p w14:paraId="6757E729" w14:textId="77777777" w:rsidR="00012757" w:rsidRPr="008F00CE" w:rsidRDefault="00012757" w:rsidP="004B7CC3">
      <w:pPr>
        <w:spacing w:after="0" w:line="240" w:lineRule="auto"/>
        <w:jc w:val="both"/>
        <w:rPr>
          <w:rFonts w:ascii="Arial" w:hAnsi="Arial" w:cs="Arial"/>
          <w:sz w:val="20"/>
          <w:szCs w:val="20"/>
        </w:rPr>
      </w:pPr>
    </w:p>
    <w:p w14:paraId="324C103F" w14:textId="77777777" w:rsidR="00012757" w:rsidRPr="008F00CE" w:rsidRDefault="00012757" w:rsidP="004B7CC3">
      <w:pPr>
        <w:spacing w:after="0" w:line="240" w:lineRule="auto"/>
        <w:jc w:val="both"/>
        <w:rPr>
          <w:rFonts w:ascii="Arial" w:hAnsi="Arial" w:cs="Arial"/>
          <w:sz w:val="20"/>
          <w:szCs w:val="20"/>
        </w:rPr>
      </w:pPr>
      <w:r w:rsidRPr="008F00CE">
        <w:rPr>
          <w:rFonts w:ascii="Arial" w:hAnsi="Arial" w:cs="Arial"/>
          <w:sz w:val="20"/>
          <w:szCs w:val="20"/>
        </w:rPr>
        <w:t xml:space="preserve">Vụ kiện kéo dài 4 năm và trải qua hai cấp xét xử nêu trên không chỉ cho thấy các khó khăn, thách thức về mặt pháp lý mà còn cả sự tiêu tốn nguồn lực, thời gian cho quá trình kiện tụng. Trong khi chờ đợi những cải cách và quan điểm cởi mở, linh hoạt hơn từ hệ thống tư pháp, rõ ràng rằng, để giành thắng lợi trong các vụ kiện xâm phạm quyền SHTT, đặc biệt trong lĩnh vực tranh chấp, xâm phạm sáng chế, đòi hỏi các luật sư, chuyên gia SHTT phải có sự am hiểu sâu sắc sự phức tạp trong hệ thống pháp luật SHTT, tố tụng dân sự và các quy định pháp luật có liên quan. Điều này giúp </w:t>
      </w:r>
      <w:r>
        <w:rPr>
          <w:rFonts w:ascii="Arial" w:hAnsi="Arial" w:cs="Arial"/>
          <w:sz w:val="20"/>
          <w:szCs w:val="20"/>
        </w:rPr>
        <w:t>họ</w:t>
      </w:r>
      <w:r w:rsidRPr="008F00CE">
        <w:rPr>
          <w:rFonts w:ascii="Arial" w:hAnsi="Arial" w:cs="Arial"/>
          <w:sz w:val="20"/>
          <w:szCs w:val="20"/>
        </w:rPr>
        <w:t xml:space="preserve"> định hình chiến lược pháp lý phù hợp khi bảo vệ quyền SHTT cho khách hàng, nhất là trong việc chuẩn bị chứng cứ đầy đủ</w:t>
      </w:r>
      <w:r>
        <w:rPr>
          <w:rFonts w:ascii="Arial" w:hAnsi="Arial" w:cs="Arial"/>
          <w:sz w:val="20"/>
          <w:szCs w:val="20"/>
        </w:rPr>
        <w:t>,</w:t>
      </w:r>
      <w:r w:rsidRPr="008F00CE">
        <w:rPr>
          <w:rFonts w:ascii="Arial" w:hAnsi="Arial" w:cs="Arial"/>
          <w:sz w:val="20"/>
          <w:szCs w:val="20"/>
        </w:rPr>
        <w:t xml:space="preserve"> thuyết phục</w:t>
      </w:r>
      <w:r>
        <w:rPr>
          <w:rFonts w:ascii="Arial" w:hAnsi="Arial" w:cs="Arial"/>
          <w:sz w:val="20"/>
          <w:szCs w:val="20"/>
        </w:rPr>
        <w:t>, chính xác ngày từ đầu để tăng cơ hội thắng</w:t>
      </w:r>
      <w:r w:rsidRPr="008F00CE">
        <w:rPr>
          <w:rFonts w:ascii="Arial" w:hAnsi="Arial" w:cs="Arial"/>
          <w:sz w:val="20"/>
          <w:szCs w:val="20"/>
        </w:rPr>
        <w:t xml:space="preserve"> vụ kiện</w:t>
      </w:r>
      <w:r>
        <w:rPr>
          <w:rFonts w:ascii="Arial" w:hAnsi="Arial" w:cs="Arial"/>
          <w:sz w:val="20"/>
          <w:szCs w:val="20"/>
        </w:rPr>
        <w:t>, đồng thời,</w:t>
      </w:r>
      <w:r w:rsidRPr="008F00CE">
        <w:rPr>
          <w:rFonts w:ascii="Arial" w:hAnsi="Arial" w:cs="Arial"/>
          <w:sz w:val="20"/>
          <w:szCs w:val="20"/>
        </w:rPr>
        <w:t xml:space="preserve"> giảm thiểu khả năng bị bác bỏ hoặc yêu cầu bổ sung chứng cứ ở giai đoạn sau</w:t>
      </w:r>
      <w:r>
        <w:rPr>
          <w:rFonts w:ascii="Arial" w:hAnsi="Arial" w:cs="Arial"/>
          <w:sz w:val="20"/>
          <w:szCs w:val="20"/>
        </w:rPr>
        <w:t>.</w:t>
      </w:r>
    </w:p>
    <w:p w14:paraId="2B18207F" w14:textId="77777777" w:rsidR="00012757" w:rsidRPr="008F00CE" w:rsidRDefault="00012757" w:rsidP="00012757">
      <w:pPr>
        <w:spacing w:after="0" w:line="240" w:lineRule="auto"/>
        <w:rPr>
          <w:rFonts w:ascii="Arial" w:hAnsi="Arial" w:cs="Arial"/>
          <w:sz w:val="20"/>
          <w:szCs w:val="20"/>
        </w:rPr>
      </w:pPr>
    </w:p>
    <w:p w14:paraId="3910FFE5" w14:textId="0E1B475D" w:rsidR="00B3595B" w:rsidRPr="00555C6E" w:rsidRDefault="00D614B5" w:rsidP="00555C6E">
      <w:pPr>
        <w:spacing w:after="0" w:line="240" w:lineRule="auto"/>
        <w:jc w:val="both"/>
        <w:rPr>
          <w:rFonts w:ascii="Arial" w:hAnsi="Arial" w:cs="Arial"/>
          <w:sz w:val="20"/>
          <w:szCs w:val="20"/>
        </w:rPr>
      </w:pPr>
      <w:r w:rsidRPr="00471413">
        <w:rPr>
          <w:rFonts w:ascii="Arial" w:hAnsi="Arial" w:cs="Arial"/>
          <w:sz w:val="20"/>
          <w:szCs w:val="20"/>
        </w:rPr>
        <w:t>KENFOX IP &amp; Law Office, với kinh nghiệm thực tiễn và chuyên môn sâu rộng, đã và đang hỗ trợ thành công cho nhiều chủ thể quyền SHTT trong việc xử lý, thực thi quyền SHTT. Vui lòng liên hệ với chúng tôi nếu bạn cần một đại diện SHTT chuyên nghiệp xử lý hiệu quả các hành vi xâm phạm quyền SHTT tại Việt Nam.</w:t>
      </w:r>
      <w:bookmarkStart w:id="8" w:name="_GoBack"/>
      <w:bookmarkEnd w:id="8"/>
    </w:p>
    <w:p w14:paraId="7D5D04B7" w14:textId="77777777" w:rsidR="00981637" w:rsidRDefault="00981637" w:rsidP="00012757">
      <w:pPr>
        <w:spacing w:after="0" w:line="240" w:lineRule="auto"/>
      </w:pPr>
    </w:p>
    <w:sectPr w:rsidR="00981637" w:rsidSect="001D1A6D">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85D8E"/>
    <w:multiLevelType w:val="hybridMultilevel"/>
    <w:tmpl w:val="891213AC"/>
    <w:lvl w:ilvl="0" w:tplc="F51A69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8427E"/>
    <w:multiLevelType w:val="hybridMultilevel"/>
    <w:tmpl w:val="1AF0B8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7"/>
    <w:rsid w:val="00007243"/>
    <w:rsid w:val="00012757"/>
    <w:rsid w:val="000B5725"/>
    <w:rsid w:val="00124ADB"/>
    <w:rsid w:val="001906D1"/>
    <w:rsid w:val="001B3215"/>
    <w:rsid w:val="001D1A6D"/>
    <w:rsid w:val="00204C48"/>
    <w:rsid w:val="00307670"/>
    <w:rsid w:val="003703DD"/>
    <w:rsid w:val="003F1B7F"/>
    <w:rsid w:val="003F67D4"/>
    <w:rsid w:val="004603E6"/>
    <w:rsid w:val="00471413"/>
    <w:rsid w:val="004B7CC3"/>
    <w:rsid w:val="004D09E4"/>
    <w:rsid w:val="004F1457"/>
    <w:rsid w:val="00555C6E"/>
    <w:rsid w:val="0060257D"/>
    <w:rsid w:val="006E30DD"/>
    <w:rsid w:val="00731B7A"/>
    <w:rsid w:val="00860E19"/>
    <w:rsid w:val="00877B27"/>
    <w:rsid w:val="008A3BEB"/>
    <w:rsid w:val="00981637"/>
    <w:rsid w:val="009F697B"/>
    <w:rsid w:val="00A46BB2"/>
    <w:rsid w:val="00A62CEE"/>
    <w:rsid w:val="00B3595B"/>
    <w:rsid w:val="00BC0735"/>
    <w:rsid w:val="00BE7954"/>
    <w:rsid w:val="00C27CF9"/>
    <w:rsid w:val="00D614B5"/>
    <w:rsid w:val="00F21968"/>
    <w:rsid w:val="00F405A4"/>
    <w:rsid w:val="00FD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3A91"/>
  <w15:chartTrackingRefBased/>
  <w15:docId w15:val="{F8BC8261-D05E-42DC-87B0-F765FB47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757"/>
  </w:style>
  <w:style w:type="paragraph" w:styleId="Heading1">
    <w:name w:val="heading 1"/>
    <w:basedOn w:val="Normal"/>
    <w:link w:val="Heading1Char"/>
    <w:uiPriority w:val="9"/>
    <w:qFormat/>
    <w:rsid w:val="008A3B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2757"/>
    <w:pPr>
      <w:widowControl w:val="0"/>
      <w:autoSpaceDE w:val="0"/>
      <w:autoSpaceDN w:val="0"/>
      <w:spacing w:before="120" w:after="0" w:line="240" w:lineRule="auto"/>
      <w:ind w:left="169" w:right="115"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12757"/>
    <w:rPr>
      <w:rFonts w:ascii="Times New Roman" w:eastAsia="Times New Roman" w:hAnsi="Times New Roman" w:cs="Times New Roman"/>
      <w:sz w:val="28"/>
      <w:szCs w:val="28"/>
      <w:lang w:val="vi"/>
    </w:rPr>
  </w:style>
  <w:style w:type="character" w:customStyle="1" w:styleId="fontstyle01">
    <w:name w:val="fontstyle01"/>
    <w:basedOn w:val="DefaultParagraphFont"/>
    <w:rsid w:val="00012757"/>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012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3215"/>
    <w:rPr>
      <w:color w:val="0563C1" w:themeColor="hyperlink"/>
      <w:u w:val="single"/>
    </w:rPr>
  </w:style>
  <w:style w:type="character" w:styleId="UnresolvedMention">
    <w:name w:val="Unresolved Mention"/>
    <w:basedOn w:val="DefaultParagraphFont"/>
    <w:uiPriority w:val="99"/>
    <w:semiHidden/>
    <w:unhideWhenUsed/>
    <w:rsid w:val="001B3215"/>
    <w:rPr>
      <w:color w:val="605E5C"/>
      <w:shd w:val="clear" w:color="auto" w:fill="E1DFDD"/>
    </w:rPr>
  </w:style>
  <w:style w:type="paragraph" w:styleId="ListParagraph">
    <w:name w:val="List Paragraph"/>
    <w:basedOn w:val="Normal"/>
    <w:uiPriority w:val="34"/>
    <w:qFormat/>
    <w:rsid w:val="00B3595B"/>
    <w:pPr>
      <w:ind w:left="720"/>
      <w:contextualSpacing/>
    </w:pPr>
  </w:style>
  <w:style w:type="character" w:customStyle="1" w:styleId="Heading1Char">
    <w:name w:val="Heading 1 Char"/>
    <w:basedOn w:val="DefaultParagraphFont"/>
    <w:link w:val="Heading1"/>
    <w:uiPriority w:val="9"/>
    <w:rsid w:val="008A3BE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23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giam-dinh-xam-pham-quyen-so-huu-tri-tue-tai-viet-nam-bon-diem-quan-trong-can-luu-y" TargetMode="External"/><Relationship Id="rId13" Type="http://schemas.openxmlformats.org/officeDocument/2006/relationships/hyperlink" Target="https://kenfoxlaw.com/vi/bi-mat-phia-sau-ket-luan-giam-dinh-cua-vien-khoa-hoc-so-huu-tri-tue-5-cau-hoi-khong-the-bo-qua-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enfoxlaw.com/vi/ban-co-thuc-su-hieu-ve-y-kien-chuyen-mon-cua-vien-khshtt-trong-viec-thuc-thi-quyen-shtt-tai-viet-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enfoxlaw.com/vi/ung-pho-voi-cao-buoc-xam-pham-sang-che-tai-viet-nam-nhu-the-nao" TargetMode="External"/><Relationship Id="rId11" Type="http://schemas.openxmlformats.org/officeDocument/2006/relationships/hyperlink" Target="https://kenfoxlaw.com/vi/cac-co-quan-hanh-chinh-thuc-thi-quyen-so-huu-tri-tue-cua-viet-nam" TargetMode="External"/><Relationship Id="rId5" Type="http://schemas.openxmlformats.org/officeDocument/2006/relationships/hyperlink" Target="https://kenfoxlaw.com/chung-cu-trong-cac-vu-an-so-huu-tri-tue-tai-viet-nam" TargetMode="External"/><Relationship Id="rId15" Type="http://schemas.openxmlformats.org/officeDocument/2006/relationships/fontTable" Target="fontTable.xml"/><Relationship Id="rId10" Type="http://schemas.openxmlformats.org/officeDocument/2006/relationships/hyperlink" Target="https://kenfoxlaw.com/vi/yeu-cau-boi-thuong-thiet-hai-khi-khoi-kien-xam-pham-quyen-shtt-tai-viet-nam-nhung-dieu-quan-trong-can-ghi-nho-2" TargetMode="External"/><Relationship Id="rId4" Type="http://schemas.openxmlformats.org/officeDocument/2006/relationships/webSettings" Target="webSettings.xml"/><Relationship Id="rId9" Type="http://schemas.openxmlformats.org/officeDocument/2006/relationships/hyperlink" Target="https://kenfoxlaw.com/vi/ban-co-thuc-su-hieu-ve-y-kien-chuyen-mon-cua-vien-khshtt-trong-viec-thuc-thi-quyen-shtt-tai-viet-nam" TargetMode="External"/><Relationship Id="rId14" Type="http://schemas.openxmlformats.org/officeDocument/2006/relationships/hyperlink" Target="https://kenfoxlaw.com/vi/5-cau-hoi-de-danh-gia-lieu-san-pham-cua-ban-co-xam-pham-sang-che-tai-viet-nam-hay-kho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3</cp:revision>
  <dcterms:created xsi:type="dcterms:W3CDTF">2024-05-02T02:23:00Z</dcterms:created>
  <dcterms:modified xsi:type="dcterms:W3CDTF">2024-05-02T04:04:00Z</dcterms:modified>
</cp:coreProperties>
</file>