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CC678" w14:textId="276DF77B" w:rsidR="00AD33B3" w:rsidRPr="00A244F6" w:rsidRDefault="00AD33B3" w:rsidP="00A244F6">
      <w:pPr>
        <w:spacing w:after="0" w:line="240" w:lineRule="auto"/>
        <w:rPr>
          <w:sz w:val="24"/>
          <w:szCs w:val="24"/>
        </w:rPr>
      </w:pPr>
    </w:p>
    <w:p w14:paraId="5A4091B9" w14:textId="77777777" w:rsidR="00A244F6" w:rsidRPr="00A244F6" w:rsidRDefault="00A244F6" w:rsidP="00A244F6">
      <w:pPr>
        <w:spacing w:after="0" w:line="240" w:lineRule="auto"/>
        <w:jc w:val="center"/>
        <w:rPr>
          <w:rFonts w:ascii="Arial" w:hAnsi="Arial" w:cs="Arial"/>
          <w:b/>
          <w:bCs/>
          <w:color w:val="C00000"/>
          <w:sz w:val="24"/>
          <w:szCs w:val="24"/>
        </w:rPr>
      </w:pPr>
      <w:r w:rsidRPr="00A244F6">
        <w:rPr>
          <w:rFonts w:ascii="Arial" w:hAnsi="Arial" w:cs="Arial"/>
          <w:b/>
          <w:bCs/>
          <w:color w:val="C00000"/>
          <w:sz w:val="24"/>
          <w:szCs w:val="24"/>
        </w:rPr>
        <w:t xml:space="preserve">Bí Mật Phía Sau Kết Luận Giám Định Của Viện Khoa Học Sở Hữu Trí Tuệ: </w:t>
      </w:r>
    </w:p>
    <w:p w14:paraId="07E2DD3A" w14:textId="682122CA" w:rsidR="00A244F6" w:rsidRPr="00A244F6" w:rsidRDefault="00A244F6" w:rsidP="00A244F6">
      <w:pPr>
        <w:spacing w:after="0" w:line="240" w:lineRule="auto"/>
        <w:jc w:val="center"/>
        <w:rPr>
          <w:rFonts w:ascii="Arial" w:hAnsi="Arial" w:cs="Arial"/>
          <w:b/>
          <w:bCs/>
          <w:color w:val="C00000"/>
          <w:sz w:val="24"/>
          <w:szCs w:val="24"/>
        </w:rPr>
      </w:pPr>
      <w:r w:rsidRPr="00A244F6">
        <w:rPr>
          <w:rFonts w:ascii="Arial" w:hAnsi="Arial" w:cs="Arial"/>
          <w:b/>
          <w:bCs/>
          <w:color w:val="C00000"/>
          <w:sz w:val="24"/>
          <w:szCs w:val="24"/>
        </w:rPr>
        <w:t>5 Câu Hỏi Không Thể Bỏ Qua</w:t>
      </w:r>
    </w:p>
    <w:p w14:paraId="254DA8FA" w14:textId="77777777" w:rsidR="00A244F6" w:rsidRDefault="00A244F6" w:rsidP="00A244F6">
      <w:pPr>
        <w:spacing w:after="0" w:line="240" w:lineRule="auto"/>
        <w:jc w:val="both"/>
        <w:rPr>
          <w:rFonts w:ascii="Arial" w:hAnsi="Arial" w:cs="Arial"/>
          <w:b/>
        </w:rPr>
      </w:pPr>
    </w:p>
    <w:p w14:paraId="470700F7" w14:textId="58960A80" w:rsidR="00F90B33" w:rsidRPr="00F90B33" w:rsidRDefault="00F90B33" w:rsidP="00A244F6">
      <w:pPr>
        <w:spacing w:after="0" w:line="240" w:lineRule="auto"/>
        <w:jc w:val="both"/>
        <w:rPr>
          <w:rFonts w:ascii="Arial" w:hAnsi="Arial" w:cs="Arial"/>
          <w:i/>
          <w:iCs/>
          <w:sz w:val="20"/>
          <w:szCs w:val="20"/>
        </w:rPr>
      </w:pPr>
      <w:r w:rsidRPr="00F90B33">
        <w:rPr>
          <w:rFonts w:ascii="Arial" w:hAnsi="Arial" w:cs="Arial"/>
          <w:i/>
          <w:iCs/>
          <w:sz w:val="20"/>
          <w:szCs w:val="20"/>
        </w:rPr>
        <w:t xml:space="preserve">Dù không có tính ràng buộc pháp lý, </w:t>
      </w:r>
      <w:hyperlink r:id="rId5" w:history="1">
        <w:r w:rsidRPr="00E9649E">
          <w:rPr>
            <w:rStyle w:val="Hyperlink"/>
            <w:rFonts w:ascii="Arial" w:hAnsi="Arial" w:cs="Arial"/>
            <w:i/>
            <w:iCs/>
            <w:sz w:val="20"/>
            <w:szCs w:val="20"/>
          </w:rPr>
          <w:t>Kết luận Giám định</w:t>
        </w:r>
      </w:hyperlink>
      <w:r w:rsidRPr="00F90B33">
        <w:rPr>
          <w:rFonts w:ascii="Arial" w:hAnsi="Arial" w:cs="Arial"/>
          <w:i/>
          <w:iCs/>
          <w:sz w:val="20"/>
          <w:szCs w:val="20"/>
        </w:rPr>
        <w:t xml:space="preserve"> của Viện Khoa học Sở hữu Trí tuệ Việt Nam (</w:t>
      </w:r>
      <w:r w:rsidRPr="00F90B33">
        <w:rPr>
          <w:rFonts w:ascii="Arial" w:hAnsi="Arial" w:cs="Arial"/>
          <w:b/>
          <w:bCs/>
          <w:i/>
          <w:iCs/>
          <w:sz w:val="20"/>
          <w:szCs w:val="20"/>
        </w:rPr>
        <w:t>Viện KHSHTT</w:t>
      </w:r>
      <w:r w:rsidRPr="00F90B33">
        <w:rPr>
          <w:rFonts w:ascii="Arial" w:hAnsi="Arial" w:cs="Arial"/>
          <w:i/>
          <w:iCs/>
          <w:sz w:val="20"/>
          <w:szCs w:val="20"/>
        </w:rPr>
        <w:t>) vẫn có thể tác động đáng kể đến quan điểm ban đầu của các Cơ quan thực thi pháp luật tại Việt Nam, nhất là tại những nơi mà cán bộ thực thi còn thiếu kinh nghiệm về quyền sở hữu trí tuệ (</w:t>
      </w:r>
      <w:r w:rsidRPr="00F90B33">
        <w:rPr>
          <w:rFonts w:ascii="Arial" w:hAnsi="Arial" w:cs="Arial"/>
          <w:b/>
          <w:bCs/>
          <w:i/>
          <w:iCs/>
          <w:sz w:val="20"/>
          <w:szCs w:val="20"/>
        </w:rPr>
        <w:t>SHTT</w:t>
      </w:r>
      <w:r w:rsidRPr="00F90B33">
        <w:rPr>
          <w:rFonts w:ascii="Arial" w:hAnsi="Arial" w:cs="Arial"/>
          <w:i/>
          <w:iCs/>
          <w:sz w:val="20"/>
          <w:szCs w:val="20"/>
        </w:rPr>
        <w:t>). KENFOX IP &amp; Law Office cung cấp các phân tích sâu sắc qua 5 câu hỏi quan trọng liên quan đến Kết luận Giám định của Viện KHSHTT. Hướng dẫn này nhằm mục đích nâng cao nhận thức cho các chủ thể quyền SHTT và hỗ trợ họ trong việc xây dựng các chiến lược h</w:t>
      </w:r>
      <w:bookmarkStart w:id="0" w:name="_GoBack"/>
      <w:bookmarkEnd w:id="0"/>
      <w:r w:rsidRPr="00F90B33">
        <w:rPr>
          <w:rFonts w:ascii="Arial" w:hAnsi="Arial" w:cs="Arial"/>
          <w:i/>
          <w:iCs/>
          <w:sz w:val="20"/>
          <w:szCs w:val="20"/>
        </w:rPr>
        <w:t>iệu quả để bảo vệ và thực thi quyền của mình trong bối cảnh các hành vi xâm phạm quyền SHTT ngày càng trở nên phức tạp, đa dạng và biến đổi không ngừng tại Việt Nam.</w:t>
      </w:r>
    </w:p>
    <w:p w14:paraId="507653C4" w14:textId="77777777" w:rsidR="00F90B33" w:rsidRDefault="00F90B33" w:rsidP="00A244F6">
      <w:pPr>
        <w:spacing w:after="0" w:line="240" w:lineRule="auto"/>
        <w:jc w:val="both"/>
        <w:rPr>
          <w:rFonts w:ascii="Arial" w:hAnsi="Arial" w:cs="Arial"/>
          <w:i/>
          <w:iCs/>
          <w:sz w:val="20"/>
          <w:szCs w:val="20"/>
        </w:rPr>
      </w:pPr>
    </w:p>
    <w:p w14:paraId="117BE2F8" w14:textId="77777777" w:rsidR="00A244F6" w:rsidRPr="00C7107D" w:rsidRDefault="00A244F6" w:rsidP="00A244F6">
      <w:pPr>
        <w:spacing w:after="0" w:line="240" w:lineRule="auto"/>
        <w:jc w:val="both"/>
        <w:rPr>
          <w:rFonts w:ascii="Arial" w:hAnsi="Arial" w:cs="Arial"/>
          <w:b/>
          <w:color w:val="2F5496" w:themeColor="accent1" w:themeShade="BF"/>
        </w:rPr>
      </w:pPr>
      <w:r w:rsidRPr="00034402">
        <w:rPr>
          <w:rFonts w:ascii="Arial" w:hAnsi="Arial" w:cs="Arial"/>
          <w:b/>
          <w:color w:val="2F5496" w:themeColor="accent1" w:themeShade="BF"/>
        </w:rPr>
        <w:t xml:space="preserve">1.  </w:t>
      </w:r>
      <w:r>
        <w:rPr>
          <w:rFonts w:ascii="Arial" w:hAnsi="Arial" w:cs="Arial"/>
          <w:b/>
          <w:color w:val="2F5496" w:themeColor="accent1" w:themeShade="BF"/>
        </w:rPr>
        <w:t xml:space="preserve">Yêu cầu giám định: Bước tiếp cận chiến lược nào để giành được Kết luận Giám định thuận lợi từ </w:t>
      </w:r>
      <w:r w:rsidRPr="00C7107D">
        <w:rPr>
          <w:rFonts w:ascii="Arial" w:hAnsi="Arial" w:cs="Arial"/>
          <w:b/>
          <w:color w:val="2F5496" w:themeColor="accent1" w:themeShade="BF"/>
        </w:rPr>
        <w:t>Viện KHSHTT</w:t>
      </w:r>
      <w:r w:rsidRPr="00034402">
        <w:rPr>
          <w:rFonts w:ascii="Arial" w:hAnsi="Arial" w:cs="Arial"/>
          <w:b/>
          <w:color w:val="2F5496" w:themeColor="accent1" w:themeShade="BF"/>
        </w:rPr>
        <w:t>?</w:t>
      </w:r>
    </w:p>
    <w:p w14:paraId="58BF007C" w14:textId="77777777" w:rsidR="00A244F6" w:rsidRPr="008B0430" w:rsidRDefault="00A244F6" w:rsidP="00A244F6">
      <w:pPr>
        <w:spacing w:after="0" w:line="240" w:lineRule="auto"/>
        <w:jc w:val="both"/>
        <w:rPr>
          <w:rFonts w:ascii="Arial" w:hAnsi="Arial" w:cs="Arial"/>
          <w:b/>
          <w:sz w:val="20"/>
          <w:szCs w:val="20"/>
        </w:rPr>
      </w:pPr>
    </w:p>
    <w:p w14:paraId="32827E53" w14:textId="0B8BAB95" w:rsidR="00A244F6" w:rsidRPr="00A244F6" w:rsidRDefault="00A244F6" w:rsidP="00A244F6">
      <w:pPr>
        <w:spacing w:after="0" w:line="240" w:lineRule="auto"/>
        <w:jc w:val="both"/>
        <w:rPr>
          <w:rFonts w:ascii="Arial" w:hAnsi="Arial" w:cs="Arial"/>
          <w:sz w:val="20"/>
          <w:szCs w:val="20"/>
        </w:rPr>
      </w:pPr>
      <w:r w:rsidRPr="00985FF7">
        <w:rPr>
          <w:rFonts w:ascii="Arial" w:hAnsi="Arial" w:cs="Arial"/>
          <w:sz w:val="20"/>
          <w:szCs w:val="20"/>
        </w:rPr>
        <w:t xml:space="preserve">Chủ thể quyền SHTT hoặc bên liên quan chỉ cần nộp </w:t>
      </w:r>
      <w:r>
        <w:rPr>
          <w:rFonts w:ascii="Arial" w:hAnsi="Arial" w:cs="Arial"/>
          <w:sz w:val="20"/>
          <w:szCs w:val="20"/>
        </w:rPr>
        <w:t>Đ</w:t>
      </w:r>
      <w:r w:rsidRPr="00985FF7">
        <w:rPr>
          <w:rFonts w:ascii="Arial" w:hAnsi="Arial" w:cs="Arial"/>
          <w:sz w:val="20"/>
          <w:szCs w:val="20"/>
        </w:rPr>
        <w:t xml:space="preserve">ơn </w:t>
      </w:r>
      <w:r>
        <w:rPr>
          <w:rFonts w:ascii="Arial" w:hAnsi="Arial" w:cs="Arial"/>
          <w:sz w:val="20"/>
          <w:szCs w:val="20"/>
        </w:rPr>
        <w:t xml:space="preserve">yêu cầu cùng với các </w:t>
      </w:r>
      <w:r w:rsidRPr="00985FF7">
        <w:rPr>
          <w:rFonts w:ascii="Arial" w:hAnsi="Arial" w:cs="Arial"/>
          <w:sz w:val="20"/>
          <w:szCs w:val="20"/>
        </w:rPr>
        <w:t xml:space="preserve">bằng chứng </w:t>
      </w:r>
      <w:r>
        <w:rPr>
          <w:rFonts w:ascii="Arial" w:hAnsi="Arial" w:cs="Arial"/>
          <w:sz w:val="20"/>
          <w:szCs w:val="20"/>
        </w:rPr>
        <w:t>liên quan đến</w:t>
      </w:r>
      <w:r w:rsidRPr="00985FF7">
        <w:rPr>
          <w:rFonts w:ascii="Arial" w:hAnsi="Arial" w:cs="Arial"/>
          <w:sz w:val="20"/>
          <w:szCs w:val="20"/>
        </w:rPr>
        <w:t xml:space="preserve"> quyền SHTT và </w:t>
      </w:r>
      <w:r w:rsidRPr="00A244F6">
        <w:rPr>
          <w:rFonts w:ascii="Arial" w:hAnsi="Arial" w:cs="Arial"/>
          <w:sz w:val="20"/>
          <w:szCs w:val="20"/>
        </w:rPr>
        <w:t xml:space="preserve">những dấu hiệu cho rằng đã có hành vi vi phạm </w:t>
      </w:r>
      <w:r>
        <w:rPr>
          <w:rFonts w:ascii="Arial" w:hAnsi="Arial" w:cs="Arial"/>
          <w:sz w:val="20"/>
          <w:szCs w:val="20"/>
        </w:rPr>
        <w:t xml:space="preserve">tới </w:t>
      </w:r>
      <w:r w:rsidRPr="00C7107D">
        <w:rPr>
          <w:rFonts w:ascii="Arial" w:hAnsi="Arial" w:cs="Arial"/>
          <w:sz w:val="20"/>
          <w:szCs w:val="20"/>
        </w:rPr>
        <w:t>Viện KHSHTT</w:t>
      </w:r>
      <w:r>
        <w:rPr>
          <w:rFonts w:ascii="Arial" w:hAnsi="Arial" w:cs="Arial"/>
          <w:sz w:val="20"/>
          <w:szCs w:val="20"/>
        </w:rPr>
        <w:t xml:space="preserve"> để yêu cầu Cơ quan này ban hành Kết luận Giám định. </w:t>
      </w:r>
      <w:r w:rsidRPr="00A244F6">
        <w:rPr>
          <w:rFonts w:ascii="Arial" w:hAnsi="Arial" w:cs="Arial"/>
          <w:sz w:val="20"/>
          <w:szCs w:val="20"/>
        </w:rPr>
        <w:t>Sau khi nhận hồ sơ, Viện KHSHTT sẽ tiến hành giám định dựa trên các tài liệu và mẫu vật được cung cấp để xác định xem có sự vi phạm nào không</w:t>
      </w:r>
      <w:r w:rsidRPr="00985FF7">
        <w:rPr>
          <w:rFonts w:ascii="Arial" w:hAnsi="Arial" w:cs="Arial"/>
          <w:sz w:val="20"/>
          <w:szCs w:val="20"/>
        </w:rPr>
        <w:t xml:space="preserve">. Tuy nhiên, để thực sự </w:t>
      </w:r>
      <w:r w:rsidRPr="00A244F6">
        <w:rPr>
          <w:rFonts w:ascii="Arial" w:hAnsi="Arial" w:cs="Arial"/>
          <w:sz w:val="20"/>
          <w:szCs w:val="20"/>
          <w:u w:val="single"/>
        </w:rPr>
        <w:t>tối ưu hóa cơ hội đạt được kết quả tích cực</w:t>
      </w:r>
      <w:r w:rsidRPr="00985FF7">
        <w:rPr>
          <w:rFonts w:ascii="Arial" w:hAnsi="Arial" w:cs="Arial"/>
          <w:sz w:val="20"/>
          <w:szCs w:val="20"/>
        </w:rPr>
        <w:t xml:space="preserve">, </w:t>
      </w:r>
      <w:r>
        <w:rPr>
          <w:rFonts w:ascii="Arial" w:hAnsi="Arial" w:cs="Arial"/>
          <w:sz w:val="20"/>
          <w:szCs w:val="20"/>
        </w:rPr>
        <w:t xml:space="preserve">việc </w:t>
      </w:r>
      <w:r w:rsidRPr="00985FF7">
        <w:rPr>
          <w:rFonts w:ascii="Arial" w:hAnsi="Arial" w:cs="Arial"/>
          <w:sz w:val="20"/>
          <w:szCs w:val="20"/>
        </w:rPr>
        <w:t>chỉ nộp những tài liệu n</w:t>
      </w:r>
      <w:r>
        <w:rPr>
          <w:rFonts w:ascii="Arial" w:hAnsi="Arial" w:cs="Arial"/>
          <w:sz w:val="20"/>
          <w:szCs w:val="20"/>
        </w:rPr>
        <w:t xml:space="preserve">êu trên tới </w:t>
      </w:r>
      <w:r w:rsidRPr="00C7107D">
        <w:rPr>
          <w:rFonts w:ascii="Arial" w:hAnsi="Arial" w:cs="Arial"/>
          <w:sz w:val="20"/>
          <w:szCs w:val="20"/>
        </w:rPr>
        <w:t>Viện KHSHTT</w:t>
      </w:r>
      <w:r w:rsidRPr="00985FF7">
        <w:rPr>
          <w:rFonts w:ascii="Arial" w:hAnsi="Arial" w:cs="Arial"/>
          <w:sz w:val="20"/>
          <w:szCs w:val="20"/>
        </w:rPr>
        <w:t xml:space="preserve"> </w:t>
      </w:r>
      <w:r>
        <w:rPr>
          <w:rFonts w:ascii="Arial" w:hAnsi="Arial" w:cs="Arial"/>
          <w:sz w:val="20"/>
          <w:szCs w:val="20"/>
        </w:rPr>
        <w:t>thường</w:t>
      </w:r>
      <w:r w:rsidRPr="00985FF7">
        <w:rPr>
          <w:rFonts w:ascii="Arial" w:hAnsi="Arial" w:cs="Arial"/>
          <w:sz w:val="20"/>
          <w:szCs w:val="20"/>
        </w:rPr>
        <w:t xml:space="preserve"> không đủ</w:t>
      </w:r>
      <w:r w:rsidRPr="00F31A89">
        <w:rPr>
          <w:rFonts w:ascii="Arial" w:hAnsi="Arial" w:cs="Arial"/>
          <w:sz w:val="20"/>
          <w:szCs w:val="20"/>
        </w:rPr>
        <w:t>.</w:t>
      </w:r>
      <w:r w:rsidRPr="00A244F6">
        <w:rPr>
          <w:rFonts w:ascii="Arial" w:hAnsi="Arial" w:cs="Arial"/>
          <w:sz w:val="20"/>
          <w:szCs w:val="20"/>
        </w:rPr>
        <w:t xml:space="preserve"> Cần có sự chuẩn bị kỹ lưỡng và bài bản hơn trong việc biên soạn hồ sơ và chọn lọc bằng chứng để nâng cao hiệu quả của yêu cầu giám định.</w:t>
      </w:r>
    </w:p>
    <w:p w14:paraId="08422ABB" w14:textId="6D6DF2DD" w:rsidR="00A244F6" w:rsidRDefault="00A244F6" w:rsidP="00A244F6">
      <w:pPr>
        <w:spacing w:after="0" w:line="240" w:lineRule="auto"/>
        <w:jc w:val="both"/>
        <w:rPr>
          <w:rFonts w:ascii="Segoe UI" w:hAnsi="Segoe UI" w:cs="Segoe UI"/>
          <w:color w:val="0D0D0D"/>
          <w:shd w:val="clear" w:color="auto" w:fill="FFFFFF"/>
        </w:rPr>
      </w:pPr>
    </w:p>
    <w:p w14:paraId="639080D0" w14:textId="043BE21D" w:rsidR="00A244F6" w:rsidRPr="00A244F6" w:rsidRDefault="00A244F6" w:rsidP="00A244F6">
      <w:pPr>
        <w:spacing w:after="0" w:line="240" w:lineRule="auto"/>
        <w:jc w:val="both"/>
        <w:rPr>
          <w:rFonts w:ascii="Arial" w:hAnsi="Arial" w:cs="Arial"/>
          <w:sz w:val="20"/>
          <w:szCs w:val="20"/>
        </w:rPr>
      </w:pPr>
      <w:r w:rsidRPr="00A244F6">
        <w:rPr>
          <w:rFonts w:ascii="Arial" w:hAnsi="Arial" w:cs="Arial"/>
          <w:sz w:val="20"/>
          <w:szCs w:val="20"/>
        </w:rPr>
        <w:t xml:space="preserve">Để </w:t>
      </w:r>
      <w:r w:rsidRPr="00CD082F">
        <w:rPr>
          <w:rFonts w:ascii="Arial" w:hAnsi="Arial" w:cs="Arial"/>
          <w:sz w:val="20"/>
          <w:szCs w:val="20"/>
        </w:rPr>
        <w:t xml:space="preserve">tăng </w:t>
      </w:r>
      <w:r>
        <w:rPr>
          <w:rFonts w:ascii="Arial" w:hAnsi="Arial" w:cs="Arial"/>
          <w:sz w:val="20"/>
          <w:szCs w:val="20"/>
        </w:rPr>
        <w:t>cơ hội</w:t>
      </w:r>
      <w:r w:rsidRPr="00CD082F">
        <w:rPr>
          <w:rFonts w:ascii="Arial" w:hAnsi="Arial" w:cs="Arial"/>
          <w:sz w:val="20"/>
          <w:szCs w:val="20"/>
        </w:rPr>
        <w:t xml:space="preserve"> </w:t>
      </w:r>
      <w:r w:rsidRPr="00A244F6">
        <w:rPr>
          <w:rFonts w:ascii="Arial" w:hAnsi="Arial" w:cs="Arial"/>
          <w:sz w:val="20"/>
          <w:szCs w:val="20"/>
        </w:rPr>
        <w:t xml:space="preserve">nhận được Kết luận Giám định thuận lợi từ Viện KHSHTT, các chủ thể </w:t>
      </w:r>
      <w:r>
        <w:rPr>
          <w:rFonts w:ascii="Arial" w:hAnsi="Arial" w:cs="Arial"/>
          <w:sz w:val="20"/>
          <w:szCs w:val="20"/>
        </w:rPr>
        <w:t>SHTT</w:t>
      </w:r>
      <w:r w:rsidRPr="00A244F6">
        <w:rPr>
          <w:rFonts w:ascii="Arial" w:hAnsi="Arial" w:cs="Arial"/>
          <w:sz w:val="20"/>
          <w:szCs w:val="20"/>
        </w:rPr>
        <w:t xml:space="preserve"> </w:t>
      </w:r>
      <w:r w:rsidRPr="00A244F6">
        <w:rPr>
          <w:rFonts w:ascii="Arial" w:hAnsi="Arial" w:cs="Arial"/>
          <w:sz w:val="20"/>
          <w:szCs w:val="20"/>
          <w:u w:val="single"/>
        </w:rPr>
        <w:t>cần chuẩn bị hồ sơ một cách cẩn thận và đầy đủ hơn ngoài các tài liệu cơ bản</w:t>
      </w:r>
      <w:r w:rsidRPr="00A244F6">
        <w:rPr>
          <w:rFonts w:ascii="Arial" w:hAnsi="Arial" w:cs="Arial"/>
          <w:sz w:val="20"/>
          <w:szCs w:val="20"/>
        </w:rPr>
        <w:t xml:space="preserve">. Cụ thể, họ nên kèm theo các tài liệu </w:t>
      </w:r>
      <w:r>
        <w:rPr>
          <w:rFonts w:ascii="Arial" w:hAnsi="Arial" w:cs="Arial"/>
          <w:sz w:val="20"/>
          <w:szCs w:val="20"/>
        </w:rPr>
        <w:t>bổ</w:t>
      </w:r>
      <w:r w:rsidRPr="00A244F6">
        <w:rPr>
          <w:rFonts w:ascii="Arial" w:hAnsi="Arial" w:cs="Arial"/>
          <w:sz w:val="20"/>
          <w:szCs w:val="20"/>
        </w:rPr>
        <w:t xml:space="preserve"> trợ khi nộp Đơn Yêu Cầu Giám Định, bao gồm </w:t>
      </w:r>
      <w:r w:rsidRPr="00A244F6">
        <w:rPr>
          <w:rFonts w:ascii="Arial" w:hAnsi="Arial" w:cs="Arial"/>
          <w:b/>
          <w:bCs/>
          <w:sz w:val="20"/>
          <w:szCs w:val="20"/>
          <w:u w:val="single"/>
        </w:rPr>
        <w:t>các phân tích chi tiết</w:t>
      </w:r>
      <w:r w:rsidRPr="00A244F6">
        <w:rPr>
          <w:rFonts w:ascii="Arial" w:hAnsi="Arial" w:cs="Arial"/>
          <w:sz w:val="20"/>
          <w:szCs w:val="20"/>
        </w:rPr>
        <w:t xml:space="preserve"> và </w:t>
      </w:r>
      <w:r w:rsidRPr="00A244F6">
        <w:rPr>
          <w:rFonts w:ascii="Arial" w:hAnsi="Arial" w:cs="Arial"/>
          <w:b/>
          <w:bCs/>
          <w:sz w:val="20"/>
          <w:szCs w:val="20"/>
          <w:u w:val="single"/>
        </w:rPr>
        <w:t>bằng chứng</w:t>
      </w:r>
      <w:r>
        <w:rPr>
          <w:rFonts w:ascii="Arial" w:hAnsi="Arial" w:cs="Arial"/>
          <w:b/>
          <w:bCs/>
          <w:sz w:val="20"/>
          <w:szCs w:val="20"/>
          <w:u w:val="single"/>
        </w:rPr>
        <w:t>, chi tiết</w:t>
      </w:r>
      <w:r w:rsidRPr="00A244F6">
        <w:rPr>
          <w:rFonts w:ascii="Arial" w:hAnsi="Arial" w:cs="Arial"/>
          <w:b/>
          <w:bCs/>
          <w:sz w:val="20"/>
          <w:szCs w:val="20"/>
          <w:u w:val="single"/>
        </w:rPr>
        <w:t xml:space="preserve"> liên quan đến vụ việc</w:t>
      </w:r>
      <w:r w:rsidRPr="00A244F6">
        <w:rPr>
          <w:rFonts w:ascii="Arial" w:hAnsi="Arial" w:cs="Arial"/>
          <w:sz w:val="20"/>
          <w:szCs w:val="20"/>
        </w:rPr>
        <w:t xml:space="preserve">. Ví dụ, sử dụng </w:t>
      </w:r>
      <w:r w:rsidRPr="00A244F6">
        <w:rPr>
          <w:rFonts w:ascii="Arial" w:hAnsi="Arial" w:cs="Arial"/>
          <w:sz w:val="20"/>
          <w:szCs w:val="20"/>
          <w:u w:val="single"/>
        </w:rPr>
        <w:t>sơ đồ phân tích</w:t>
      </w:r>
      <w:r w:rsidRPr="00A244F6">
        <w:rPr>
          <w:rFonts w:ascii="Arial" w:hAnsi="Arial" w:cs="Arial"/>
          <w:sz w:val="20"/>
          <w:szCs w:val="20"/>
        </w:rPr>
        <w:t>/</w:t>
      </w:r>
      <w:r w:rsidRPr="00A244F6">
        <w:rPr>
          <w:rFonts w:ascii="Arial" w:hAnsi="Arial" w:cs="Arial"/>
          <w:sz w:val="20"/>
          <w:szCs w:val="20"/>
          <w:u w:val="single"/>
        </w:rPr>
        <w:t>so sánh</w:t>
      </w:r>
      <w:r w:rsidRPr="00A244F6">
        <w:rPr>
          <w:rFonts w:ascii="Arial" w:hAnsi="Arial" w:cs="Arial"/>
          <w:sz w:val="20"/>
          <w:szCs w:val="20"/>
        </w:rPr>
        <w:t xml:space="preserve"> yêu cầu bảo hộ (claim chart) và </w:t>
      </w:r>
      <w:r w:rsidRPr="00A244F6">
        <w:rPr>
          <w:rFonts w:ascii="Arial" w:hAnsi="Arial" w:cs="Arial"/>
          <w:sz w:val="20"/>
          <w:szCs w:val="20"/>
          <w:u w:val="single"/>
        </w:rPr>
        <w:t>các phân tích hành vi vi phạm</w:t>
      </w:r>
      <w:r w:rsidRPr="00A244F6">
        <w:rPr>
          <w:rFonts w:ascii="Arial" w:hAnsi="Arial" w:cs="Arial"/>
          <w:sz w:val="20"/>
          <w:szCs w:val="20"/>
        </w:rPr>
        <w:t xml:space="preserve"> có thể giúp làm rõ các khía cạnh kỹ thuật của vụ </w:t>
      </w:r>
      <w:hyperlink r:id="rId6" w:history="1">
        <w:r w:rsidRPr="00E9649E">
          <w:rPr>
            <w:rStyle w:val="Hyperlink"/>
            <w:rFonts w:ascii="Arial" w:hAnsi="Arial" w:cs="Arial"/>
            <w:bCs/>
            <w:sz w:val="20"/>
            <w:szCs w:val="20"/>
          </w:rPr>
          <w:t>xâm phạm sáng chế</w:t>
        </w:r>
      </w:hyperlink>
      <w:r w:rsidRPr="00A244F6">
        <w:rPr>
          <w:rFonts w:ascii="Arial" w:hAnsi="Arial" w:cs="Arial"/>
          <w:sz w:val="20"/>
          <w:szCs w:val="20"/>
        </w:rPr>
        <w:t>.</w:t>
      </w:r>
      <w:r>
        <w:rPr>
          <w:rFonts w:ascii="Arial" w:hAnsi="Arial" w:cs="Arial"/>
          <w:sz w:val="20"/>
          <w:szCs w:val="20"/>
        </w:rPr>
        <w:t xml:space="preserve"> </w:t>
      </w:r>
    </w:p>
    <w:p w14:paraId="39AAAA1E" w14:textId="77777777" w:rsidR="00A244F6" w:rsidRPr="00A244F6" w:rsidRDefault="00A244F6" w:rsidP="00A244F6">
      <w:pPr>
        <w:spacing w:after="0" w:line="240" w:lineRule="auto"/>
        <w:jc w:val="both"/>
        <w:rPr>
          <w:rFonts w:ascii="Arial" w:hAnsi="Arial" w:cs="Arial"/>
          <w:sz w:val="20"/>
          <w:szCs w:val="20"/>
        </w:rPr>
      </w:pPr>
    </w:p>
    <w:p w14:paraId="2E0B0B90" w14:textId="1CA0DA33" w:rsidR="00A244F6" w:rsidRDefault="00A244F6" w:rsidP="00A244F6">
      <w:pPr>
        <w:spacing w:after="0" w:line="240" w:lineRule="auto"/>
        <w:jc w:val="both"/>
        <w:rPr>
          <w:rFonts w:ascii="Arial" w:hAnsi="Arial" w:cs="Arial"/>
          <w:sz w:val="20"/>
          <w:szCs w:val="20"/>
        </w:rPr>
      </w:pPr>
      <w:r w:rsidRPr="00A244F6">
        <w:rPr>
          <w:rFonts w:ascii="Arial" w:hAnsi="Arial" w:cs="Arial"/>
          <w:sz w:val="20"/>
          <w:szCs w:val="20"/>
        </w:rPr>
        <w:t xml:space="preserve">Trong trường hợp cần minh chứng tính độc đáo của một </w:t>
      </w:r>
      <w:r w:rsidRPr="00A244F6">
        <w:rPr>
          <w:rFonts w:ascii="Arial" w:hAnsi="Arial" w:cs="Arial"/>
          <w:b/>
          <w:bCs/>
          <w:color w:val="C00000"/>
          <w:sz w:val="20"/>
          <w:szCs w:val="20"/>
        </w:rPr>
        <w:t>nhãn hiệu</w:t>
      </w:r>
      <w:r w:rsidRPr="00A244F6">
        <w:rPr>
          <w:rFonts w:ascii="Arial" w:hAnsi="Arial" w:cs="Arial"/>
          <w:color w:val="C00000"/>
          <w:sz w:val="20"/>
          <w:szCs w:val="20"/>
        </w:rPr>
        <w:t xml:space="preserve"> </w:t>
      </w:r>
      <w:r w:rsidRPr="00A244F6">
        <w:rPr>
          <w:rFonts w:ascii="Arial" w:hAnsi="Arial" w:cs="Arial"/>
          <w:sz w:val="20"/>
          <w:szCs w:val="20"/>
        </w:rPr>
        <w:t xml:space="preserve">hoặc </w:t>
      </w:r>
      <w:r w:rsidRPr="00A244F6">
        <w:rPr>
          <w:rFonts w:ascii="Arial" w:hAnsi="Arial" w:cs="Arial"/>
          <w:b/>
          <w:bCs/>
          <w:color w:val="C00000"/>
          <w:sz w:val="20"/>
          <w:szCs w:val="20"/>
        </w:rPr>
        <w:t>kiểu dáng công nghiệp</w:t>
      </w:r>
      <w:r w:rsidRPr="00A244F6">
        <w:rPr>
          <w:rFonts w:ascii="Arial" w:hAnsi="Arial" w:cs="Arial"/>
          <w:sz w:val="20"/>
          <w:szCs w:val="20"/>
        </w:rPr>
        <w:t xml:space="preserve">, việc nộp </w:t>
      </w:r>
      <w:r w:rsidRPr="00A244F6">
        <w:rPr>
          <w:rFonts w:ascii="Arial" w:hAnsi="Arial" w:cs="Arial"/>
          <w:sz w:val="20"/>
          <w:szCs w:val="20"/>
          <w:u w:val="single"/>
        </w:rPr>
        <w:t>khảo sát thị trường</w:t>
      </w:r>
      <w:r w:rsidRPr="00A244F6">
        <w:rPr>
          <w:rFonts w:ascii="Arial" w:hAnsi="Arial" w:cs="Arial"/>
          <w:sz w:val="20"/>
          <w:szCs w:val="20"/>
        </w:rPr>
        <w:t xml:space="preserve"> so sánh nhãn hiệu của chủ thể quyền với các nhãn hiệu của bên thứ ba có thể hỗ trợ việc xác minh tính đặc trưng phân biệt. Thêm vào đó, cung cấp thông tin về </w:t>
      </w:r>
      <w:r w:rsidRPr="00A244F6">
        <w:rPr>
          <w:rFonts w:ascii="Arial" w:hAnsi="Arial" w:cs="Arial"/>
          <w:sz w:val="20"/>
          <w:szCs w:val="20"/>
          <w:u w:val="single"/>
        </w:rPr>
        <w:t>mức độ nổi tiếng</w:t>
      </w:r>
      <w:r w:rsidRPr="00A244F6">
        <w:rPr>
          <w:rFonts w:ascii="Arial" w:hAnsi="Arial" w:cs="Arial"/>
          <w:sz w:val="20"/>
          <w:szCs w:val="20"/>
        </w:rPr>
        <w:t xml:space="preserve">, cũng như việc </w:t>
      </w:r>
      <w:r w:rsidRPr="00A244F6">
        <w:rPr>
          <w:rFonts w:ascii="Arial" w:hAnsi="Arial" w:cs="Arial"/>
          <w:sz w:val="20"/>
          <w:szCs w:val="20"/>
          <w:u w:val="single"/>
        </w:rPr>
        <w:t>sử dụng và được thừa nhận rộng rãi</w:t>
      </w:r>
      <w:r w:rsidRPr="00A244F6">
        <w:rPr>
          <w:rFonts w:ascii="Arial" w:hAnsi="Arial" w:cs="Arial"/>
          <w:sz w:val="20"/>
          <w:szCs w:val="20"/>
        </w:rPr>
        <w:t xml:space="preserve"> của nhãn hiệu hoặc kiểu dáng tại Việt Nam, sẽ góp phần tăng tính thuyết phục cho hồ sơ. Những nỗ lực này không chỉ giúp thể hiện rõ ràng và đầy đủ mọi yếu tố của vụ việc mà còn tăng cơ hội để Viện KHSHTT đưa ra phán quyết có lợi cho chủ thể quyền.</w:t>
      </w:r>
    </w:p>
    <w:p w14:paraId="69DC47CD" w14:textId="77777777" w:rsidR="00A244F6" w:rsidRDefault="00A244F6" w:rsidP="00A244F6">
      <w:pPr>
        <w:spacing w:after="0" w:line="240" w:lineRule="auto"/>
        <w:jc w:val="both"/>
        <w:rPr>
          <w:rFonts w:ascii="Arial" w:hAnsi="Arial" w:cs="Arial"/>
          <w:sz w:val="20"/>
          <w:szCs w:val="20"/>
        </w:rPr>
      </w:pPr>
    </w:p>
    <w:p w14:paraId="42BB7909" w14:textId="78D2BD2A" w:rsidR="00A244F6" w:rsidRPr="008B0430" w:rsidRDefault="00A244F6" w:rsidP="00A244F6">
      <w:pPr>
        <w:spacing w:after="0" w:line="240" w:lineRule="auto"/>
        <w:jc w:val="both"/>
        <w:rPr>
          <w:rFonts w:ascii="Arial" w:hAnsi="Arial" w:cs="Arial"/>
          <w:sz w:val="20"/>
          <w:szCs w:val="20"/>
        </w:rPr>
      </w:pPr>
      <w:r w:rsidRPr="005059BE">
        <w:rPr>
          <w:rFonts w:ascii="Arial" w:hAnsi="Arial" w:cs="Arial"/>
          <w:sz w:val="20"/>
          <w:szCs w:val="20"/>
        </w:rPr>
        <w:t xml:space="preserve">Tuy nhiên, điều quan trọng cần lưu ý là các tài liệu thể hiện tình trạng sử dụng rộng rãi hoặc </w:t>
      </w:r>
      <w:r>
        <w:rPr>
          <w:rFonts w:ascii="Arial" w:hAnsi="Arial" w:cs="Arial"/>
          <w:sz w:val="20"/>
          <w:szCs w:val="20"/>
        </w:rPr>
        <w:t>mức độ</w:t>
      </w:r>
      <w:r w:rsidRPr="005059BE">
        <w:rPr>
          <w:rFonts w:ascii="Arial" w:hAnsi="Arial" w:cs="Arial"/>
          <w:sz w:val="20"/>
          <w:szCs w:val="20"/>
        </w:rPr>
        <w:t xml:space="preserve"> nổi tiếng của nhãn hiệu chỉ </w:t>
      </w:r>
      <w:r>
        <w:rPr>
          <w:rFonts w:ascii="Arial" w:hAnsi="Arial" w:cs="Arial"/>
          <w:sz w:val="20"/>
          <w:szCs w:val="20"/>
        </w:rPr>
        <w:t>mang</w:t>
      </w:r>
      <w:r w:rsidRPr="005059BE">
        <w:rPr>
          <w:rFonts w:ascii="Arial" w:hAnsi="Arial" w:cs="Arial"/>
          <w:sz w:val="20"/>
          <w:szCs w:val="20"/>
        </w:rPr>
        <w:t xml:space="preserve"> giá trị tham khảo. </w:t>
      </w:r>
      <w:r w:rsidRPr="00CF2BF9">
        <w:rPr>
          <w:rFonts w:ascii="Arial" w:hAnsi="Arial" w:cs="Arial"/>
          <w:sz w:val="20"/>
          <w:szCs w:val="20"/>
        </w:rPr>
        <w:t>Viện KHSHTT</w:t>
      </w:r>
      <w:r w:rsidRPr="005059BE">
        <w:rPr>
          <w:rFonts w:ascii="Arial" w:hAnsi="Arial" w:cs="Arial"/>
          <w:sz w:val="20"/>
          <w:szCs w:val="20"/>
        </w:rPr>
        <w:t xml:space="preserve"> không </w:t>
      </w:r>
      <w:r>
        <w:rPr>
          <w:rFonts w:ascii="Arial" w:hAnsi="Arial" w:cs="Arial"/>
          <w:sz w:val="20"/>
          <w:szCs w:val="20"/>
        </w:rPr>
        <w:t xml:space="preserve">tiến hành </w:t>
      </w:r>
      <w:r w:rsidRPr="005059BE">
        <w:rPr>
          <w:rFonts w:ascii="Arial" w:hAnsi="Arial" w:cs="Arial"/>
          <w:sz w:val="20"/>
          <w:szCs w:val="20"/>
        </w:rPr>
        <w:t>đánh giá sự nổi tiếng</w:t>
      </w:r>
      <w:r>
        <w:rPr>
          <w:rFonts w:ascii="Arial" w:hAnsi="Arial" w:cs="Arial"/>
          <w:sz w:val="20"/>
          <w:szCs w:val="20"/>
        </w:rPr>
        <w:t xml:space="preserve"> của nhãn hiệu</w:t>
      </w:r>
      <w:r w:rsidRPr="005059BE">
        <w:rPr>
          <w:rFonts w:ascii="Arial" w:hAnsi="Arial" w:cs="Arial"/>
          <w:sz w:val="20"/>
          <w:szCs w:val="20"/>
        </w:rPr>
        <w:t xml:space="preserve"> cho mục đích giám định</w:t>
      </w:r>
      <w:r>
        <w:rPr>
          <w:rFonts w:ascii="Arial" w:hAnsi="Arial" w:cs="Arial"/>
          <w:sz w:val="20"/>
          <w:szCs w:val="20"/>
        </w:rPr>
        <w:t xml:space="preserve"> vì 02 lý </w:t>
      </w:r>
      <w:r w:rsidRPr="005059BE">
        <w:rPr>
          <w:rFonts w:ascii="Arial" w:hAnsi="Arial" w:cs="Arial"/>
          <w:sz w:val="20"/>
          <w:szCs w:val="20"/>
        </w:rPr>
        <w:t>do</w:t>
      </w:r>
      <w:r>
        <w:rPr>
          <w:rFonts w:ascii="Arial" w:hAnsi="Arial" w:cs="Arial"/>
          <w:sz w:val="20"/>
          <w:szCs w:val="20"/>
        </w:rPr>
        <w:t xml:space="preserve"> chính:</w:t>
      </w:r>
      <w:r w:rsidRPr="005059BE">
        <w:rPr>
          <w:rFonts w:ascii="Arial" w:hAnsi="Arial" w:cs="Arial"/>
          <w:sz w:val="20"/>
          <w:szCs w:val="20"/>
        </w:rPr>
        <w:t xml:space="preserve"> </w:t>
      </w:r>
      <w:r w:rsidRPr="00970F8C">
        <w:rPr>
          <w:rFonts w:ascii="Arial" w:hAnsi="Arial" w:cs="Arial"/>
          <w:b/>
          <w:bCs/>
          <w:sz w:val="20"/>
          <w:szCs w:val="20"/>
        </w:rPr>
        <w:t>(i)</w:t>
      </w:r>
      <w:r w:rsidRPr="005059BE">
        <w:rPr>
          <w:rFonts w:ascii="Arial" w:hAnsi="Arial" w:cs="Arial"/>
          <w:sz w:val="20"/>
          <w:szCs w:val="20"/>
        </w:rPr>
        <w:t xml:space="preserve"> </w:t>
      </w:r>
      <w:r w:rsidR="00AF0EA6" w:rsidRPr="00AF0EA6">
        <w:rPr>
          <w:rFonts w:ascii="Arial" w:hAnsi="Arial" w:cs="Arial"/>
          <w:sz w:val="20"/>
          <w:szCs w:val="20"/>
        </w:rPr>
        <w:t xml:space="preserve">ở Việt Nam chưa có cơ quan thẩm quyền nào chính thức công nhận nhãn hiệu nổi tiếng; và </w:t>
      </w:r>
      <w:r w:rsidR="00AF0EA6" w:rsidRPr="00AF0EA6">
        <w:rPr>
          <w:rFonts w:ascii="Arial" w:hAnsi="Arial" w:cs="Arial"/>
          <w:b/>
          <w:bCs/>
          <w:sz w:val="20"/>
          <w:szCs w:val="20"/>
        </w:rPr>
        <w:t>(ii)</w:t>
      </w:r>
      <w:r w:rsidR="00AF0EA6" w:rsidRPr="00AF0EA6">
        <w:rPr>
          <w:rFonts w:ascii="Arial" w:hAnsi="Arial" w:cs="Arial"/>
          <w:sz w:val="20"/>
          <w:szCs w:val="20"/>
        </w:rPr>
        <w:t xml:space="preserve"> Viện KHSHTT không có thẩm quyền để công nhận một nhãn hiệu là nổi tiếng. Do đó, trong quá trình giám định, Viện KHSHTT chỉ có thể xem xét đến các nhãn hiệu đã được đăng ký tại Việt Nam</w:t>
      </w:r>
      <w:r>
        <w:rPr>
          <w:rFonts w:ascii="Arial" w:hAnsi="Arial" w:cs="Arial"/>
          <w:sz w:val="20"/>
          <w:szCs w:val="20"/>
        </w:rPr>
        <w:t xml:space="preserve">.   </w:t>
      </w:r>
    </w:p>
    <w:p w14:paraId="2D1F27E3" w14:textId="77777777" w:rsidR="00A244F6" w:rsidRPr="008B0430" w:rsidRDefault="00A244F6" w:rsidP="00A244F6">
      <w:pPr>
        <w:spacing w:after="0" w:line="240" w:lineRule="auto"/>
        <w:jc w:val="both"/>
        <w:rPr>
          <w:rFonts w:ascii="Arial" w:hAnsi="Arial" w:cs="Arial"/>
          <w:sz w:val="20"/>
          <w:szCs w:val="20"/>
        </w:rPr>
      </w:pPr>
    </w:p>
    <w:p w14:paraId="1F49EC3C" w14:textId="77777777" w:rsidR="00A244F6" w:rsidRPr="00034402" w:rsidRDefault="00A244F6" w:rsidP="00A244F6">
      <w:pPr>
        <w:spacing w:after="0" w:line="240" w:lineRule="auto"/>
        <w:jc w:val="both"/>
        <w:rPr>
          <w:rFonts w:ascii="Arial" w:hAnsi="Arial" w:cs="Arial"/>
          <w:b/>
          <w:color w:val="2F5496" w:themeColor="accent1" w:themeShade="BF"/>
        </w:rPr>
      </w:pPr>
      <w:r w:rsidRPr="00034402">
        <w:rPr>
          <w:rFonts w:ascii="Arial" w:hAnsi="Arial" w:cs="Arial"/>
          <w:b/>
          <w:color w:val="2F5496" w:themeColor="accent1" w:themeShade="BF"/>
        </w:rPr>
        <w:t xml:space="preserve">2. </w:t>
      </w:r>
      <w:r w:rsidRPr="005059BE">
        <w:rPr>
          <w:rFonts w:ascii="Arial" w:hAnsi="Arial" w:cs="Arial"/>
          <w:b/>
          <w:color w:val="2F5496" w:themeColor="accent1" w:themeShade="BF"/>
        </w:rPr>
        <w:t xml:space="preserve">Thực thi </w:t>
      </w:r>
      <w:r>
        <w:rPr>
          <w:rFonts w:ascii="Arial" w:hAnsi="Arial" w:cs="Arial"/>
          <w:b/>
          <w:color w:val="2F5496" w:themeColor="accent1" w:themeShade="BF"/>
        </w:rPr>
        <w:t>chống xâm</w:t>
      </w:r>
      <w:r w:rsidRPr="005059BE">
        <w:rPr>
          <w:rFonts w:ascii="Arial" w:hAnsi="Arial" w:cs="Arial"/>
          <w:b/>
          <w:color w:val="2F5496" w:themeColor="accent1" w:themeShade="BF"/>
        </w:rPr>
        <w:t xml:space="preserve"> phạm quyền </w:t>
      </w:r>
      <w:r>
        <w:rPr>
          <w:rFonts w:ascii="Arial" w:hAnsi="Arial" w:cs="Arial"/>
          <w:b/>
          <w:color w:val="2F5496" w:themeColor="accent1" w:themeShade="BF"/>
        </w:rPr>
        <w:t>SHTT</w:t>
      </w:r>
      <w:r w:rsidRPr="005059BE">
        <w:rPr>
          <w:rFonts w:ascii="Arial" w:hAnsi="Arial" w:cs="Arial"/>
          <w:b/>
          <w:color w:val="2F5496" w:themeColor="accent1" w:themeShade="BF"/>
        </w:rPr>
        <w:t xml:space="preserve"> tại Việt Nam: </w:t>
      </w:r>
      <w:r>
        <w:rPr>
          <w:rFonts w:ascii="Arial" w:hAnsi="Arial" w:cs="Arial"/>
          <w:b/>
          <w:color w:val="2F5496" w:themeColor="accent1" w:themeShade="BF"/>
        </w:rPr>
        <w:t>Có cần</w:t>
      </w:r>
      <w:r w:rsidRPr="005059BE">
        <w:rPr>
          <w:rFonts w:ascii="Arial" w:hAnsi="Arial" w:cs="Arial"/>
          <w:b/>
          <w:color w:val="2F5496" w:themeColor="accent1" w:themeShade="BF"/>
        </w:rPr>
        <w:t xml:space="preserve"> Kết luận </w:t>
      </w:r>
      <w:r>
        <w:rPr>
          <w:rFonts w:ascii="Arial" w:hAnsi="Arial" w:cs="Arial"/>
          <w:b/>
          <w:color w:val="2F5496" w:themeColor="accent1" w:themeShade="BF"/>
        </w:rPr>
        <w:t>Giám định</w:t>
      </w:r>
      <w:r w:rsidRPr="00034402">
        <w:rPr>
          <w:rFonts w:ascii="Arial" w:hAnsi="Arial" w:cs="Arial"/>
          <w:b/>
          <w:color w:val="2F5496" w:themeColor="accent1" w:themeShade="BF"/>
        </w:rPr>
        <w:t>?</w:t>
      </w:r>
    </w:p>
    <w:p w14:paraId="71F8792F" w14:textId="77777777" w:rsidR="00A244F6" w:rsidRPr="008B0430" w:rsidRDefault="00A244F6" w:rsidP="00A244F6">
      <w:pPr>
        <w:spacing w:after="0" w:line="240" w:lineRule="auto"/>
        <w:jc w:val="both"/>
        <w:rPr>
          <w:rFonts w:ascii="Arial" w:hAnsi="Arial" w:cs="Arial"/>
          <w:b/>
          <w:sz w:val="20"/>
          <w:szCs w:val="20"/>
        </w:rPr>
      </w:pPr>
    </w:p>
    <w:p w14:paraId="644DF389" w14:textId="77777777" w:rsidR="00A244F6" w:rsidRPr="008B0430" w:rsidRDefault="00A244F6" w:rsidP="00A244F6">
      <w:pPr>
        <w:spacing w:after="0" w:line="240" w:lineRule="auto"/>
        <w:jc w:val="both"/>
        <w:rPr>
          <w:rFonts w:ascii="Arial" w:hAnsi="Arial" w:cs="Arial"/>
          <w:color w:val="0D0D0D"/>
          <w:sz w:val="20"/>
          <w:szCs w:val="20"/>
          <w:shd w:val="clear" w:color="auto" w:fill="FFFFFF"/>
        </w:rPr>
      </w:pPr>
      <w:r w:rsidRPr="00AF6895">
        <w:rPr>
          <w:rFonts w:ascii="Arial" w:hAnsi="Arial" w:cs="Arial"/>
          <w:color w:val="0D0D0D"/>
          <w:sz w:val="20"/>
          <w:szCs w:val="20"/>
          <w:shd w:val="clear" w:color="auto" w:fill="FFFFFF"/>
        </w:rPr>
        <w:t xml:space="preserve">Các cơ quan chức năng của Việt Nam đang </w:t>
      </w:r>
      <w:r>
        <w:rPr>
          <w:rFonts w:ascii="Arial" w:hAnsi="Arial" w:cs="Arial"/>
          <w:color w:val="0D0D0D"/>
          <w:sz w:val="20"/>
          <w:szCs w:val="20"/>
          <w:shd w:val="clear" w:color="auto" w:fill="FFFFFF"/>
        </w:rPr>
        <w:t>tích cực nâng cao chất lượng</w:t>
      </w:r>
      <w:r w:rsidRPr="00AF6895">
        <w:rPr>
          <w:rFonts w:ascii="Arial" w:hAnsi="Arial" w:cs="Arial"/>
          <w:color w:val="0D0D0D"/>
          <w:sz w:val="20"/>
          <w:szCs w:val="20"/>
          <w:shd w:val="clear" w:color="auto" w:fill="FFFFFF"/>
        </w:rPr>
        <w:t xml:space="preserve"> đào tạo cho </w:t>
      </w:r>
      <w:r>
        <w:rPr>
          <w:rFonts w:ascii="Arial" w:hAnsi="Arial" w:cs="Arial"/>
          <w:color w:val="0D0D0D"/>
          <w:sz w:val="20"/>
          <w:szCs w:val="20"/>
          <w:shd w:val="clear" w:color="auto" w:fill="FFFFFF"/>
        </w:rPr>
        <w:t>cán bộ</w:t>
      </w:r>
      <w:r w:rsidRPr="00AF6895">
        <w:rPr>
          <w:rFonts w:ascii="Arial" w:hAnsi="Arial" w:cs="Arial"/>
          <w:color w:val="0D0D0D"/>
          <w:sz w:val="20"/>
          <w:szCs w:val="20"/>
          <w:shd w:val="clear" w:color="auto" w:fill="FFFFFF"/>
        </w:rPr>
        <w:t xml:space="preserve"> tòa án, thẩm phán, hải quan và các cơ quan thực thi quyền SHTT. Tuy nhiên, vẫn tồn tại </w:t>
      </w:r>
      <w:r>
        <w:rPr>
          <w:rFonts w:ascii="Arial" w:hAnsi="Arial" w:cs="Arial"/>
          <w:color w:val="0D0D0D"/>
          <w:sz w:val="20"/>
          <w:szCs w:val="20"/>
          <w:shd w:val="clear" w:color="auto" w:fill="FFFFFF"/>
        </w:rPr>
        <w:t xml:space="preserve">một số </w:t>
      </w:r>
      <w:r w:rsidRPr="00AF6895">
        <w:rPr>
          <w:rFonts w:ascii="Arial" w:hAnsi="Arial" w:cs="Arial"/>
          <w:color w:val="0D0D0D"/>
          <w:sz w:val="20"/>
          <w:szCs w:val="20"/>
          <w:shd w:val="clear" w:color="auto" w:fill="FFFFFF"/>
        </w:rPr>
        <w:t xml:space="preserve">mâu thuẫn trong các </w:t>
      </w:r>
      <w:r>
        <w:rPr>
          <w:rFonts w:ascii="Arial" w:hAnsi="Arial" w:cs="Arial"/>
          <w:color w:val="0D0D0D"/>
          <w:sz w:val="20"/>
          <w:szCs w:val="20"/>
          <w:shd w:val="clear" w:color="auto" w:fill="FFFFFF"/>
        </w:rPr>
        <w:t>phán quyết</w:t>
      </w:r>
      <w:r w:rsidRPr="00AF6895">
        <w:rPr>
          <w:rFonts w:ascii="Arial" w:hAnsi="Arial" w:cs="Arial"/>
          <w:color w:val="0D0D0D"/>
          <w:sz w:val="20"/>
          <w:szCs w:val="20"/>
          <w:shd w:val="clear" w:color="auto" w:fill="FFFFFF"/>
        </w:rPr>
        <w:t xml:space="preserve"> của tòa án, </w:t>
      </w:r>
      <w:r>
        <w:rPr>
          <w:rFonts w:ascii="Arial" w:hAnsi="Arial" w:cs="Arial"/>
          <w:color w:val="0D0D0D"/>
          <w:sz w:val="20"/>
          <w:szCs w:val="20"/>
          <w:shd w:val="clear" w:color="auto" w:fill="FFFFFF"/>
        </w:rPr>
        <w:t>thường</w:t>
      </w:r>
      <w:r w:rsidRPr="00AF6895">
        <w:rPr>
          <w:rFonts w:ascii="Arial" w:hAnsi="Arial" w:cs="Arial"/>
          <w:color w:val="0D0D0D"/>
          <w:sz w:val="20"/>
          <w:szCs w:val="20"/>
          <w:shd w:val="clear" w:color="auto" w:fill="FFFFFF"/>
        </w:rPr>
        <w:t xml:space="preserve"> bị ảnh hưởng bởi </w:t>
      </w:r>
      <w:r>
        <w:rPr>
          <w:rFonts w:ascii="Arial" w:hAnsi="Arial" w:cs="Arial"/>
          <w:color w:val="0D0D0D"/>
          <w:sz w:val="20"/>
          <w:szCs w:val="20"/>
          <w:shd w:val="clear" w:color="auto" w:fill="FFFFFF"/>
        </w:rPr>
        <w:t xml:space="preserve">địa điểm xét </w:t>
      </w:r>
      <w:r w:rsidRPr="00AF6895">
        <w:rPr>
          <w:rFonts w:ascii="Arial" w:hAnsi="Arial" w:cs="Arial"/>
          <w:color w:val="0D0D0D"/>
          <w:sz w:val="20"/>
          <w:szCs w:val="20"/>
          <w:shd w:val="clear" w:color="auto" w:fill="FFFFFF"/>
        </w:rPr>
        <w:t xml:space="preserve">xử. </w:t>
      </w:r>
      <w:r>
        <w:rPr>
          <w:rFonts w:ascii="Arial" w:hAnsi="Arial" w:cs="Arial"/>
          <w:color w:val="0D0D0D"/>
          <w:sz w:val="20"/>
          <w:szCs w:val="20"/>
          <w:shd w:val="clear" w:color="auto" w:fill="FFFFFF"/>
        </w:rPr>
        <w:t>Đặc biệt</w:t>
      </w:r>
      <w:r w:rsidRPr="00AF6895">
        <w:rPr>
          <w:rFonts w:ascii="Arial" w:hAnsi="Arial" w:cs="Arial"/>
          <w:color w:val="0D0D0D"/>
          <w:sz w:val="20"/>
          <w:szCs w:val="20"/>
          <w:shd w:val="clear" w:color="auto" w:fill="FFFFFF"/>
        </w:rPr>
        <w:t>,</w:t>
      </w:r>
      <w:r>
        <w:rPr>
          <w:rFonts w:ascii="Arial" w:hAnsi="Arial" w:cs="Arial"/>
          <w:color w:val="0D0D0D"/>
          <w:sz w:val="20"/>
          <w:szCs w:val="20"/>
          <w:shd w:val="clear" w:color="auto" w:fill="FFFFFF"/>
        </w:rPr>
        <w:t xml:space="preserve"> các</w:t>
      </w:r>
      <w:r w:rsidRPr="00AF6895">
        <w:rPr>
          <w:rFonts w:ascii="Arial" w:hAnsi="Arial" w:cs="Arial"/>
          <w:color w:val="0D0D0D"/>
          <w:sz w:val="20"/>
          <w:szCs w:val="20"/>
          <w:shd w:val="clear" w:color="auto" w:fill="FFFFFF"/>
        </w:rPr>
        <w:t xml:space="preserve"> thẩm phán ở </w:t>
      </w:r>
      <w:r>
        <w:rPr>
          <w:rFonts w:ascii="Arial" w:hAnsi="Arial" w:cs="Arial"/>
          <w:color w:val="0D0D0D"/>
          <w:sz w:val="20"/>
          <w:szCs w:val="20"/>
          <w:shd w:val="clear" w:color="auto" w:fill="FFFFFF"/>
        </w:rPr>
        <w:t xml:space="preserve">các </w:t>
      </w:r>
      <w:r w:rsidRPr="00AF6895">
        <w:rPr>
          <w:rFonts w:ascii="Arial" w:hAnsi="Arial" w:cs="Arial"/>
          <w:color w:val="0D0D0D"/>
          <w:sz w:val="20"/>
          <w:szCs w:val="20"/>
          <w:shd w:val="clear" w:color="auto" w:fill="FFFFFF"/>
        </w:rPr>
        <w:t xml:space="preserve">khu vực </w:t>
      </w:r>
      <w:r>
        <w:rPr>
          <w:rFonts w:ascii="Arial" w:hAnsi="Arial" w:cs="Arial"/>
          <w:color w:val="0D0D0D"/>
          <w:sz w:val="20"/>
          <w:szCs w:val="20"/>
          <w:shd w:val="clear" w:color="auto" w:fill="FFFFFF"/>
        </w:rPr>
        <w:t xml:space="preserve">nông thôn </w:t>
      </w:r>
      <w:r w:rsidRPr="00AF6895">
        <w:rPr>
          <w:rFonts w:ascii="Arial" w:hAnsi="Arial" w:cs="Arial"/>
          <w:color w:val="0D0D0D"/>
          <w:sz w:val="20"/>
          <w:szCs w:val="20"/>
          <w:shd w:val="clear" w:color="auto" w:fill="FFFFFF"/>
        </w:rPr>
        <w:t xml:space="preserve">có thể </w:t>
      </w:r>
      <w:r>
        <w:rPr>
          <w:rFonts w:ascii="Arial" w:hAnsi="Arial" w:cs="Arial"/>
          <w:color w:val="0D0D0D"/>
          <w:sz w:val="20"/>
          <w:szCs w:val="20"/>
          <w:shd w:val="clear" w:color="auto" w:fill="FFFFFF"/>
        </w:rPr>
        <w:t>đối mặt với</w:t>
      </w:r>
      <w:r w:rsidRPr="00AF6895">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 xml:space="preserve">nhiều khó khăn </w:t>
      </w:r>
      <w:r w:rsidRPr="00AF6895">
        <w:rPr>
          <w:rFonts w:ascii="Arial" w:hAnsi="Arial" w:cs="Arial"/>
          <w:color w:val="0D0D0D"/>
          <w:sz w:val="20"/>
          <w:szCs w:val="20"/>
          <w:shd w:val="clear" w:color="auto" w:fill="FFFFFF"/>
        </w:rPr>
        <w:t xml:space="preserve">do </w:t>
      </w:r>
      <w:r>
        <w:rPr>
          <w:rFonts w:ascii="Arial" w:hAnsi="Arial" w:cs="Arial"/>
          <w:color w:val="0D0D0D"/>
          <w:sz w:val="20"/>
          <w:szCs w:val="20"/>
          <w:shd w:val="clear" w:color="auto" w:fill="FFFFFF"/>
        </w:rPr>
        <w:t xml:space="preserve">sự khác biệt trong </w:t>
      </w:r>
      <w:r w:rsidRPr="00AF6895">
        <w:rPr>
          <w:rFonts w:ascii="Arial" w:hAnsi="Arial" w:cs="Arial"/>
          <w:color w:val="0D0D0D"/>
          <w:sz w:val="20"/>
          <w:szCs w:val="20"/>
          <w:shd w:val="clear" w:color="auto" w:fill="FFFFFF"/>
        </w:rPr>
        <w:t>kinh nghiệm</w:t>
      </w:r>
      <w:r>
        <w:rPr>
          <w:rFonts w:ascii="Arial" w:hAnsi="Arial" w:cs="Arial"/>
          <w:color w:val="0D0D0D"/>
          <w:sz w:val="20"/>
          <w:szCs w:val="20"/>
          <w:shd w:val="clear" w:color="auto" w:fill="FFFFFF"/>
        </w:rPr>
        <w:t xml:space="preserve"> </w:t>
      </w:r>
      <w:r w:rsidRPr="00AF6895">
        <w:rPr>
          <w:rFonts w:ascii="Arial" w:hAnsi="Arial" w:cs="Arial"/>
          <w:color w:val="0D0D0D"/>
          <w:sz w:val="20"/>
          <w:szCs w:val="20"/>
          <w:shd w:val="clear" w:color="auto" w:fill="FFFFFF"/>
        </w:rPr>
        <w:t xml:space="preserve">và </w:t>
      </w:r>
      <w:r>
        <w:rPr>
          <w:rFonts w:ascii="Arial" w:hAnsi="Arial" w:cs="Arial"/>
          <w:color w:val="0D0D0D"/>
          <w:sz w:val="20"/>
          <w:szCs w:val="20"/>
          <w:shd w:val="clear" w:color="auto" w:fill="FFFFFF"/>
        </w:rPr>
        <w:t xml:space="preserve">mức độ </w:t>
      </w:r>
      <w:r w:rsidRPr="00AF6895">
        <w:rPr>
          <w:rFonts w:ascii="Arial" w:hAnsi="Arial" w:cs="Arial"/>
          <w:color w:val="0D0D0D"/>
          <w:sz w:val="20"/>
          <w:szCs w:val="20"/>
          <w:shd w:val="clear" w:color="auto" w:fill="FFFFFF"/>
        </w:rPr>
        <w:t xml:space="preserve">đào tạo pháp lý, điều này có thể </w:t>
      </w:r>
      <w:r>
        <w:rPr>
          <w:rFonts w:ascii="Arial" w:hAnsi="Arial" w:cs="Arial"/>
          <w:color w:val="0D0D0D"/>
          <w:sz w:val="20"/>
          <w:szCs w:val="20"/>
          <w:shd w:val="clear" w:color="auto" w:fill="FFFFFF"/>
        </w:rPr>
        <w:t xml:space="preserve">làm </w:t>
      </w:r>
      <w:r w:rsidRPr="00AF6895">
        <w:rPr>
          <w:rFonts w:ascii="Arial" w:hAnsi="Arial" w:cs="Arial"/>
          <w:color w:val="0D0D0D"/>
          <w:sz w:val="20"/>
          <w:szCs w:val="20"/>
          <w:shd w:val="clear" w:color="auto" w:fill="FFFFFF"/>
        </w:rPr>
        <w:t xml:space="preserve">ảnh hưởng đến tính công bằng của các phán quyết </w:t>
      </w:r>
      <w:r>
        <w:rPr>
          <w:rFonts w:ascii="Arial" w:hAnsi="Arial" w:cs="Arial"/>
          <w:color w:val="0D0D0D"/>
          <w:sz w:val="20"/>
          <w:szCs w:val="20"/>
          <w:shd w:val="clear" w:color="auto" w:fill="FFFFFF"/>
        </w:rPr>
        <w:t>pháp lý</w:t>
      </w:r>
      <w:r w:rsidRPr="00AF6895">
        <w:rPr>
          <w:rFonts w:ascii="Arial" w:hAnsi="Arial" w:cs="Arial"/>
          <w:color w:val="0D0D0D"/>
          <w:sz w:val="20"/>
          <w:szCs w:val="20"/>
          <w:shd w:val="clear" w:color="auto" w:fill="FFFFFF"/>
        </w:rPr>
        <w:t xml:space="preserve">. Do đó, </w:t>
      </w:r>
      <w:r>
        <w:rPr>
          <w:rFonts w:ascii="Arial" w:hAnsi="Arial" w:cs="Arial"/>
          <w:color w:val="0D0D0D"/>
          <w:sz w:val="20"/>
          <w:szCs w:val="20"/>
          <w:shd w:val="clear" w:color="auto" w:fill="FFFFFF"/>
        </w:rPr>
        <w:t xml:space="preserve">trước khi tiến hành các hành động thực thi, </w:t>
      </w:r>
      <w:r w:rsidRPr="00AF6895">
        <w:rPr>
          <w:rFonts w:ascii="Arial" w:hAnsi="Arial" w:cs="Arial"/>
          <w:color w:val="0D0D0D"/>
          <w:sz w:val="20"/>
          <w:szCs w:val="20"/>
          <w:shd w:val="clear" w:color="auto" w:fill="FFFFFF"/>
        </w:rPr>
        <w:t xml:space="preserve">nên </w:t>
      </w:r>
      <w:r>
        <w:rPr>
          <w:rFonts w:ascii="Arial" w:hAnsi="Arial" w:cs="Arial"/>
          <w:color w:val="0D0D0D"/>
          <w:sz w:val="20"/>
          <w:szCs w:val="20"/>
          <w:shd w:val="clear" w:color="auto" w:fill="FFFFFF"/>
        </w:rPr>
        <w:t>yêu cầu giám định và có được Kết luận Giám định có lợi hỗ trợ cho yêu cầu xử lý xâm phạm.</w:t>
      </w:r>
    </w:p>
    <w:p w14:paraId="1D84CB87" w14:textId="77777777" w:rsidR="00A244F6" w:rsidRPr="008B0430" w:rsidRDefault="00A244F6" w:rsidP="00A244F6">
      <w:pPr>
        <w:spacing w:after="0" w:line="240" w:lineRule="auto"/>
        <w:jc w:val="both"/>
        <w:rPr>
          <w:rFonts w:ascii="Arial" w:hAnsi="Arial" w:cs="Arial"/>
          <w:color w:val="0D0D0D"/>
          <w:sz w:val="20"/>
          <w:szCs w:val="20"/>
          <w:shd w:val="clear" w:color="auto" w:fill="FFFFFF"/>
        </w:rPr>
      </w:pPr>
    </w:p>
    <w:p w14:paraId="2C7561AB" w14:textId="239DA7D8" w:rsidR="00AF0EA6" w:rsidRPr="00AF0EA6" w:rsidRDefault="00AF0EA6" w:rsidP="00A244F6">
      <w:pPr>
        <w:spacing w:after="0" w:line="240" w:lineRule="auto"/>
        <w:jc w:val="both"/>
        <w:rPr>
          <w:rFonts w:ascii="Arial" w:hAnsi="Arial" w:cs="Arial"/>
          <w:color w:val="0D0D0D"/>
          <w:sz w:val="20"/>
          <w:szCs w:val="20"/>
          <w:shd w:val="clear" w:color="auto" w:fill="FFFFFF"/>
        </w:rPr>
      </w:pPr>
      <w:r w:rsidRPr="00AF0EA6">
        <w:rPr>
          <w:rFonts w:ascii="Arial" w:hAnsi="Arial" w:cs="Arial"/>
          <w:color w:val="0D0D0D"/>
          <w:sz w:val="20"/>
          <w:szCs w:val="20"/>
          <w:shd w:val="clear" w:color="auto" w:fill="FFFFFF"/>
        </w:rPr>
        <w:t xml:space="preserve">Theo nguyên tắc, các chủ thể quyền sở hữu công nghiệp tại Việt Nam hoàn toàn có quyền khởi kiện các hành vi vi phạm mà không cần phải có ý kiến từ Viện Khoa học Sở hữu Trí tuệ (Viện KHSHTT). Tuy nhiên, dù không bắt buộc, việc tham khảo ý kiến của Viện KHSHTT lại rất quan trọng trong các vụ kiện liên quan đến </w:t>
      </w:r>
      <w:hyperlink r:id="rId7" w:history="1">
        <w:r w:rsidRPr="005D7071">
          <w:rPr>
            <w:rStyle w:val="Hyperlink"/>
            <w:rFonts w:ascii="Arial" w:hAnsi="Arial" w:cs="Arial"/>
            <w:sz w:val="20"/>
            <w:szCs w:val="20"/>
            <w:shd w:val="clear" w:color="auto" w:fill="FFFFFF"/>
          </w:rPr>
          <w:t>xâm phạm sáng chế</w:t>
        </w:r>
      </w:hyperlink>
      <w:r w:rsidRPr="00AF0EA6">
        <w:rPr>
          <w:rFonts w:ascii="Arial" w:hAnsi="Arial" w:cs="Arial"/>
          <w:color w:val="0D0D0D"/>
          <w:sz w:val="20"/>
          <w:szCs w:val="20"/>
          <w:shd w:val="clear" w:color="auto" w:fill="FFFFFF"/>
        </w:rPr>
        <w:t xml:space="preserve"> ở Việt Nam. Sự cần thiết này bắt nguồn từ hai yếu tố: </w:t>
      </w:r>
      <w:r w:rsidRPr="00AF0EA6">
        <w:rPr>
          <w:rFonts w:ascii="Arial" w:hAnsi="Arial" w:cs="Arial"/>
          <w:b/>
          <w:bCs/>
          <w:color w:val="0D0D0D"/>
          <w:sz w:val="20"/>
          <w:szCs w:val="20"/>
          <w:shd w:val="clear" w:color="auto" w:fill="FFFFFF"/>
        </w:rPr>
        <w:t>(i)</w:t>
      </w:r>
      <w:r w:rsidRPr="00AF0EA6">
        <w:rPr>
          <w:rFonts w:ascii="Arial" w:hAnsi="Arial" w:cs="Arial"/>
          <w:color w:val="0D0D0D"/>
          <w:sz w:val="20"/>
          <w:szCs w:val="20"/>
          <w:shd w:val="clear" w:color="auto" w:fill="FFFFFF"/>
        </w:rPr>
        <w:t xml:space="preserve"> Việt Nam chưa có tòa án chuyên trách về sở hữu trí tuệ; và</w:t>
      </w:r>
      <w:r w:rsidRPr="00AF0EA6">
        <w:rPr>
          <w:rFonts w:ascii="Arial" w:hAnsi="Arial" w:cs="Arial"/>
          <w:b/>
          <w:bCs/>
          <w:color w:val="0D0D0D"/>
          <w:sz w:val="20"/>
          <w:szCs w:val="20"/>
          <w:shd w:val="clear" w:color="auto" w:fill="FFFFFF"/>
        </w:rPr>
        <w:t xml:space="preserve"> (ii) </w:t>
      </w:r>
      <w:r w:rsidRPr="00AF0EA6">
        <w:rPr>
          <w:rFonts w:ascii="Arial" w:hAnsi="Arial" w:cs="Arial"/>
          <w:color w:val="0D0D0D"/>
          <w:sz w:val="20"/>
          <w:szCs w:val="20"/>
          <w:shd w:val="clear" w:color="auto" w:fill="FFFFFF"/>
        </w:rPr>
        <w:t>nhiều thẩm phán tại Việt Nam vẫn còn thiếu kinh nghiệm trong việc xử lý các vụ việc phức tạp liên quan đến sáng chế. Vì vậy, trước khi tiến hành các hoạt động thực thi, việc yêu cầu giám định và có được Kết luận Giám định thuận lợi từ Viện KHSHTT là hết sức cần thiết để hỗ trợ việc giải quyết các vụ việc một cách chính xác và hiệu quả.</w:t>
      </w:r>
    </w:p>
    <w:p w14:paraId="245B1CD6" w14:textId="77777777" w:rsidR="00AF0EA6" w:rsidRDefault="00AF0EA6" w:rsidP="00A244F6">
      <w:pPr>
        <w:spacing w:after="0" w:line="240" w:lineRule="auto"/>
        <w:jc w:val="both"/>
        <w:rPr>
          <w:rFonts w:ascii="Arial" w:hAnsi="Arial" w:cs="Arial"/>
          <w:color w:val="0D0D0D"/>
          <w:sz w:val="20"/>
          <w:szCs w:val="20"/>
          <w:shd w:val="clear" w:color="auto" w:fill="FFFFFF"/>
        </w:rPr>
      </w:pPr>
    </w:p>
    <w:p w14:paraId="56FC6523" w14:textId="77777777" w:rsidR="00A244F6" w:rsidRPr="00034402" w:rsidRDefault="00A244F6" w:rsidP="00A244F6">
      <w:pPr>
        <w:spacing w:after="0" w:line="240" w:lineRule="auto"/>
        <w:jc w:val="both"/>
        <w:rPr>
          <w:rFonts w:ascii="Arial" w:hAnsi="Arial" w:cs="Arial"/>
          <w:b/>
          <w:color w:val="2F5496" w:themeColor="accent1" w:themeShade="BF"/>
        </w:rPr>
      </w:pPr>
      <w:r w:rsidRPr="00034402">
        <w:rPr>
          <w:rFonts w:ascii="Arial" w:hAnsi="Arial" w:cs="Arial"/>
          <w:b/>
          <w:color w:val="2F5496" w:themeColor="accent1" w:themeShade="BF"/>
        </w:rPr>
        <w:t xml:space="preserve">3. </w:t>
      </w:r>
      <w:r w:rsidRPr="00AF6895">
        <w:rPr>
          <w:rFonts w:ascii="Arial" w:hAnsi="Arial" w:cs="Arial"/>
          <w:b/>
          <w:color w:val="2F5496" w:themeColor="accent1" w:themeShade="BF"/>
        </w:rPr>
        <w:t>Cơ quan thực thi pháp luật</w:t>
      </w:r>
      <w:r>
        <w:rPr>
          <w:rFonts w:ascii="Arial" w:hAnsi="Arial" w:cs="Arial"/>
          <w:b/>
          <w:color w:val="2F5496" w:themeColor="accent1" w:themeShade="BF"/>
        </w:rPr>
        <w:t>:</w:t>
      </w:r>
      <w:r w:rsidRPr="00AF6895">
        <w:rPr>
          <w:rFonts w:ascii="Arial" w:hAnsi="Arial" w:cs="Arial"/>
          <w:b/>
          <w:color w:val="2F5496" w:themeColor="accent1" w:themeShade="BF"/>
        </w:rPr>
        <w:t xml:space="preserve"> </w:t>
      </w:r>
      <w:r>
        <w:rPr>
          <w:rFonts w:ascii="Arial" w:hAnsi="Arial" w:cs="Arial"/>
          <w:b/>
          <w:color w:val="2F5496" w:themeColor="accent1" w:themeShade="BF"/>
        </w:rPr>
        <w:t>C</w:t>
      </w:r>
      <w:r w:rsidRPr="00AF6895">
        <w:rPr>
          <w:rFonts w:ascii="Arial" w:hAnsi="Arial" w:cs="Arial"/>
          <w:b/>
          <w:color w:val="2F5496" w:themeColor="accent1" w:themeShade="BF"/>
        </w:rPr>
        <w:t xml:space="preserve">ó bị ràng buộc bởi Kết luận </w:t>
      </w:r>
      <w:r>
        <w:rPr>
          <w:rFonts w:ascii="Arial" w:hAnsi="Arial" w:cs="Arial"/>
          <w:b/>
          <w:color w:val="2F5496" w:themeColor="accent1" w:themeShade="BF"/>
        </w:rPr>
        <w:t>Giám định</w:t>
      </w:r>
      <w:r w:rsidRPr="00034402">
        <w:rPr>
          <w:rFonts w:ascii="Arial" w:hAnsi="Arial" w:cs="Arial"/>
          <w:b/>
          <w:color w:val="2F5496" w:themeColor="accent1" w:themeShade="BF"/>
        </w:rPr>
        <w:t xml:space="preserve">? </w:t>
      </w:r>
    </w:p>
    <w:p w14:paraId="2BC0C403" w14:textId="77777777" w:rsidR="00A244F6" w:rsidRPr="008B0430" w:rsidRDefault="00A244F6" w:rsidP="00A244F6">
      <w:pPr>
        <w:spacing w:after="0" w:line="240" w:lineRule="auto"/>
        <w:jc w:val="both"/>
        <w:rPr>
          <w:rFonts w:ascii="Arial" w:hAnsi="Arial" w:cs="Arial"/>
          <w:b/>
          <w:bCs/>
          <w:color w:val="222222"/>
          <w:sz w:val="20"/>
          <w:szCs w:val="20"/>
          <w:shd w:val="clear" w:color="auto" w:fill="FFFFFF"/>
        </w:rPr>
      </w:pPr>
    </w:p>
    <w:p w14:paraId="1D2C67D5" w14:textId="77777777" w:rsidR="00A244F6" w:rsidRDefault="00A244F6" w:rsidP="00A244F6">
      <w:pPr>
        <w:spacing w:after="0" w:line="240" w:lineRule="auto"/>
        <w:jc w:val="both"/>
        <w:rPr>
          <w:rFonts w:ascii="Arial" w:hAnsi="Arial" w:cs="Arial"/>
          <w:color w:val="0D0D0D"/>
          <w:sz w:val="20"/>
          <w:szCs w:val="20"/>
          <w:shd w:val="clear" w:color="auto" w:fill="FFFFFF"/>
        </w:rPr>
      </w:pPr>
      <w:r w:rsidRPr="00460DAE">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60DAE">
        <w:rPr>
          <w:rFonts w:ascii="Arial" w:hAnsi="Arial" w:cs="Arial"/>
          <w:color w:val="0D0D0D"/>
          <w:sz w:val="20"/>
          <w:szCs w:val="20"/>
          <w:shd w:val="clear" w:color="auto" w:fill="FFFFFF"/>
        </w:rPr>
        <w:t xml:space="preserve">iám định bằng văn bản được công nhận là một trong 10 nguồn chứng cứ theo Điều 94 Bộ luật Tố tụng Dân sự 2015. Theo Điều 201.5 Luật SHTT 2022, </w:t>
      </w:r>
      <w:r>
        <w:rPr>
          <w:rFonts w:ascii="Arial" w:hAnsi="Arial" w:cs="Arial"/>
          <w:color w:val="0D0D0D"/>
          <w:sz w:val="20"/>
          <w:szCs w:val="20"/>
          <w:shd w:val="clear" w:color="auto" w:fill="FFFFFF"/>
        </w:rPr>
        <w:t>K</w:t>
      </w:r>
      <w:r w:rsidRPr="00460DAE">
        <w:rPr>
          <w:rFonts w:ascii="Arial" w:hAnsi="Arial" w:cs="Arial"/>
          <w:color w:val="0D0D0D"/>
          <w:sz w:val="20"/>
          <w:szCs w:val="20"/>
          <w:shd w:val="clear" w:color="auto" w:fill="FFFFFF"/>
        </w:rPr>
        <w:t xml:space="preserve">ết luận </w:t>
      </w:r>
      <w:r>
        <w:rPr>
          <w:rFonts w:ascii="Arial" w:hAnsi="Arial" w:cs="Arial"/>
          <w:color w:val="0D0D0D"/>
          <w:sz w:val="20"/>
          <w:szCs w:val="20"/>
          <w:shd w:val="clear" w:color="auto" w:fill="FFFFFF"/>
        </w:rPr>
        <w:t>G</w:t>
      </w:r>
      <w:r w:rsidRPr="00460DAE">
        <w:rPr>
          <w:rFonts w:ascii="Arial" w:hAnsi="Arial" w:cs="Arial"/>
          <w:color w:val="0D0D0D"/>
          <w:sz w:val="20"/>
          <w:szCs w:val="20"/>
          <w:shd w:val="clear" w:color="auto" w:fill="FFFFFF"/>
        </w:rPr>
        <w:t>iám định là một trong những nguồn chứng cứ để cơ quan có thẩm quyền giải quyết vụ việc</w:t>
      </w:r>
      <w:r>
        <w:rPr>
          <w:rFonts w:ascii="Arial" w:hAnsi="Arial" w:cs="Arial"/>
          <w:color w:val="0D0D0D"/>
          <w:sz w:val="20"/>
          <w:szCs w:val="20"/>
          <w:shd w:val="clear" w:color="auto" w:fill="FFFFFF"/>
        </w:rPr>
        <w:t>.</w:t>
      </w:r>
    </w:p>
    <w:p w14:paraId="4B980775" w14:textId="77777777" w:rsidR="00A244F6" w:rsidRDefault="00A244F6" w:rsidP="00A244F6">
      <w:pPr>
        <w:spacing w:after="0" w:line="240" w:lineRule="auto"/>
        <w:jc w:val="both"/>
        <w:rPr>
          <w:rFonts w:ascii="Arial" w:hAnsi="Arial" w:cs="Arial"/>
          <w:color w:val="0D0D0D"/>
          <w:sz w:val="20"/>
          <w:szCs w:val="20"/>
          <w:shd w:val="clear" w:color="auto" w:fill="FFFFFF"/>
        </w:rPr>
      </w:pPr>
    </w:p>
    <w:p w14:paraId="2262EC5F" w14:textId="35E4085A" w:rsidR="00A244F6" w:rsidRDefault="00A244F6" w:rsidP="00A244F6">
      <w:pPr>
        <w:spacing w:after="0" w:line="240" w:lineRule="auto"/>
        <w:jc w:val="both"/>
        <w:rPr>
          <w:rFonts w:ascii="Arial" w:hAnsi="Arial" w:cs="Arial"/>
          <w:color w:val="0D0D0D"/>
          <w:sz w:val="20"/>
          <w:szCs w:val="20"/>
          <w:shd w:val="clear" w:color="auto" w:fill="FFFFFF"/>
        </w:rPr>
      </w:pPr>
      <w:r w:rsidRPr="008F676D">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8F676D">
        <w:rPr>
          <w:rFonts w:ascii="Arial" w:hAnsi="Arial" w:cs="Arial"/>
          <w:color w:val="0D0D0D"/>
          <w:sz w:val="20"/>
          <w:szCs w:val="20"/>
          <w:shd w:val="clear" w:color="auto" w:fill="FFFFFF"/>
        </w:rPr>
        <w:t xml:space="preserve">iám định của </w:t>
      </w:r>
      <w:r>
        <w:rPr>
          <w:rFonts w:ascii="Arial" w:hAnsi="Arial" w:cs="Arial"/>
          <w:color w:val="0D0D0D"/>
          <w:sz w:val="20"/>
          <w:szCs w:val="20"/>
          <w:shd w:val="clear" w:color="auto" w:fill="FFFFFF"/>
        </w:rPr>
        <w:t>Viện KHSHTT</w:t>
      </w:r>
      <w:r w:rsidRPr="008F676D">
        <w:rPr>
          <w:rFonts w:ascii="Arial" w:hAnsi="Arial" w:cs="Arial"/>
          <w:color w:val="0D0D0D"/>
          <w:sz w:val="20"/>
          <w:szCs w:val="20"/>
          <w:shd w:val="clear" w:color="auto" w:fill="FFFFFF"/>
        </w:rPr>
        <w:t xml:space="preserve"> đóng vai trò</w:t>
      </w:r>
      <w:r w:rsidR="00AF0EA6">
        <w:rPr>
          <w:rFonts w:ascii="Arial" w:hAnsi="Arial" w:cs="Arial"/>
          <w:color w:val="0D0D0D"/>
          <w:sz w:val="20"/>
          <w:szCs w:val="20"/>
          <w:shd w:val="clear" w:color="auto" w:fill="FFFFFF"/>
        </w:rPr>
        <w:t xml:space="preserve"> quan trọng</w:t>
      </w:r>
      <w:r w:rsidRPr="008F676D">
        <w:rPr>
          <w:rFonts w:ascii="Arial" w:hAnsi="Arial" w:cs="Arial"/>
          <w:color w:val="0D0D0D"/>
          <w:sz w:val="20"/>
          <w:szCs w:val="20"/>
          <w:shd w:val="clear" w:color="auto" w:fill="FFFFFF"/>
        </w:rPr>
        <w:t xml:space="preserve"> là bằng chứng </w:t>
      </w:r>
      <w:r w:rsidR="00AF0EA6">
        <w:rPr>
          <w:rFonts w:ascii="Arial" w:hAnsi="Arial" w:cs="Arial"/>
          <w:color w:val="0D0D0D"/>
          <w:sz w:val="20"/>
          <w:szCs w:val="20"/>
          <w:shd w:val="clear" w:color="auto" w:fill="FFFFFF"/>
        </w:rPr>
        <w:t>mà</w:t>
      </w:r>
      <w:r w:rsidRPr="008F676D">
        <w:rPr>
          <w:rFonts w:ascii="Arial" w:hAnsi="Arial" w:cs="Arial"/>
          <w:color w:val="0D0D0D"/>
          <w:sz w:val="20"/>
          <w:szCs w:val="20"/>
          <w:shd w:val="clear" w:color="auto" w:fill="FFFFFF"/>
        </w:rPr>
        <w:t xml:space="preserve"> chủ thể quyền SHTT và/hoặc các bên liên quan đệ trình và được </w:t>
      </w:r>
      <w:r>
        <w:rPr>
          <w:rFonts w:ascii="Arial" w:hAnsi="Arial" w:cs="Arial"/>
          <w:color w:val="0D0D0D"/>
          <w:sz w:val="20"/>
          <w:szCs w:val="20"/>
          <w:shd w:val="clear" w:color="auto" w:fill="FFFFFF"/>
        </w:rPr>
        <w:t>các C</w:t>
      </w:r>
      <w:r w:rsidRPr="008F676D">
        <w:rPr>
          <w:rFonts w:ascii="Arial" w:hAnsi="Arial" w:cs="Arial"/>
          <w:color w:val="0D0D0D"/>
          <w:sz w:val="20"/>
          <w:szCs w:val="20"/>
          <w:shd w:val="clear" w:color="auto" w:fill="FFFFFF"/>
        </w:rPr>
        <w:t xml:space="preserve">ơ quan thực thi pháp luật xem xét trong quá trình tố tụng. </w:t>
      </w:r>
      <w:r w:rsidR="00AF0EA6" w:rsidRPr="00AF0EA6">
        <w:rPr>
          <w:rFonts w:ascii="Arial" w:hAnsi="Arial" w:cs="Arial"/>
          <w:color w:val="0D0D0D"/>
          <w:sz w:val="20"/>
          <w:szCs w:val="20"/>
          <w:shd w:val="clear" w:color="auto" w:fill="FFFFFF"/>
        </w:rPr>
        <w:t>Tuy nhiên, các cơ quan này không bị ràng buộc pháp lý bởi Kết luận Giám định của Viện KHSHTT</w:t>
      </w:r>
      <w:r w:rsidRPr="008F676D">
        <w:rPr>
          <w:rFonts w:ascii="Arial" w:hAnsi="Arial" w:cs="Arial"/>
          <w:color w:val="0D0D0D"/>
          <w:sz w:val="20"/>
          <w:szCs w:val="20"/>
          <w:shd w:val="clear" w:color="auto" w:fill="FFFFFF"/>
        </w:rPr>
        <w:t xml:space="preserve">. </w:t>
      </w:r>
      <w:r w:rsidR="00AF0EA6" w:rsidRPr="00AF0EA6">
        <w:rPr>
          <w:rFonts w:ascii="Arial" w:hAnsi="Arial" w:cs="Arial"/>
          <w:color w:val="0D0D0D"/>
          <w:sz w:val="20"/>
          <w:szCs w:val="20"/>
          <w:shd w:val="clear" w:color="auto" w:fill="FFFFFF"/>
        </w:rPr>
        <w:t>Theo quy định của pháp luật và thực tiễn, nếu cần thiết, các cơ quan thực thi có quyền thu thập tài liệu và bằng chứng một cách độc lập, thông qua các thủ tục như trưng cầu ý kiến chuyên gia hoặc yêu cầu cá nhân hoặc tổ chức cung cấp thông tin cần thiết.</w:t>
      </w:r>
      <w:r w:rsidRPr="008F676D">
        <w:rPr>
          <w:rFonts w:ascii="Arial" w:hAnsi="Arial" w:cs="Arial"/>
          <w:color w:val="0D0D0D"/>
          <w:sz w:val="20"/>
          <w:szCs w:val="20"/>
          <w:shd w:val="clear" w:color="auto" w:fill="FFFFFF"/>
        </w:rPr>
        <w:t xml:space="preserve"> </w:t>
      </w:r>
      <w:r w:rsidR="00AF0EA6" w:rsidRPr="00AF0EA6">
        <w:rPr>
          <w:rFonts w:ascii="Arial" w:hAnsi="Arial" w:cs="Arial"/>
          <w:color w:val="0D0D0D"/>
          <w:sz w:val="20"/>
          <w:szCs w:val="20"/>
          <w:shd w:val="clear" w:color="auto" w:fill="FFFFFF"/>
        </w:rPr>
        <w:t>Do đó, mặc dù không có tính ràng buộc, Kết luận Giám định của Viện KHSHTT có thể ảnh hưởng đáng kể tới quan điểm ban đầu của các cơ quan thực thi về vụ việc, cũng như tới quan điểm của các chuyên gia, cá nhân hoặc tổ chức mà họ có thể tham khảo ý kiến, đặc biệt trong các vấn đề phức tạp liên quan đến quyền sở hữu trí tuệ tại Việt Nam</w:t>
      </w:r>
    </w:p>
    <w:p w14:paraId="456DD17C" w14:textId="210A6208" w:rsidR="00AF0EA6" w:rsidRDefault="00AF0EA6" w:rsidP="00A244F6">
      <w:pPr>
        <w:spacing w:after="0" w:line="240" w:lineRule="auto"/>
        <w:jc w:val="both"/>
        <w:rPr>
          <w:rFonts w:ascii="Arial" w:hAnsi="Arial" w:cs="Arial"/>
          <w:color w:val="0D0D0D"/>
          <w:sz w:val="20"/>
          <w:szCs w:val="20"/>
          <w:shd w:val="clear" w:color="auto" w:fill="FFFFFF"/>
        </w:rPr>
      </w:pPr>
    </w:p>
    <w:p w14:paraId="11CF7E64" w14:textId="77777777" w:rsidR="00A244F6" w:rsidRPr="00034402" w:rsidRDefault="00A244F6" w:rsidP="00A244F6">
      <w:pPr>
        <w:spacing w:after="0" w:line="240" w:lineRule="auto"/>
        <w:jc w:val="both"/>
        <w:rPr>
          <w:rFonts w:ascii="Arial" w:hAnsi="Arial" w:cs="Arial"/>
          <w:b/>
          <w:color w:val="2F5496" w:themeColor="accent1" w:themeShade="BF"/>
        </w:rPr>
      </w:pPr>
      <w:r w:rsidRPr="00034402">
        <w:rPr>
          <w:rFonts w:ascii="Arial" w:hAnsi="Arial" w:cs="Arial"/>
          <w:b/>
          <w:color w:val="2F5496" w:themeColor="accent1" w:themeShade="BF"/>
        </w:rPr>
        <w:t xml:space="preserve">4. </w:t>
      </w:r>
      <w:r>
        <w:rPr>
          <w:rFonts w:ascii="Arial" w:hAnsi="Arial" w:cs="Arial"/>
          <w:b/>
          <w:color w:val="2F5496" w:themeColor="accent1" w:themeShade="BF"/>
        </w:rPr>
        <w:t>C</w:t>
      </w:r>
      <w:r w:rsidRPr="008F676D">
        <w:rPr>
          <w:rFonts w:ascii="Arial" w:hAnsi="Arial" w:cs="Arial"/>
          <w:b/>
          <w:color w:val="2F5496" w:themeColor="accent1" w:themeShade="BF"/>
        </w:rPr>
        <w:t xml:space="preserve">ó nên tiếp tục hành động thực thi nếu Kết luận </w:t>
      </w:r>
      <w:r>
        <w:rPr>
          <w:rFonts w:ascii="Arial" w:hAnsi="Arial" w:cs="Arial"/>
          <w:b/>
          <w:color w:val="2F5496" w:themeColor="accent1" w:themeShade="BF"/>
        </w:rPr>
        <w:t>Giám định</w:t>
      </w:r>
      <w:r w:rsidRPr="008F676D">
        <w:rPr>
          <w:rFonts w:ascii="Arial" w:hAnsi="Arial" w:cs="Arial"/>
          <w:b/>
          <w:color w:val="2F5496" w:themeColor="accent1" w:themeShade="BF"/>
        </w:rPr>
        <w:t xml:space="preserve"> không thuận lợi</w:t>
      </w:r>
      <w:r w:rsidRPr="00034402">
        <w:rPr>
          <w:rFonts w:ascii="Arial" w:hAnsi="Arial" w:cs="Arial"/>
          <w:b/>
          <w:color w:val="2F5496" w:themeColor="accent1" w:themeShade="BF"/>
        </w:rPr>
        <w:t>?</w:t>
      </w:r>
    </w:p>
    <w:p w14:paraId="60308BAE" w14:textId="77777777" w:rsidR="00A244F6" w:rsidRPr="008B0430" w:rsidRDefault="00A244F6" w:rsidP="00A244F6">
      <w:pPr>
        <w:spacing w:after="0" w:line="240" w:lineRule="auto"/>
        <w:jc w:val="both"/>
        <w:rPr>
          <w:rFonts w:ascii="Arial" w:hAnsi="Arial" w:cs="Arial"/>
          <w:color w:val="0D0D0D"/>
          <w:sz w:val="20"/>
          <w:szCs w:val="20"/>
          <w:shd w:val="clear" w:color="auto" w:fill="FFFFFF"/>
        </w:rPr>
      </w:pPr>
    </w:p>
    <w:p w14:paraId="416B8BBF" w14:textId="77777777" w:rsidR="00A244F6" w:rsidRDefault="00A244F6" w:rsidP="00A244F6">
      <w:pPr>
        <w:spacing w:after="0" w:line="240" w:lineRule="auto"/>
        <w:jc w:val="both"/>
        <w:rPr>
          <w:rFonts w:ascii="Arial" w:hAnsi="Arial" w:cs="Arial"/>
          <w:color w:val="0D0D0D"/>
          <w:sz w:val="20"/>
          <w:szCs w:val="20"/>
          <w:shd w:val="clear" w:color="auto" w:fill="FFFFFF"/>
        </w:rPr>
      </w:pPr>
      <w:r w:rsidRPr="00904C1F">
        <w:rPr>
          <w:rFonts w:ascii="Arial" w:hAnsi="Arial" w:cs="Arial"/>
          <w:color w:val="0D0D0D"/>
          <w:sz w:val="20"/>
          <w:szCs w:val="20"/>
          <w:shd w:val="clear" w:color="auto" w:fill="FFFFFF"/>
        </w:rPr>
        <w:t xml:space="preserve">Nhiều chủ thể quyền </w:t>
      </w:r>
      <w:r>
        <w:rPr>
          <w:rFonts w:ascii="Arial" w:hAnsi="Arial" w:cs="Arial"/>
          <w:color w:val="0D0D0D"/>
          <w:sz w:val="20"/>
          <w:szCs w:val="20"/>
          <w:shd w:val="clear" w:color="auto" w:fill="FFFFFF"/>
        </w:rPr>
        <w:t>cảm thấy chán nản và không muốn tiếp tục</w:t>
      </w:r>
      <w:r w:rsidRPr="00904C1F">
        <w:rPr>
          <w:rFonts w:ascii="Arial" w:hAnsi="Arial" w:cs="Arial"/>
          <w:color w:val="0D0D0D"/>
          <w:sz w:val="20"/>
          <w:szCs w:val="20"/>
          <w:shd w:val="clear" w:color="auto" w:fill="FFFFFF"/>
        </w:rPr>
        <w:t xml:space="preserve"> theo đuổi </w:t>
      </w:r>
      <w:r>
        <w:rPr>
          <w:rFonts w:ascii="Arial" w:hAnsi="Arial" w:cs="Arial"/>
          <w:color w:val="0D0D0D"/>
          <w:sz w:val="20"/>
          <w:szCs w:val="20"/>
          <w:shd w:val="clear" w:color="auto" w:fill="FFFFFF"/>
        </w:rPr>
        <w:t>các biện pháp thực thi</w:t>
      </w:r>
      <w:r w:rsidRPr="00904C1F">
        <w:rPr>
          <w:rFonts w:ascii="Arial" w:hAnsi="Arial" w:cs="Arial"/>
          <w:color w:val="0D0D0D"/>
          <w:sz w:val="20"/>
          <w:szCs w:val="20"/>
          <w:shd w:val="clear" w:color="auto" w:fill="FFFFFF"/>
        </w:rPr>
        <w:t xml:space="preserve"> chống vi phạm khi </w:t>
      </w:r>
      <w:r>
        <w:rPr>
          <w:rFonts w:ascii="Arial" w:hAnsi="Arial" w:cs="Arial"/>
          <w:color w:val="0D0D0D"/>
          <w:sz w:val="20"/>
          <w:szCs w:val="20"/>
          <w:shd w:val="clear" w:color="auto" w:fill="FFFFFF"/>
        </w:rPr>
        <w:t>nhận được</w:t>
      </w:r>
      <w:r w:rsidRPr="00904C1F">
        <w:rPr>
          <w:rFonts w:ascii="Arial" w:hAnsi="Arial" w:cs="Arial"/>
          <w:color w:val="0D0D0D"/>
          <w:sz w:val="20"/>
          <w:szCs w:val="20"/>
          <w:shd w:val="clear" w:color="auto" w:fill="FFFFFF"/>
        </w:rPr>
        <w:t xml:space="preserve"> ý kiến bất lợi </w:t>
      </w:r>
      <w:r>
        <w:rPr>
          <w:rFonts w:ascii="Arial" w:hAnsi="Arial" w:cs="Arial"/>
          <w:color w:val="0D0D0D"/>
          <w:sz w:val="20"/>
          <w:szCs w:val="20"/>
          <w:shd w:val="clear" w:color="auto" w:fill="FFFFFF"/>
        </w:rPr>
        <w:t>từ Viện KHSHTT</w:t>
      </w:r>
      <w:r w:rsidRPr="00904C1F">
        <w:rPr>
          <w:rFonts w:ascii="Arial" w:hAnsi="Arial" w:cs="Arial"/>
          <w:color w:val="0D0D0D"/>
          <w:sz w:val="20"/>
          <w:szCs w:val="20"/>
          <w:shd w:val="clear" w:color="auto" w:fill="FFFFFF"/>
        </w:rPr>
        <w:t xml:space="preserve">. Tuy nhiên, điều cần </w:t>
      </w:r>
      <w:r>
        <w:rPr>
          <w:rFonts w:ascii="Arial" w:hAnsi="Arial" w:cs="Arial"/>
          <w:color w:val="0D0D0D"/>
          <w:sz w:val="20"/>
          <w:szCs w:val="20"/>
          <w:shd w:val="clear" w:color="auto" w:fill="FFFFFF"/>
        </w:rPr>
        <w:t>nhấn mạnh là</w:t>
      </w:r>
      <w:r w:rsidRPr="00904C1F">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Kết luận Giám định</w:t>
      </w:r>
      <w:r w:rsidRPr="00904C1F">
        <w:rPr>
          <w:rFonts w:ascii="Arial" w:hAnsi="Arial" w:cs="Arial"/>
          <w:color w:val="0D0D0D"/>
          <w:sz w:val="20"/>
          <w:szCs w:val="20"/>
          <w:shd w:val="clear" w:color="auto" w:fill="FFFFFF"/>
        </w:rPr>
        <w:t xml:space="preserve"> của </w:t>
      </w:r>
      <w:r>
        <w:rPr>
          <w:rFonts w:ascii="Arial" w:hAnsi="Arial" w:cs="Arial"/>
          <w:color w:val="0D0D0D"/>
          <w:sz w:val="20"/>
          <w:szCs w:val="20"/>
          <w:shd w:val="clear" w:color="auto" w:fill="FFFFFF"/>
        </w:rPr>
        <w:t>Viện KHSHTT</w:t>
      </w:r>
      <w:r w:rsidRPr="00904C1F">
        <w:rPr>
          <w:rFonts w:ascii="Arial" w:hAnsi="Arial" w:cs="Arial"/>
          <w:color w:val="0D0D0D"/>
          <w:sz w:val="20"/>
          <w:szCs w:val="20"/>
          <w:shd w:val="clear" w:color="auto" w:fill="FFFFFF"/>
        </w:rPr>
        <w:t xml:space="preserve"> chỉ </w:t>
      </w:r>
      <w:r>
        <w:rPr>
          <w:rFonts w:ascii="Arial" w:hAnsi="Arial" w:cs="Arial"/>
          <w:color w:val="0D0D0D"/>
          <w:sz w:val="20"/>
          <w:szCs w:val="20"/>
          <w:shd w:val="clear" w:color="auto" w:fill="FFFFFF"/>
        </w:rPr>
        <w:t>mang tính chất là</w:t>
      </w:r>
      <w:r w:rsidRPr="00904C1F">
        <w:rPr>
          <w:rFonts w:ascii="Arial" w:hAnsi="Arial" w:cs="Arial"/>
          <w:color w:val="0D0D0D"/>
          <w:sz w:val="20"/>
          <w:szCs w:val="20"/>
          <w:shd w:val="clear" w:color="auto" w:fill="FFFFFF"/>
        </w:rPr>
        <w:t xml:space="preserve"> ý kiến chuyên </w:t>
      </w:r>
      <w:r>
        <w:rPr>
          <w:rFonts w:ascii="Arial" w:hAnsi="Arial" w:cs="Arial"/>
          <w:color w:val="0D0D0D"/>
          <w:sz w:val="20"/>
          <w:szCs w:val="20"/>
          <w:shd w:val="clear" w:color="auto" w:fill="FFFFFF"/>
        </w:rPr>
        <w:t>môn</w:t>
      </w:r>
      <w:r w:rsidRPr="00904C1F">
        <w:rPr>
          <w:rFonts w:ascii="Arial" w:hAnsi="Arial" w:cs="Arial"/>
          <w:color w:val="0D0D0D"/>
          <w:sz w:val="20"/>
          <w:szCs w:val="20"/>
          <w:shd w:val="clear" w:color="auto" w:fill="FFFFFF"/>
        </w:rPr>
        <w:t xml:space="preserve"> và không </w:t>
      </w:r>
      <w:r>
        <w:rPr>
          <w:rFonts w:ascii="Arial" w:hAnsi="Arial" w:cs="Arial"/>
          <w:color w:val="0D0D0D"/>
          <w:sz w:val="20"/>
          <w:szCs w:val="20"/>
          <w:shd w:val="clear" w:color="auto" w:fill="FFFFFF"/>
        </w:rPr>
        <w:t>có giá trị bắt</w:t>
      </w:r>
      <w:r w:rsidRPr="00904C1F">
        <w:rPr>
          <w:rFonts w:ascii="Arial" w:hAnsi="Arial" w:cs="Arial"/>
          <w:color w:val="0D0D0D"/>
          <w:sz w:val="20"/>
          <w:szCs w:val="20"/>
          <w:shd w:val="clear" w:color="auto" w:fill="FFFFFF"/>
        </w:rPr>
        <w:t xml:space="preserve"> buộc đối với các </w:t>
      </w:r>
      <w:r>
        <w:rPr>
          <w:rFonts w:ascii="Arial" w:hAnsi="Arial" w:cs="Arial"/>
          <w:color w:val="0D0D0D"/>
          <w:sz w:val="20"/>
          <w:szCs w:val="20"/>
          <w:shd w:val="clear" w:color="auto" w:fill="FFFFFF"/>
        </w:rPr>
        <w:t>C</w:t>
      </w:r>
      <w:r w:rsidRPr="00904C1F">
        <w:rPr>
          <w:rFonts w:ascii="Arial" w:hAnsi="Arial" w:cs="Arial"/>
          <w:color w:val="0D0D0D"/>
          <w:sz w:val="20"/>
          <w:szCs w:val="20"/>
          <w:shd w:val="clear" w:color="auto" w:fill="FFFFFF"/>
        </w:rPr>
        <w:t>ơ quan thực thi. Do đó,</w:t>
      </w:r>
      <w:r>
        <w:rPr>
          <w:rFonts w:ascii="Arial" w:hAnsi="Arial" w:cs="Arial"/>
          <w:color w:val="0D0D0D"/>
          <w:sz w:val="20"/>
          <w:szCs w:val="20"/>
          <w:shd w:val="clear" w:color="auto" w:fill="FFFFFF"/>
        </w:rPr>
        <w:t xml:space="preserve"> khi K</w:t>
      </w:r>
      <w:r w:rsidRPr="00904C1F">
        <w:rPr>
          <w:rFonts w:ascii="Arial" w:hAnsi="Arial" w:cs="Arial"/>
          <w:color w:val="0D0D0D"/>
          <w:sz w:val="20"/>
          <w:szCs w:val="20"/>
          <w:shd w:val="clear" w:color="auto" w:fill="FFFFFF"/>
        </w:rPr>
        <w:t xml:space="preserve">ết luận </w:t>
      </w:r>
      <w:r>
        <w:rPr>
          <w:rFonts w:ascii="Arial" w:hAnsi="Arial" w:cs="Arial"/>
          <w:color w:val="0D0D0D"/>
          <w:sz w:val="20"/>
          <w:szCs w:val="20"/>
          <w:shd w:val="clear" w:color="auto" w:fill="FFFFFF"/>
        </w:rPr>
        <w:t>G</w:t>
      </w:r>
      <w:r w:rsidRPr="00904C1F">
        <w:rPr>
          <w:rFonts w:ascii="Arial" w:hAnsi="Arial" w:cs="Arial"/>
          <w:color w:val="0D0D0D"/>
          <w:sz w:val="20"/>
          <w:szCs w:val="20"/>
          <w:shd w:val="clear" w:color="auto" w:fill="FFFFFF"/>
        </w:rPr>
        <w:t xml:space="preserve">iám định </w:t>
      </w:r>
      <w:r>
        <w:rPr>
          <w:rFonts w:ascii="Arial" w:hAnsi="Arial" w:cs="Arial"/>
          <w:color w:val="0D0D0D"/>
          <w:sz w:val="20"/>
          <w:szCs w:val="20"/>
          <w:shd w:val="clear" w:color="auto" w:fill="FFFFFF"/>
        </w:rPr>
        <w:t>từ</w:t>
      </w:r>
      <w:r w:rsidRPr="00904C1F">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 xml:space="preserve">Viện KHSHTT </w:t>
      </w:r>
      <w:r w:rsidRPr="00904C1F">
        <w:rPr>
          <w:rFonts w:ascii="Arial" w:hAnsi="Arial" w:cs="Arial"/>
          <w:color w:val="0D0D0D"/>
          <w:sz w:val="20"/>
          <w:szCs w:val="20"/>
          <w:shd w:val="clear" w:color="auto" w:fill="FFFFFF"/>
        </w:rPr>
        <w:t xml:space="preserve">không thuận lợi, </w:t>
      </w:r>
      <w:r>
        <w:rPr>
          <w:rFonts w:ascii="Arial" w:hAnsi="Arial" w:cs="Arial"/>
          <w:color w:val="0D0D0D"/>
          <w:sz w:val="20"/>
          <w:szCs w:val="20"/>
          <w:shd w:val="clear" w:color="auto" w:fill="FFFFFF"/>
        </w:rPr>
        <w:t>chủ thể quyền SHTT nên</w:t>
      </w:r>
      <w:r w:rsidRPr="00904C1F">
        <w:rPr>
          <w:rFonts w:ascii="Arial" w:hAnsi="Arial" w:cs="Arial"/>
          <w:color w:val="0D0D0D"/>
          <w:sz w:val="20"/>
          <w:szCs w:val="20"/>
          <w:shd w:val="clear" w:color="auto" w:fill="FFFFFF"/>
        </w:rPr>
        <w:t xml:space="preserve"> xem xét </w:t>
      </w:r>
      <w:r>
        <w:rPr>
          <w:rFonts w:ascii="Arial" w:hAnsi="Arial" w:cs="Arial"/>
          <w:color w:val="0D0D0D"/>
          <w:sz w:val="20"/>
          <w:szCs w:val="20"/>
          <w:shd w:val="clear" w:color="auto" w:fill="FFFFFF"/>
        </w:rPr>
        <w:t>các bước tiếp theo như</w:t>
      </w:r>
      <w:r w:rsidRPr="00904C1F">
        <w:rPr>
          <w:rFonts w:ascii="Arial" w:hAnsi="Arial" w:cs="Arial"/>
          <w:color w:val="0D0D0D"/>
          <w:sz w:val="20"/>
          <w:szCs w:val="20"/>
          <w:shd w:val="clear" w:color="auto" w:fill="FFFFFF"/>
        </w:rPr>
        <w:t xml:space="preserve"> sau:</w:t>
      </w:r>
    </w:p>
    <w:p w14:paraId="55DCE9B0" w14:textId="77777777" w:rsidR="00A244F6" w:rsidRDefault="00A244F6" w:rsidP="00A244F6">
      <w:pPr>
        <w:spacing w:after="0" w:line="240" w:lineRule="auto"/>
        <w:jc w:val="both"/>
        <w:rPr>
          <w:rFonts w:ascii="Arial" w:hAnsi="Arial" w:cs="Arial"/>
          <w:color w:val="0D0D0D"/>
          <w:sz w:val="20"/>
          <w:szCs w:val="20"/>
          <w:shd w:val="clear" w:color="auto" w:fill="FFFFFF"/>
        </w:rPr>
      </w:pPr>
    </w:p>
    <w:p w14:paraId="16FDF3D6" w14:textId="77777777" w:rsidR="00A244F6" w:rsidRPr="00DF2489" w:rsidRDefault="00A244F6" w:rsidP="00A244F6">
      <w:pPr>
        <w:pStyle w:val="ListParagraph"/>
        <w:numPr>
          <w:ilvl w:val="0"/>
          <w:numId w:val="1"/>
        </w:numPr>
        <w:spacing w:after="0" w:line="240" w:lineRule="auto"/>
        <w:jc w:val="both"/>
        <w:rPr>
          <w:rFonts w:ascii="Arial" w:hAnsi="Arial" w:cs="Arial"/>
          <w:color w:val="0D0D0D"/>
          <w:sz w:val="20"/>
          <w:szCs w:val="20"/>
          <w:shd w:val="clear" w:color="auto" w:fill="FFFFFF"/>
        </w:rPr>
      </w:pPr>
      <w:r w:rsidRPr="00DF2489">
        <w:rPr>
          <w:rFonts w:ascii="Arial" w:hAnsi="Arial" w:cs="Arial"/>
          <w:color w:val="0D0D0D"/>
          <w:sz w:val="20"/>
          <w:szCs w:val="20"/>
          <w:shd w:val="clear" w:color="auto" w:fill="FFFFFF"/>
        </w:rPr>
        <w:t xml:space="preserve">Chuẩn bị và cung cấp các bằng chứng mới, lập luận mới và yêu cầu Viện KHSHTT tiến hành “giám định bổ sung” hoặc “giám định lại”; </w:t>
      </w:r>
    </w:p>
    <w:p w14:paraId="278005A0" w14:textId="191667EB" w:rsidR="00A244F6" w:rsidRDefault="00A244F6" w:rsidP="00A244F6">
      <w:pPr>
        <w:pStyle w:val="ListParagraph"/>
        <w:numPr>
          <w:ilvl w:val="0"/>
          <w:numId w:val="1"/>
        </w:numPr>
        <w:spacing w:after="0" w:line="240" w:lineRule="auto"/>
        <w:jc w:val="both"/>
        <w:rPr>
          <w:rFonts w:ascii="Arial" w:hAnsi="Arial" w:cs="Arial"/>
          <w:color w:val="0D0D0D"/>
          <w:sz w:val="20"/>
          <w:szCs w:val="20"/>
          <w:shd w:val="clear" w:color="auto" w:fill="FFFFFF"/>
        </w:rPr>
      </w:pPr>
      <w:r w:rsidRPr="00DF2489">
        <w:rPr>
          <w:rFonts w:ascii="Arial" w:hAnsi="Arial" w:cs="Arial"/>
          <w:color w:val="0D0D0D"/>
          <w:sz w:val="20"/>
          <w:szCs w:val="20"/>
          <w:shd w:val="clear" w:color="auto" w:fill="FFFFFF"/>
        </w:rPr>
        <w:t xml:space="preserve">Xin ý kiến chuyên môn từ Cục Sở hữu Trí tuệ Việt Nam dưới góc độ các vấn đề pháp lý khác, như </w:t>
      </w:r>
      <w:hyperlink r:id="rId8" w:history="1">
        <w:r w:rsidRPr="00A614FB">
          <w:rPr>
            <w:rStyle w:val="Hyperlink"/>
            <w:rFonts w:ascii="Arial" w:hAnsi="Arial" w:cs="Arial"/>
            <w:sz w:val="20"/>
            <w:szCs w:val="20"/>
            <w:shd w:val="clear" w:color="auto" w:fill="FFFFFF"/>
          </w:rPr>
          <w:t>cạnh tranh không lành</w:t>
        </w:r>
        <w:r w:rsidR="00B265AF" w:rsidRPr="00A614FB">
          <w:rPr>
            <w:rStyle w:val="Hyperlink"/>
            <w:rFonts w:ascii="Arial" w:hAnsi="Arial" w:cs="Arial"/>
            <w:sz w:val="20"/>
            <w:szCs w:val="20"/>
            <w:shd w:val="clear" w:color="auto" w:fill="FFFFFF"/>
          </w:rPr>
          <w:t xml:space="preserve"> mạnh</w:t>
        </w:r>
      </w:hyperlink>
      <w:r w:rsidR="00B265AF" w:rsidRPr="00B265AF">
        <w:rPr>
          <w:rFonts w:ascii="Arial" w:hAnsi="Arial" w:cs="Arial"/>
          <w:sz w:val="20"/>
          <w:szCs w:val="20"/>
          <w:shd w:val="clear" w:color="auto" w:fill="FFFFFF"/>
        </w:rPr>
        <w:t>;</w:t>
      </w:r>
      <w:r w:rsidRPr="00DF2489">
        <w:rPr>
          <w:rFonts w:ascii="Arial" w:hAnsi="Arial" w:cs="Arial"/>
          <w:color w:val="0D0D0D"/>
          <w:sz w:val="20"/>
          <w:szCs w:val="20"/>
          <w:shd w:val="clear" w:color="auto" w:fill="FFFFFF"/>
        </w:rPr>
        <w:t xml:space="preserve"> và </w:t>
      </w:r>
    </w:p>
    <w:p w14:paraId="75649D65" w14:textId="77777777" w:rsidR="00A244F6" w:rsidRPr="00DF2489" w:rsidRDefault="00A244F6" w:rsidP="00A244F6">
      <w:pPr>
        <w:pStyle w:val="ListParagraph"/>
        <w:numPr>
          <w:ilvl w:val="0"/>
          <w:numId w:val="1"/>
        </w:numPr>
        <w:spacing w:after="0" w:line="240" w:lineRule="auto"/>
        <w:jc w:val="both"/>
        <w:rPr>
          <w:rFonts w:ascii="Arial" w:hAnsi="Arial" w:cs="Arial"/>
          <w:color w:val="0D0D0D"/>
          <w:sz w:val="20"/>
          <w:szCs w:val="20"/>
          <w:shd w:val="clear" w:color="auto" w:fill="FFFFFF"/>
        </w:rPr>
      </w:pPr>
      <w:r w:rsidRPr="00DF2489">
        <w:rPr>
          <w:rFonts w:ascii="Arial" w:hAnsi="Arial" w:cs="Arial"/>
          <w:color w:val="0D0D0D"/>
          <w:sz w:val="20"/>
          <w:szCs w:val="20"/>
          <w:shd w:val="clear" w:color="auto" w:fill="FFFFFF"/>
        </w:rPr>
        <w:t>Tiếp tục nộp Đơn yêu cầu xử lý vi phạm quyền SHTT tới các cơ quan thực thi pháp luật Việt Nam, những cơ quan này có thể thực hiện các biện pháp thực thi độc lập với ý kiến từ Viện KHSHTT.</w:t>
      </w:r>
    </w:p>
    <w:p w14:paraId="2FF71677" w14:textId="77777777" w:rsidR="00A244F6" w:rsidRDefault="00A244F6" w:rsidP="00A244F6">
      <w:pPr>
        <w:spacing w:after="0" w:line="240" w:lineRule="auto"/>
      </w:pPr>
    </w:p>
    <w:p w14:paraId="3525A6ED" w14:textId="77777777" w:rsidR="00A244F6" w:rsidRPr="00034402" w:rsidRDefault="00A244F6" w:rsidP="00A244F6">
      <w:pPr>
        <w:spacing w:after="0" w:line="240" w:lineRule="auto"/>
        <w:jc w:val="both"/>
        <w:rPr>
          <w:rFonts w:ascii="Arial" w:hAnsi="Arial" w:cs="Arial"/>
          <w:b/>
          <w:color w:val="2F5496" w:themeColor="accent1" w:themeShade="BF"/>
        </w:rPr>
      </w:pPr>
      <w:r w:rsidRPr="00034402">
        <w:rPr>
          <w:rFonts w:ascii="Arial" w:hAnsi="Arial" w:cs="Arial"/>
          <w:b/>
          <w:color w:val="2F5496" w:themeColor="accent1" w:themeShade="BF"/>
        </w:rPr>
        <w:t>5.</w:t>
      </w:r>
      <w:r>
        <w:rPr>
          <w:rFonts w:ascii="Arial" w:hAnsi="Arial" w:cs="Arial"/>
          <w:b/>
          <w:color w:val="2F5496" w:themeColor="accent1" w:themeShade="BF"/>
        </w:rPr>
        <w:t xml:space="preserve"> </w:t>
      </w:r>
      <w:r w:rsidRPr="00423704">
        <w:rPr>
          <w:rFonts w:ascii="Arial" w:hAnsi="Arial" w:cs="Arial"/>
          <w:b/>
          <w:color w:val="2F5496" w:themeColor="accent1" w:themeShade="BF"/>
        </w:rPr>
        <w:t>“Giám định bổ sung” hoặc “Giám định lại”</w:t>
      </w:r>
      <w:r>
        <w:rPr>
          <w:rFonts w:ascii="Arial" w:hAnsi="Arial" w:cs="Arial"/>
          <w:b/>
          <w:color w:val="2F5496" w:themeColor="accent1" w:themeShade="BF"/>
        </w:rPr>
        <w:t>: Khi nào có thể yêu cầu?</w:t>
      </w:r>
    </w:p>
    <w:p w14:paraId="0081A7D2" w14:textId="77777777" w:rsidR="00A244F6" w:rsidRPr="008B0430" w:rsidRDefault="00A244F6" w:rsidP="00A244F6">
      <w:pPr>
        <w:spacing w:after="0" w:line="240" w:lineRule="auto"/>
        <w:jc w:val="both"/>
        <w:rPr>
          <w:rFonts w:ascii="Arial" w:hAnsi="Arial" w:cs="Arial"/>
          <w:sz w:val="20"/>
          <w:szCs w:val="20"/>
        </w:rPr>
      </w:pPr>
    </w:p>
    <w:p w14:paraId="090FCEFA" w14:textId="44E1DB8A" w:rsidR="00A244F6" w:rsidRPr="008B0430" w:rsidRDefault="00A244F6" w:rsidP="00A244F6">
      <w:pPr>
        <w:spacing w:after="0" w:line="240" w:lineRule="auto"/>
        <w:jc w:val="both"/>
        <w:rPr>
          <w:rFonts w:ascii="Arial" w:hAnsi="Arial" w:cs="Arial"/>
          <w:sz w:val="20"/>
          <w:szCs w:val="20"/>
        </w:rPr>
      </w:pPr>
      <w:r w:rsidRPr="00423704">
        <w:rPr>
          <w:rFonts w:ascii="Arial" w:hAnsi="Arial" w:cs="Arial"/>
          <w:sz w:val="20"/>
          <w:szCs w:val="20"/>
        </w:rPr>
        <w:t xml:space="preserve">Trong trường hợp cơ quan thực thi và/hoặc các bên liên quan không đồng ý với </w:t>
      </w:r>
      <w:r>
        <w:rPr>
          <w:rFonts w:ascii="Arial" w:hAnsi="Arial" w:cs="Arial"/>
          <w:sz w:val="20"/>
          <w:szCs w:val="20"/>
        </w:rPr>
        <w:t>K</w:t>
      </w:r>
      <w:r w:rsidRPr="00423704">
        <w:rPr>
          <w:rFonts w:ascii="Arial" w:hAnsi="Arial" w:cs="Arial"/>
          <w:sz w:val="20"/>
          <w:szCs w:val="20"/>
        </w:rPr>
        <w:t xml:space="preserve">ết luận </w:t>
      </w:r>
      <w:r>
        <w:rPr>
          <w:rFonts w:ascii="Arial" w:hAnsi="Arial" w:cs="Arial"/>
          <w:sz w:val="20"/>
          <w:szCs w:val="20"/>
        </w:rPr>
        <w:t>G</w:t>
      </w:r>
      <w:r w:rsidRPr="00423704">
        <w:rPr>
          <w:rFonts w:ascii="Arial" w:hAnsi="Arial" w:cs="Arial"/>
          <w:sz w:val="20"/>
          <w:szCs w:val="20"/>
        </w:rPr>
        <w:t>iám định, họ có thể trưng cầu/yêu cầu chính tổ chức/cá nhân đã tiến hành giám định trước đó hoặc tổ chức/cá nhân khác tiến hành “</w:t>
      </w:r>
      <w:r w:rsidRPr="00423704">
        <w:rPr>
          <w:rFonts w:ascii="Arial" w:hAnsi="Arial" w:cs="Arial"/>
          <w:b/>
          <w:sz w:val="20"/>
          <w:szCs w:val="20"/>
        </w:rPr>
        <w:t>giám định lại</w:t>
      </w:r>
      <w:r w:rsidRPr="00423704">
        <w:rPr>
          <w:rFonts w:ascii="Arial" w:hAnsi="Arial" w:cs="Arial"/>
          <w:sz w:val="20"/>
          <w:szCs w:val="20"/>
        </w:rPr>
        <w:t xml:space="preserve">” theo Điều 120.2, Nghị định số 65/2023/ND-CP. Vui lòng tham khảo bài viết </w:t>
      </w:r>
      <w:r>
        <w:rPr>
          <w:rFonts w:ascii="Arial" w:hAnsi="Arial" w:cs="Arial"/>
          <w:sz w:val="20"/>
          <w:szCs w:val="20"/>
        </w:rPr>
        <w:t>“</w:t>
      </w:r>
      <w:hyperlink r:id="rId9" w:history="1">
        <w:r w:rsidRPr="00A614FB">
          <w:rPr>
            <w:rStyle w:val="Hyperlink"/>
            <w:rFonts w:ascii="Arial" w:hAnsi="Arial" w:cs="Arial"/>
            <w:b/>
            <w:bCs/>
            <w:sz w:val="20"/>
            <w:szCs w:val="20"/>
          </w:rPr>
          <w:t>Understanding IP Law in Vietnam: Why Selling Genuine Products Might Still Be Infringement?</w:t>
        </w:r>
      </w:hyperlink>
      <w:r>
        <w:rPr>
          <w:rFonts w:ascii="Arial" w:hAnsi="Arial" w:cs="Arial"/>
          <w:sz w:val="20"/>
          <w:szCs w:val="20"/>
        </w:rPr>
        <w:t xml:space="preserve">” </w:t>
      </w:r>
      <w:r w:rsidRPr="00423704">
        <w:rPr>
          <w:rFonts w:ascii="Arial" w:hAnsi="Arial" w:cs="Arial"/>
          <w:sz w:val="20"/>
          <w:szCs w:val="20"/>
        </w:rPr>
        <w:t>để biết thêm chi tiết về "</w:t>
      </w:r>
      <w:r w:rsidRPr="00423704">
        <w:rPr>
          <w:rFonts w:ascii="Arial" w:hAnsi="Arial" w:cs="Arial"/>
          <w:b/>
          <w:sz w:val="20"/>
          <w:szCs w:val="20"/>
        </w:rPr>
        <w:t>giám định lại</w:t>
      </w:r>
      <w:r w:rsidRPr="00423704">
        <w:rPr>
          <w:rFonts w:ascii="Arial" w:hAnsi="Arial" w:cs="Arial"/>
          <w:sz w:val="20"/>
          <w:szCs w:val="20"/>
        </w:rPr>
        <w:t>"</w:t>
      </w:r>
      <w:r>
        <w:rPr>
          <w:rFonts w:ascii="Arial" w:hAnsi="Arial" w:cs="Arial"/>
          <w:sz w:val="20"/>
          <w:szCs w:val="20"/>
        </w:rPr>
        <w:t>.</w:t>
      </w:r>
    </w:p>
    <w:p w14:paraId="3E83FC54" w14:textId="77777777" w:rsidR="00A244F6" w:rsidRPr="008B0430" w:rsidRDefault="00A244F6" w:rsidP="00A244F6">
      <w:pPr>
        <w:spacing w:after="0" w:line="240" w:lineRule="auto"/>
        <w:jc w:val="both"/>
        <w:rPr>
          <w:rFonts w:ascii="Arial" w:hAnsi="Arial" w:cs="Arial"/>
          <w:sz w:val="20"/>
          <w:szCs w:val="20"/>
        </w:rPr>
      </w:pPr>
    </w:p>
    <w:p w14:paraId="6873E7A3" w14:textId="77777777" w:rsidR="00A244F6" w:rsidRPr="008B0430" w:rsidRDefault="00A244F6" w:rsidP="00A244F6">
      <w:pPr>
        <w:spacing w:after="0" w:line="240" w:lineRule="auto"/>
        <w:jc w:val="both"/>
        <w:rPr>
          <w:rFonts w:ascii="Arial" w:hAnsi="Arial" w:cs="Arial"/>
          <w:sz w:val="20"/>
          <w:szCs w:val="20"/>
        </w:rPr>
      </w:pPr>
      <w:r>
        <w:rPr>
          <w:rFonts w:ascii="Arial" w:hAnsi="Arial" w:cs="Arial"/>
          <w:color w:val="000000"/>
          <w:sz w:val="20"/>
          <w:szCs w:val="20"/>
          <w:shd w:val="clear" w:color="auto" w:fill="FFFFFF"/>
        </w:rPr>
        <w:t xml:space="preserve">Giám định bổ sung được thực hiện trong trường hợp Kết luận Giám định chưa đầy đủ, rõ ràng về các nội dung cần giám định hoặc có phát sinh tình tiết mới cần làm rõ. Yêu cầu giám định bổ sung và việc thực hiện giám định bổ sung phải tuân theo các quy định đối với giám định lần đầu. </w:t>
      </w:r>
      <w:r w:rsidRPr="003C49EE">
        <w:rPr>
          <w:rFonts w:ascii="Arial" w:hAnsi="Arial" w:cs="Arial"/>
          <w:sz w:val="20"/>
          <w:szCs w:val="20"/>
        </w:rPr>
        <w:t xml:space="preserve">Trường hợp </w:t>
      </w:r>
      <w:r>
        <w:rPr>
          <w:rFonts w:ascii="Arial" w:hAnsi="Arial" w:cs="Arial"/>
          <w:sz w:val="20"/>
          <w:szCs w:val="20"/>
        </w:rPr>
        <w:t>K</w:t>
      </w:r>
      <w:r w:rsidRPr="003C49EE">
        <w:rPr>
          <w:rFonts w:ascii="Arial" w:hAnsi="Arial" w:cs="Arial"/>
          <w:sz w:val="20"/>
          <w:szCs w:val="20"/>
        </w:rPr>
        <w:t xml:space="preserve">ết luận </w:t>
      </w:r>
      <w:r>
        <w:rPr>
          <w:rFonts w:ascii="Arial" w:hAnsi="Arial" w:cs="Arial"/>
          <w:sz w:val="20"/>
          <w:szCs w:val="20"/>
        </w:rPr>
        <w:t>G</w:t>
      </w:r>
      <w:r w:rsidRPr="003C49EE">
        <w:rPr>
          <w:rFonts w:ascii="Arial" w:hAnsi="Arial" w:cs="Arial"/>
          <w:sz w:val="20"/>
          <w:szCs w:val="20"/>
        </w:rPr>
        <w:t>iám định chưa đầy đủ, rõ ràng về nội dung cần giám định hoặc có tình tiết mới cần làm rõ</w:t>
      </w:r>
      <w:r>
        <w:rPr>
          <w:rFonts w:ascii="Arial" w:hAnsi="Arial" w:cs="Arial"/>
          <w:sz w:val="20"/>
          <w:szCs w:val="20"/>
        </w:rPr>
        <w:t>,</w:t>
      </w:r>
      <w:r w:rsidRPr="003C49EE">
        <w:rPr>
          <w:rFonts w:ascii="Arial" w:hAnsi="Arial" w:cs="Arial"/>
          <w:sz w:val="20"/>
          <w:szCs w:val="20"/>
        </w:rPr>
        <w:t xml:space="preserve"> thì cơ quan thực thi và/hoặc các bên liên quan có quyền yêu cầu “</w:t>
      </w:r>
      <w:r w:rsidRPr="003C49EE">
        <w:rPr>
          <w:rFonts w:ascii="Arial" w:hAnsi="Arial" w:cs="Arial"/>
          <w:b/>
          <w:sz w:val="20"/>
          <w:szCs w:val="20"/>
        </w:rPr>
        <w:t>giám định bổ sung</w:t>
      </w:r>
      <w:r w:rsidRPr="003C49EE">
        <w:rPr>
          <w:rFonts w:ascii="Arial" w:hAnsi="Arial" w:cs="Arial"/>
          <w:sz w:val="20"/>
          <w:szCs w:val="20"/>
        </w:rPr>
        <w:t>” theo quy định tại khoản 120.1, Nghị định số 65/ 2023/ND-CP</w:t>
      </w:r>
      <w:r w:rsidRPr="008B0430">
        <w:rPr>
          <w:rFonts w:ascii="Arial" w:hAnsi="Arial" w:cs="Arial"/>
          <w:sz w:val="20"/>
          <w:szCs w:val="20"/>
          <w:lang w:val="vi-VN"/>
        </w:rPr>
        <w:t xml:space="preserve">. </w:t>
      </w:r>
      <w:r w:rsidRPr="008B0430">
        <w:rPr>
          <w:rFonts w:ascii="Arial" w:hAnsi="Arial" w:cs="Arial"/>
          <w:sz w:val="20"/>
          <w:szCs w:val="20"/>
        </w:rPr>
        <w:t xml:space="preserve">  </w:t>
      </w:r>
    </w:p>
    <w:p w14:paraId="418A3487" w14:textId="77777777" w:rsidR="00A244F6" w:rsidRPr="008B0430" w:rsidRDefault="00A244F6" w:rsidP="00A244F6">
      <w:pPr>
        <w:spacing w:after="0" w:line="240" w:lineRule="auto"/>
        <w:jc w:val="both"/>
        <w:rPr>
          <w:rFonts w:ascii="Arial" w:hAnsi="Arial" w:cs="Arial"/>
          <w:sz w:val="20"/>
          <w:szCs w:val="20"/>
          <w:lang w:val="vi-VN"/>
        </w:rPr>
      </w:pPr>
    </w:p>
    <w:p w14:paraId="6E0DF07D" w14:textId="77777777" w:rsidR="00A244F6" w:rsidRDefault="00A244F6" w:rsidP="00A244F6">
      <w:pPr>
        <w:spacing w:after="0" w:line="240" w:lineRule="auto"/>
        <w:jc w:val="both"/>
        <w:rPr>
          <w:rFonts w:ascii="Arial" w:hAnsi="Arial" w:cs="Arial"/>
          <w:sz w:val="20"/>
          <w:szCs w:val="20"/>
          <w:lang w:val="vi-VN"/>
        </w:rPr>
      </w:pPr>
      <w:r w:rsidRPr="004D6078">
        <w:rPr>
          <w:rFonts w:ascii="Arial" w:hAnsi="Arial" w:cs="Arial"/>
          <w:sz w:val="20"/>
          <w:szCs w:val="20"/>
          <w:lang w:val="vi-VN"/>
        </w:rPr>
        <w:t xml:space="preserve">Theo quy định nêu trên, để đánh giá và kết luận về các yếu tố xâm phạm quyền SHTT, </w:t>
      </w:r>
      <w:hyperlink r:id="rId10" w:history="1">
        <w:r w:rsidRPr="004D6078">
          <w:rPr>
            <w:rStyle w:val="Hyperlink"/>
            <w:rFonts w:ascii="Arial" w:hAnsi="Arial" w:cs="Arial"/>
            <w:sz w:val="20"/>
            <w:szCs w:val="20"/>
            <w:lang w:val="vi-VN"/>
          </w:rPr>
          <w:t>cơ quan thực thi của Việt Nam</w:t>
        </w:r>
      </w:hyperlink>
      <w:r w:rsidRPr="004D6078">
        <w:rPr>
          <w:rFonts w:ascii="Arial" w:hAnsi="Arial" w:cs="Arial"/>
          <w:sz w:val="20"/>
          <w:szCs w:val="20"/>
          <w:lang w:val="vi-VN"/>
        </w:rPr>
        <w:t xml:space="preserve"> và/hoặc các bên liên quan có quyền quyết định </w:t>
      </w:r>
      <w:r>
        <w:rPr>
          <w:rFonts w:ascii="Arial" w:hAnsi="Arial" w:cs="Arial"/>
          <w:sz w:val="20"/>
          <w:szCs w:val="20"/>
        </w:rPr>
        <w:t xml:space="preserve">liệu </w:t>
      </w:r>
      <w:r w:rsidRPr="004D6078">
        <w:rPr>
          <w:rFonts w:ascii="Arial" w:hAnsi="Arial" w:cs="Arial"/>
          <w:sz w:val="20"/>
          <w:szCs w:val="20"/>
          <w:lang w:val="vi-VN"/>
        </w:rPr>
        <w:t>có tiến hành yêu cầu</w:t>
      </w:r>
      <w:r>
        <w:rPr>
          <w:rFonts w:ascii="Arial" w:hAnsi="Arial" w:cs="Arial"/>
          <w:sz w:val="20"/>
          <w:szCs w:val="20"/>
        </w:rPr>
        <w:t>/trưng cầu giám định,</w:t>
      </w:r>
      <w:r w:rsidRPr="004D6078">
        <w:rPr>
          <w:rFonts w:ascii="Arial" w:hAnsi="Arial" w:cs="Arial"/>
          <w:sz w:val="20"/>
          <w:szCs w:val="20"/>
          <w:lang w:val="vi-VN"/>
        </w:rPr>
        <w:t xml:space="preserve"> cũng như có sử dụng kết quả trong </w:t>
      </w:r>
      <w:r>
        <w:rPr>
          <w:rFonts w:ascii="Arial" w:hAnsi="Arial" w:cs="Arial"/>
          <w:sz w:val="20"/>
          <w:szCs w:val="20"/>
        </w:rPr>
        <w:t>K</w:t>
      </w:r>
      <w:r w:rsidRPr="004D6078">
        <w:rPr>
          <w:rFonts w:ascii="Arial" w:hAnsi="Arial" w:cs="Arial"/>
          <w:sz w:val="20"/>
          <w:szCs w:val="20"/>
          <w:lang w:val="vi-VN"/>
        </w:rPr>
        <w:t xml:space="preserve">ết luận </w:t>
      </w:r>
      <w:r>
        <w:rPr>
          <w:rFonts w:ascii="Arial" w:hAnsi="Arial" w:cs="Arial"/>
          <w:sz w:val="20"/>
          <w:szCs w:val="20"/>
        </w:rPr>
        <w:t>G</w:t>
      </w:r>
      <w:r w:rsidRPr="004D6078">
        <w:rPr>
          <w:rFonts w:ascii="Arial" w:hAnsi="Arial" w:cs="Arial"/>
          <w:sz w:val="20"/>
          <w:szCs w:val="20"/>
          <w:lang w:val="vi-VN"/>
        </w:rPr>
        <w:t>iám định hay không.</w:t>
      </w:r>
    </w:p>
    <w:p w14:paraId="27CFD642" w14:textId="77777777" w:rsidR="00A244F6" w:rsidRDefault="00A244F6" w:rsidP="00A244F6">
      <w:pPr>
        <w:spacing w:after="0" w:line="240" w:lineRule="auto"/>
        <w:jc w:val="both"/>
        <w:rPr>
          <w:rFonts w:ascii="Arial" w:hAnsi="Arial" w:cs="Arial"/>
          <w:sz w:val="20"/>
          <w:szCs w:val="20"/>
          <w:lang w:val="vi-VN"/>
        </w:rPr>
      </w:pPr>
    </w:p>
    <w:p w14:paraId="6B5B7CB6" w14:textId="6AF2B8CC" w:rsidR="00A244F6" w:rsidRPr="006F652A" w:rsidRDefault="00A244F6" w:rsidP="00A244F6">
      <w:pPr>
        <w:spacing w:after="0" w:line="240" w:lineRule="auto"/>
        <w:jc w:val="both"/>
        <w:rPr>
          <w:rFonts w:ascii="Arial" w:hAnsi="Arial" w:cs="Arial"/>
          <w:sz w:val="20"/>
          <w:szCs w:val="20"/>
        </w:rPr>
      </w:pPr>
      <w:r w:rsidRPr="006F652A">
        <w:rPr>
          <w:rFonts w:ascii="Arial" w:hAnsi="Arial" w:cs="Arial"/>
          <w:sz w:val="20"/>
          <w:szCs w:val="20"/>
        </w:rPr>
        <w:t xml:space="preserve">Nếu Kết luận Giám định từ Viện KHSHTT thuận lợi, chủ thể có thể gửi ý kiến này đến các cơ quan thực thi như Thanh tra Bộ Khoa học và Công nghệ (IMOST), Quản lý thị trường hoặc Hải quan. Dựa trên những ý kiến này, dù không mang tính ràng buộc, các </w:t>
      </w:r>
      <w:r w:rsidR="00F90B33">
        <w:rPr>
          <w:rFonts w:ascii="Arial" w:hAnsi="Arial" w:cs="Arial"/>
          <w:sz w:val="20"/>
          <w:szCs w:val="20"/>
        </w:rPr>
        <w:t>C</w:t>
      </w:r>
      <w:r w:rsidRPr="006F652A">
        <w:rPr>
          <w:rFonts w:ascii="Arial" w:hAnsi="Arial" w:cs="Arial"/>
          <w:sz w:val="20"/>
          <w:szCs w:val="20"/>
        </w:rPr>
        <w:t>ơ quan thực thi có thể xem xét và triển khai các biện pháp thực thi quyền SHTT theo yêu cầu của chủ thể quyền, bao gồm việc thanh tra và áp dụng các hình thức xử phạt như phạt tiền cũng như thu giữ và tiêu hủy hàng hóa vi phạm. Trong trường hợp vụ việc được đưa ra xét xử, ý kiến từ Viện KHSHTT cũng có thể là bằng chứng quan trọng, góp phần thuyết phục tòa án đưa ra phán quyết có lợi cho chủ thể quyền.</w:t>
      </w:r>
    </w:p>
    <w:p w14:paraId="4C4E07CF" w14:textId="77777777" w:rsidR="00A244F6" w:rsidRPr="00A045BA" w:rsidRDefault="00A244F6" w:rsidP="00A244F6">
      <w:pPr>
        <w:spacing w:after="0" w:line="240" w:lineRule="auto"/>
        <w:rPr>
          <w:rFonts w:ascii="Arial" w:hAnsi="Arial" w:cs="Arial"/>
          <w:color w:val="0D0D0D"/>
          <w:sz w:val="20"/>
          <w:szCs w:val="20"/>
          <w:shd w:val="clear" w:color="auto" w:fill="FFFFFF"/>
        </w:rPr>
      </w:pPr>
    </w:p>
    <w:p w14:paraId="2AF03976" w14:textId="10B76D41" w:rsidR="00042A9B" w:rsidRDefault="00A244F6" w:rsidP="00042A9B">
      <w:pPr>
        <w:spacing w:after="0" w:line="240" w:lineRule="auto"/>
        <w:jc w:val="both"/>
      </w:pPr>
      <w:r w:rsidRPr="00E9649E">
        <w:rPr>
          <w:rFonts w:ascii="Arial" w:hAnsi="Arial" w:cs="Arial"/>
          <w:b/>
          <w:color w:val="0D0D0D"/>
          <w:sz w:val="20"/>
          <w:szCs w:val="20"/>
          <w:shd w:val="clear" w:color="auto" w:fill="FFFFFF"/>
        </w:rPr>
        <w:t>KENFOX IP &amp; Law Office</w:t>
      </w:r>
      <w:r w:rsidRPr="004D6078">
        <w:rPr>
          <w:rFonts w:ascii="Arial" w:hAnsi="Arial" w:cs="Arial"/>
          <w:color w:val="0D0D0D"/>
          <w:sz w:val="20"/>
          <w:szCs w:val="20"/>
          <w:shd w:val="clear" w:color="auto" w:fill="FFFFFF"/>
        </w:rPr>
        <w:t xml:space="preserve"> với kinh nghiệm và chuyên môn thực tế sâu rộng, đã hỗ trợ thành công nhiều chủ thể quyền SHTT khác nhau </w:t>
      </w:r>
      <w:r>
        <w:rPr>
          <w:rFonts w:ascii="Arial" w:hAnsi="Arial" w:cs="Arial"/>
          <w:color w:val="0D0D0D"/>
          <w:sz w:val="20"/>
          <w:szCs w:val="20"/>
          <w:shd w:val="clear" w:color="auto" w:fill="FFFFFF"/>
        </w:rPr>
        <w:t>giành</w:t>
      </w:r>
      <w:r w:rsidRPr="004D6078">
        <w:rPr>
          <w:rFonts w:ascii="Arial" w:hAnsi="Arial" w:cs="Arial"/>
          <w:color w:val="0D0D0D"/>
          <w:sz w:val="20"/>
          <w:szCs w:val="20"/>
          <w:shd w:val="clear" w:color="auto" w:fill="FFFFFF"/>
        </w:rPr>
        <w:t xml:space="preserve"> được Kết luận </w:t>
      </w:r>
      <w:r>
        <w:rPr>
          <w:rFonts w:ascii="Arial" w:hAnsi="Arial" w:cs="Arial"/>
          <w:color w:val="0D0D0D"/>
          <w:sz w:val="20"/>
          <w:szCs w:val="20"/>
          <w:shd w:val="clear" w:color="auto" w:fill="FFFFFF"/>
        </w:rPr>
        <w:t>G</w:t>
      </w:r>
      <w:r w:rsidRPr="004D6078">
        <w:rPr>
          <w:rFonts w:ascii="Arial" w:hAnsi="Arial" w:cs="Arial"/>
          <w:color w:val="0D0D0D"/>
          <w:sz w:val="20"/>
          <w:szCs w:val="20"/>
          <w:shd w:val="clear" w:color="auto" w:fill="FFFFFF"/>
        </w:rPr>
        <w:t xml:space="preserve">iám định có lợi từ </w:t>
      </w:r>
      <w:r>
        <w:rPr>
          <w:rFonts w:ascii="Arial" w:hAnsi="Arial" w:cs="Arial"/>
          <w:color w:val="0D0D0D"/>
          <w:sz w:val="20"/>
          <w:szCs w:val="20"/>
          <w:shd w:val="clear" w:color="auto" w:fill="FFFFFF"/>
        </w:rPr>
        <w:t>Viện KHSHTT</w:t>
      </w:r>
      <w:r w:rsidRPr="004D6078">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L</w:t>
      </w:r>
      <w:r w:rsidRPr="004D6078">
        <w:rPr>
          <w:rFonts w:ascii="Arial" w:hAnsi="Arial" w:cs="Arial"/>
          <w:color w:val="0D0D0D"/>
          <w:sz w:val="20"/>
          <w:szCs w:val="20"/>
          <w:shd w:val="clear" w:color="auto" w:fill="FFFFFF"/>
        </w:rPr>
        <w:t xml:space="preserve">iên hệ với chúng tôi nếu bạn cần một đại diện </w:t>
      </w:r>
      <w:r>
        <w:rPr>
          <w:rFonts w:ascii="Arial" w:hAnsi="Arial" w:cs="Arial"/>
          <w:color w:val="0D0D0D"/>
          <w:sz w:val="20"/>
          <w:szCs w:val="20"/>
          <w:shd w:val="clear" w:color="auto" w:fill="FFFFFF"/>
        </w:rPr>
        <w:t xml:space="preserve">SHTT </w:t>
      </w:r>
      <w:r w:rsidRPr="004D6078">
        <w:rPr>
          <w:rFonts w:ascii="Arial" w:hAnsi="Arial" w:cs="Arial"/>
          <w:color w:val="0D0D0D"/>
          <w:sz w:val="20"/>
          <w:szCs w:val="20"/>
          <w:shd w:val="clear" w:color="auto" w:fill="FFFFFF"/>
        </w:rPr>
        <w:t>chuyên nghiệp chống lại hành vi xâm phạm quyền SHTT tại Việt Nam</w:t>
      </w:r>
      <w:r>
        <w:rPr>
          <w:rFonts w:ascii="Arial" w:hAnsi="Arial" w:cs="Arial"/>
          <w:color w:val="0D0D0D"/>
          <w:sz w:val="20"/>
          <w:szCs w:val="20"/>
          <w:shd w:val="clear" w:color="auto" w:fill="FFFFFF"/>
        </w:rPr>
        <w:t>.</w:t>
      </w:r>
    </w:p>
    <w:sectPr w:rsidR="00042A9B" w:rsidSect="00F90B33">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DC5"/>
    <w:multiLevelType w:val="hybridMultilevel"/>
    <w:tmpl w:val="E536EFFE"/>
    <w:lvl w:ilvl="0" w:tplc="47C00316">
      <w:start w:val="1"/>
      <w:numFmt w:val="low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F6"/>
    <w:rsid w:val="00042A9B"/>
    <w:rsid w:val="005D7071"/>
    <w:rsid w:val="00A244F6"/>
    <w:rsid w:val="00A614FB"/>
    <w:rsid w:val="00AD33B3"/>
    <w:rsid w:val="00AF0EA6"/>
    <w:rsid w:val="00B265AF"/>
    <w:rsid w:val="00E9649E"/>
    <w:rsid w:val="00F9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FE53"/>
  <w15:chartTrackingRefBased/>
  <w15:docId w15:val="{2196BED1-0180-47B6-B4DC-EFC60BC7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4F6"/>
    <w:rPr>
      <w:color w:val="0563C1" w:themeColor="hyperlink"/>
      <w:u w:val="single"/>
    </w:rPr>
  </w:style>
  <w:style w:type="paragraph" w:styleId="ListParagraph">
    <w:name w:val="List Paragraph"/>
    <w:basedOn w:val="Normal"/>
    <w:uiPriority w:val="34"/>
    <w:qFormat/>
    <w:rsid w:val="00A244F6"/>
    <w:pPr>
      <w:ind w:left="720"/>
      <w:contextualSpacing/>
    </w:pPr>
  </w:style>
  <w:style w:type="character" w:styleId="UnresolvedMention">
    <w:name w:val="Unresolved Mention"/>
    <w:basedOn w:val="DefaultParagraphFont"/>
    <w:uiPriority w:val="99"/>
    <w:semiHidden/>
    <w:unhideWhenUsed/>
    <w:rsid w:val="005D7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9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dich-vu/viet-nam/so-huu-tri-tue/quang-cao-sai-su-that-canh-tranh-khong-lanh-manh-tai-viet-nam" TargetMode="External"/><Relationship Id="rId3" Type="http://schemas.openxmlformats.org/officeDocument/2006/relationships/settings" Target="settings.xml"/><Relationship Id="rId7" Type="http://schemas.openxmlformats.org/officeDocument/2006/relationships/hyperlink" Target="https://kenfoxlaw.com/vi/ung-pho-voi-cao-buoc-xam-pham-sang-che-tai-viet-nam-nhu-the-n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5-cau-hoi-de-danh-gia-lieu-san-pham-cua-ban-co-xam-pham-sang-che-tai-viet-nam-hay-khong-2" TargetMode="External"/><Relationship Id="rId11" Type="http://schemas.openxmlformats.org/officeDocument/2006/relationships/fontTable" Target="fontTable.xml"/><Relationship Id="rId5" Type="http://schemas.openxmlformats.org/officeDocument/2006/relationships/hyperlink" Target="https://kenfoxlaw.com/vi/giam-dinh-xam-pham-quyen-so-huu-tri-tue-tai-viet-nam-bon-diem-quan-trong-can-luu-y" TargetMode="External"/><Relationship Id="rId10" Type="http://schemas.openxmlformats.org/officeDocument/2006/relationships/hyperlink" Target="https://kenfoxlaw.com/vi/cac-co-quan-hanh-chinh-thuc-thi-quyen-so-huu-tri-tue-cua-viet-nam" TargetMode="External"/><Relationship Id="rId4" Type="http://schemas.openxmlformats.org/officeDocument/2006/relationships/webSettings" Target="webSettings.xml"/><Relationship Id="rId9" Type="http://schemas.openxmlformats.org/officeDocument/2006/relationships/hyperlink" Target="https://kenfoxlaw.com/understanding-ip-law-in-vietnam-why-selling-genuine-products-might-still-be-infrin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3</cp:revision>
  <dcterms:created xsi:type="dcterms:W3CDTF">2024-04-24T09:05:00Z</dcterms:created>
  <dcterms:modified xsi:type="dcterms:W3CDTF">2024-04-24T10:00:00Z</dcterms:modified>
</cp:coreProperties>
</file>