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BB5C4" w14:textId="5A0B82BA" w:rsidR="001D5EED" w:rsidRDefault="001D5EED" w:rsidP="00585C59">
      <w:pPr>
        <w:spacing w:after="0" w:line="240" w:lineRule="auto"/>
        <w:jc w:val="center"/>
        <w:rPr>
          <w:rFonts w:ascii="Arial" w:hAnsi="Arial" w:cs="Arial"/>
          <w:b/>
          <w:color w:val="C00000"/>
          <w:sz w:val="24"/>
          <w:szCs w:val="24"/>
        </w:rPr>
      </w:pPr>
      <w:r w:rsidRPr="001D5EED">
        <w:rPr>
          <w:rFonts w:ascii="Arial" w:hAnsi="Arial" w:cs="Arial"/>
          <w:b/>
          <w:color w:val="C00000"/>
          <w:sz w:val="24"/>
          <w:szCs w:val="24"/>
        </w:rPr>
        <w:t>Phản đối nhãn hiệu hay ý kiến của người thứ ba</w:t>
      </w:r>
      <w:r>
        <w:rPr>
          <w:rFonts w:ascii="Arial" w:hAnsi="Arial" w:cs="Arial"/>
          <w:b/>
          <w:color w:val="C00000"/>
          <w:sz w:val="24"/>
          <w:szCs w:val="24"/>
        </w:rPr>
        <w:t xml:space="preserve">: </w:t>
      </w:r>
      <w:r w:rsidR="00585C59" w:rsidRPr="00585C59">
        <w:rPr>
          <w:rFonts w:ascii="Arial" w:hAnsi="Arial" w:cs="Arial"/>
          <w:b/>
          <w:color w:val="C00000"/>
          <w:sz w:val="24"/>
          <w:szCs w:val="24"/>
        </w:rPr>
        <w:t>Lựa chọn nào tốt hơn</w:t>
      </w:r>
      <w:r w:rsidR="00585C59">
        <w:rPr>
          <w:rFonts w:ascii="Arial" w:hAnsi="Arial" w:cs="Arial"/>
          <w:b/>
          <w:color w:val="C00000"/>
          <w:sz w:val="24"/>
          <w:szCs w:val="24"/>
        </w:rPr>
        <w:t>?</w:t>
      </w:r>
    </w:p>
    <w:p w14:paraId="7DF7ED40" w14:textId="77777777" w:rsidR="00585C59" w:rsidRDefault="00585C59" w:rsidP="00585C59">
      <w:pPr>
        <w:spacing w:after="0" w:line="240" w:lineRule="auto"/>
        <w:jc w:val="both"/>
        <w:rPr>
          <w:rFonts w:ascii="Arial" w:hAnsi="Arial" w:cs="Arial"/>
          <w:i/>
          <w:iCs/>
          <w:sz w:val="20"/>
          <w:szCs w:val="20"/>
        </w:rPr>
      </w:pPr>
    </w:p>
    <w:p w14:paraId="38191893" w14:textId="719FF87D" w:rsidR="001703C2" w:rsidRDefault="001703C2" w:rsidP="00585C59">
      <w:pPr>
        <w:spacing w:after="0" w:line="240" w:lineRule="auto"/>
        <w:jc w:val="both"/>
        <w:rPr>
          <w:rFonts w:ascii="Arial" w:hAnsi="Arial" w:cs="Arial"/>
          <w:i/>
          <w:iCs/>
          <w:sz w:val="20"/>
          <w:szCs w:val="20"/>
        </w:rPr>
      </w:pPr>
      <w:r w:rsidRPr="001D5EED">
        <w:rPr>
          <w:rFonts w:ascii="Arial" w:hAnsi="Arial" w:cs="Arial"/>
          <w:i/>
          <w:iCs/>
          <w:sz w:val="20"/>
          <w:szCs w:val="20"/>
        </w:rPr>
        <w:t xml:space="preserve">Nếu nhãn hiệu </w:t>
      </w:r>
      <w:r w:rsidR="00F62F07" w:rsidRPr="001D5EED">
        <w:rPr>
          <w:rFonts w:ascii="Arial" w:hAnsi="Arial" w:cs="Arial"/>
          <w:i/>
          <w:iCs/>
          <w:sz w:val="20"/>
          <w:szCs w:val="20"/>
        </w:rPr>
        <w:t xml:space="preserve">xin đăng ký </w:t>
      </w:r>
      <w:r w:rsidR="00AA2C79" w:rsidRPr="001D5EED">
        <w:rPr>
          <w:rFonts w:ascii="Arial" w:hAnsi="Arial" w:cs="Arial"/>
          <w:i/>
          <w:iCs/>
          <w:sz w:val="20"/>
          <w:szCs w:val="20"/>
        </w:rPr>
        <w:t xml:space="preserve">của </w:t>
      </w:r>
      <w:r w:rsidR="00F62F07" w:rsidRPr="001D5EED">
        <w:rPr>
          <w:rFonts w:ascii="Arial" w:hAnsi="Arial" w:cs="Arial"/>
          <w:i/>
          <w:iCs/>
          <w:sz w:val="20"/>
          <w:szCs w:val="20"/>
        </w:rPr>
        <w:t>người khác</w:t>
      </w:r>
      <w:r w:rsidRPr="001D5EED">
        <w:rPr>
          <w:rFonts w:ascii="Arial" w:hAnsi="Arial" w:cs="Arial"/>
          <w:i/>
          <w:iCs/>
          <w:sz w:val="20"/>
          <w:szCs w:val="20"/>
        </w:rPr>
        <w:t xml:space="preserve"> có khả năng xung đột hoặc ảnh hưởng</w:t>
      </w:r>
      <w:r w:rsidR="00F62F07" w:rsidRPr="001D5EED">
        <w:rPr>
          <w:rFonts w:ascii="Arial" w:hAnsi="Arial" w:cs="Arial"/>
          <w:i/>
          <w:iCs/>
          <w:sz w:val="20"/>
          <w:szCs w:val="20"/>
        </w:rPr>
        <w:t xml:space="preserve"> tiêu c</w:t>
      </w:r>
      <w:r w:rsidR="002F7EE8">
        <w:rPr>
          <w:rFonts w:ascii="Arial" w:hAnsi="Arial" w:cs="Arial"/>
          <w:i/>
          <w:iCs/>
          <w:sz w:val="20"/>
          <w:szCs w:val="20"/>
        </w:rPr>
        <w:t>ự</w:t>
      </w:r>
      <w:bookmarkStart w:id="0" w:name="_GoBack"/>
      <w:bookmarkEnd w:id="0"/>
      <w:r w:rsidR="00F62F07" w:rsidRPr="001D5EED">
        <w:rPr>
          <w:rFonts w:ascii="Arial" w:hAnsi="Arial" w:cs="Arial"/>
          <w:i/>
          <w:iCs/>
          <w:sz w:val="20"/>
          <w:szCs w:val="20"/>
        </w:rPr>
        <w:t>c</w:t>
      </w:r>
      <w:r w:rsidRPr="001D5EED">
        <w:rPr>
          <w:rFonts w:ascii="Arial" w:hAnsi="Arial" w:cs="Arial"/>
          <w:i/>
          <w:iCs/>
          <w:sz w:val="20"/>
          <w:szCs w:val="20"/>
        </w:rPr>
        <w:t xml:space="preserve"> đến các quyền </w:t>
      </w:r>
      <w:r w:rsidR="00F62F07" w:rsidRPr="001D5EED">
        <w:rPr>
          <w:rFonts w:ascii="Arial" w:hAnsi="Arial" w:cs="Arial"/>
          <w:i/>
          <w:iCs/>
          <w:sz w:val="20"/>
          <w:szCs w:val="20"/>
        </w:rPr>
        <w:t>nhãn hiệu có trước của mình,</w:t>
      </w:r>
      <w:r w:rsidRPr="001D5EED">
        <w:rPr>
          <w:rFonts w:ascii="Arial" w:hAnsi="Arial" w:cs="Arial"/>
          <w:i/>
          <w:iCs/>
          <w:sz w:val="20"/>
          <w:szCs w:val="20"/>
        </w:rPr>
        <w:t xml:space="preserve"> hoặc</w:t>
      </w:r>
      <w:r w:rsidR="00F62F07" w:rsidRPr="001D5EED">
        <w:rPr>
          <w:rFonts w:ascii="Arial" w:hAnsi="Arial" w:cs="Arial"/>
          <w:i/>
          <w:iCs/>
          <w:sz w:val="20"/>
          <w:szCs w:val="20"/>
        </w:rPr>
        <w:t xml:space="preserve"> nhãn hiệu đó</w:t>
      </w:r>
      <w:r w:rsidRPr="001D5EED">
        <w:rPr>
          <w:rFonts w:ascii="Arial" w:hAnsi="Arial" w:cs="Arial"/>
          <w:i/>
          <w:iCs/>
          <w:sz w:val="20"/>
          <w:szCs w:val="20"/>
        </w:rPr>
        <w:t xml:space="preserve"> không đáp ứng các tiêu chí bảo hộ, bạn có thể </w:t>
      </w:r>
      <w:r w:rsidR="00F62F07" w:rsidRPr="001D5EED">
        <w:rPr>
          <w:rFonts w:ascii="Arial" w:hAnsi="Arial" w:cs="Arial"/>
          <w:i/>
          <w:iCs/>
          <w:sz w:val="20"/>
          <w:szCs w:val="20"/>
        </w:rPr>
        <w:t>gửi ý kiến bằng văn bản</w:t>
      </w:r>
      <w:r w:rsidR="00D23B62" w:rsidRPr="001D5EED">
        <w:rPr>
          <w:rFonts w:ascii="Arial" w:hAnsi="Arial" w:cs="Arial"/>
          <w:i/>
          <w:iCs/>
          <w:sz w:val="20"/>
          <w:szCs w:val="20"/>
        </w:rPr>
        <w:t>,</w:t>
      </w:r>
      <w:r w:rsidR="00F62F07" w:rsidRPr="001D5EED">
        <w:rPr>
          <w:rFonts w:ascii="Arial" w:hAnsi="Arial" w:cs="Arial"/>
          <w:i/>
          <w:iCs/>
          <w:sz w:val="20"/>
          <w:szCs w:val="20"/>
        </w:rPr>
        <w:t xml:space="preserve"> yêu cầu Cục SHTT xem xét việc từ chối </w:t>
      </w:r>
      <w:r w:rsidR="00D23B62" w:rsidRPr="001D5EED">
        <w:rPr>
          <w:rFonts w:ascii="Arial" w:hAnsi="Arial" w:cs="Arial"/>
          <w:i/>
          <w:iCs/>
          <w:sz w:val="20"/>
          <w:szCs w:val="20"/>
        </w:rPr>
        <w:t xml:space="preserve">cấp </w:t>
      </w:r>
      <w:r w:rsidR="00F62F07" w:rsidRPr="001D5EED">
        <w:rPr>
          <w:rFonts w:ascii="Arial" w:hAnsi="Arial" w:cs="Arial"/>
          <w:i/>
          <w:iCs/>
          <w:sz w:val="20"/>
          <w:szCs w:val="20"/>
        </w:rPr>
        <w:t xml:space="preserve">bảo hộ </w:t>
      </w:r>
      <w:r w:rsidR="00D23B62" w:rsidRPr="001D5EED">
        <w:rPr>
          <w:rFonts w:ascii="Arial" w:hAnsi="Arial" w:cs="Arial"/>
          <w:i/>
          <w:iCs/>
          <w:sz w:val="20"/>
          <w:szCs w:val="20"/>
        </w:rPr>
        <w:t xml:space="preserve">cho </w:t>
      </w:r>
      <w:r w:rsidR="00F62F07" w:rsidRPr="001D5EED">
        <w:rPr>
          <w:rFonts w:ascii="Arial" w:hAnsi="Arial" w:cs="Arial"/>
          <w:i/>
          <w:iCs/>
          <w:sz w:val="20"/>
          <w:szCs w:val="20"/>
        </w:rPr>
        <w:t>nhãn hiệu xin đăng ký</w:t>
      </w:r>
      <w:r w:rsidR="00D23B62" w:rsidRPr="001D5EED">
        <w:rPr>
          <w:rFonts w:ascii="Arial" w:hAnsi="Arial" w:cs="Arial"/>
          <w:i/>
          <w:iCs/>
          <w:sz w:val="20"/>
          <w:szCs w:val="20"/>
        </w:rPr>
        <w:t xml:space="preserve"> đó. Điều này có thể được thực hiện sau khi Đơn đăng ký nhãn hiệu được công bố công khai trên Công báo Sở hữu Công nghiệp</w:t>
      </w:r>
      <w:r w:rsidR="00AA2C79" w:rsidRPr="001D5EED">
        <w:rPr>
          <w:rFonts w:ascii="Arial" w:hAnsi="Arial" w:cs="Arial"/>
          <w:i/>
          <w:iCs/>
          <w:sz w:val="20"/>
          <w:szCs w:val="20"/>
        </w:rPr>
        <w:t xml:space="preserve">. Luật </w:t>
      </w:r>
      <w:r w:rsidR="00D23B62" w:rsidRPr="001D5EED">
        <w:rPr>
          <w:rFonts w:ascii="Arial" w:hAnsi="Arial" w:cs="Arial"/>
          <w:i/>
          <w:iCs/>
          <w:sz w:val="20"/>
          <w:szCs w:val="20"/>
        </w:rPr>
        <w:t>SHTT sửa đổi</w:t>
      </w:r>
      <w:r w:rsidR="00AA2C79" w:rsidRPr="001D5EED">
        <w:rPr>
          <w:rFonts w:ascii="Arial" w:hAnsi="Arial" w:cs="Arial"/>
          <w:i/>
          <w:iCs/>
          <w:sz w:val="20"/>
          <w:szCs w:val="20"/>
        </w:rPr>
        <w:t xml:space="preserve"> 2022 cung cấp </w:t>
      </w:r>
      <w:r w:rsidR="00D23B62" w:rsidRPr="001D5EED">
        <w:rPr>
          <w:rFonts w:ascii="Arial" w:hAnsi="Arial" w:cs="Arial"/>
          <w:i/>
          <w:iCs/>
          <w:sz w:val="20"/>
          <w:szCs w:val="20"/>
        </w:rPr>
        <w:t>cho các bên liên quan hai cơ chế đưa ra</w:t>
      </w:r>
      <w:r w:rsidR="00AA2C79" w:rsidRPr="001D5EED">
        <w:rPr>
          <w:rFonts w:ascii="Arial" w:hAnsi="Arial" w:cs="Arial"/>
          <w:i/>
          <w:iCs/>
          <w:sz w:val="20"/>
          <w:szCs w:val="20"/>
        </w:rPr>
        <w:t xml:space="preserve"> ý kiến của mình </w:t>
      </w:r>
      <w:r w:rsidR="00D23B62" w:rsidRPr="001D5EED">
        <w:rPr>
          <w:rFonts w:ascii="Arial" w:hAnsi="Arial" w:cs="Arial"/>
          <w:i/>
          <w:iCs/>
          <w:sz w:val="20"/>
          <w:szCs w:val="20"/>
        </w:rPr>
        <w:t>đối với</w:t>
      </w:r>
      <w:r w:rsidR="00AA2C79" w:rsidRPr="001D5EED">
        <w:rPr>
          <w:rFonts w:ascii="Arial" w:hAnsi="Arial" w:cs="Arial"/>
          <w:i/>
          <w:iCs/>
          <w:sz w:val="20"/>
          <w:szCs w:val="20"/>
        </w:rPr>
        <w:t xml:space="preserve"> </w:t>
      </w:r>
      <w:r w:rsidR="00D23B62" w:rsidRPr="001D5EED">
        <w:rPr>
          <w:rFonts w:ascii="Arial" w:hAnsi="Arial" w:cs="Arial"/>
          <w:i/>
          <w:iCs/>
          <w:sz w:val="20"/>
          <w:szCs w:val="20"/>
        </w:rPr>
        <w:t>Đ</w:t>
      </w:r>
      <w:r w:rsidR="00AA2C79" w:rsidRPr="001D5EED">
        <w:rPr>
          <w:rFonts w:ascii="Arial" w:hAnsi="Arial" w:cs="Arial"/>
          <w:i/>
          <w:iCs/>
          <w:sz w:val="20"/>
          <w:szCs w:val="20"/>
        </w:rPr>
        <w:t xml:space="preserve">ơn đăng ký </w:t>
      </w:r>
      <w:r w:rsidR="00D23B62" w:rsidRPr="001D5EED">
        <w:rPr>
          <w:rFonts w:ascii="Arial" w:hAnsi="Arial" w:cs="Arial"/>
          <w:i/>
          <w:iCs/>
          <w:sz w:val="20"/>
          <w:szCs w:val="20"/>
        </w:rPr>
        <w:t>N</w:t>
      </w:r>
      <w:r w:rsidR="00AA2C79" w:rsidRPr="001D5EED">
        <w:rPr>
          <w:rFonts w:ascii="Arial" w:hAnsi="Arial" w:cs="Arial"/>
          <w:i/>
          <w:iCs/>
          <w:sz w:val="20"/>
          <w:szCs w:val="20"/>
        </w:rPr>
        <w:t xml:space="preserve">hãn hiệu đang </w:t>
      </w:r>
      <w:r w:rsidR="00D23B62" w:rsidRPr="001D5EED">
        <w:rPr>
          <w:rFonts w:ascii="Arial" w:hAnsi="Arial" w:cs="Arial"/>
          <w:i/>
          <w:iCs/>
          <w:sz w:val="20"/>
          <w:szCs w:val="20"/>
        </w:rPr>
        <w:t>được thẩm định, bao gồm:</w:t>
      </w:r>
      <w:r w:rsidR="00AA2C79" w:rsidRPr="001D5EED">
        <w:rPr>
          <w:rFonts w:ascii="Arial" w:hAnsi="Arial" w:cs="Arial"/>
          <w:i/>
          <w:iCs/>
          <w:sz w:val="20"/>
          <w:szCs w:val="20"/>
        </w:rPr>
        <w:t xml:space="preserve"> (i) </w:t>
      </w:r>
      <w:r w:rsidR="00D23B62" w:rsidRPr="001D5EED">
        <w:rPr>
          <w:rFonts w:ascii="Arial" w:hAnsi="Arial" w:cs="Arial"/>
          <w:i/>
          <w:iCs/>
          <w:sz w:val="20"/>
          <w:szCs w:val="20"/>
        </w:rPr>
        <w:t>Ý</w:t>
      </w:r>
      <w:r w:rsidR="00D21E58" w:rsidRPr="001D5EED">
        <w:rPr>
          <w:rFonts w:ascii="Arial" w:hAnsi="Arial" w:cs="Arial"/>
          <w:i/>
          <w:iCs/>
          <w:sz w:val="20"/>
          <w:szCs w:val="20"/>
        </w:rPr>
        <w:t xml:space="preserve"> kiến</w:t>
      </w:r>
      <w:r w:rsidR="00AA2C79" w:rsidRPr="001D5EED">
        <w:rPr>
          <w:rFonts w:ascii="Arial" w:hAnsi="Arial" w:cs="Arial"/>
          <w:i/>
          <w:iCs/>
          <w:sz w:val="20"/>
          <w:szCs w:val="20"/>
        </w:rPr>
        <w:t xml:space="preserve"> của bên thứ ba và/hoặc (ii) </w:t>
      </w:r>
      <w:r w:rsidR="00D23B62" w:rsidRPr="001D5EED">
        <w:rPr>
          <w:rFonts w:ascii="Arial" w:hAnsi="Arial" w:cs="Arial"/>
          <w:i/>
          <w:iCs/>
          <w:sz w:val="20"/>
          <w:szCs w:val="20"/>
        </w:rPr>
        <w:t>P</w:t>
      </w:r>
      <w:r w:rsidR="00AA2C79" w:rsidRPr="001D5EED">
        <w:rPr>
          <w:rFonts w:ascii="Arial" w:hAnsi="Arial" w:cs="Arial"/>
          <w:i/>
          <w:iCs/>
          <w:sz w:val="20"/>
          <w:szCs w:val="20"/>
        </w:rPr>
        <w:t>hản đối.</w:t>
      </w:r>
    </w:p>
    <w:p w14:paraId="2E3EBA69" w14:textId="77777777" w:rsidR="00585C59" w:rsidRPr="001D5EED" w:rsidRDefault="00585C59" w:rsidP="00585C59">
      <w:pPr>
        <w:spacing w:after="0" w:line="240" w:lineRule="auto"/>
        <w:jc w:val="both"/>
        <w:rPr>
          <w:rFonts w:ascii="Arial" w:hAnsi="Arial" w:cs="Arial"/>
          <w:i/>
          <w:iCs/>
          <w:sz w:val="20"/>
          <w:szCs w:val="20"/>
        </w:rPr>
      </w:pPr>
    </w:p>
    <w:p w14:paraId="35D08B28" w14:textId="38EAB0FD" w:rsidR="0007718D" w:rsidRPr="00774477" w:rsidRDefault="0007718D" w:rsidP="00585C59">
      <w:pPr>
        <w:spacing w:after="0" w:line="240" w:lineRule="auto"/>
        <w:jc w:val="both"/>
        <w:rPr>
          <w:rFonts w:ascii="Arial" w:hAnsi="Arial" w:cs="Arial"/>
          <w:b/>
          <w:color w:val="2F5496" w:themeColor="accent1" w:themeShade="BF"/>
        </w:rPr>
      </w:pPr>
      <w:r w:rsidRPr="00774477">
        <w:rPr>
          <w:rFonts w:ascii="Arial" w:hAnsi="Arial" w:cs="Arial"/>
          <w:b/>
          <w:color w:val="2F5496" w:themeColor="accent1" w:themeShade="BF"/>
        </w:rPr>
        <w:t xml:space="preserve">1. </w:t>
      </w:r>
      <w:r w:rsidR="00D23B62" w:rsidRPr="00774477">
        <w:rPr>
          <w:rFonts w:ascii="Arial" w:hAnsi="Arial" w:cs="Arial"/>
          <w:b/>
          <w:color w:val="2F5496" w:themeColor="accent1" w:themeShade="BF"/>
        </w:rPr>
        <w:t>P</w:t>
      </w:r>
      <w:r w:rsidR="00D21E58" w:rsidRPr="00774477">
        <w:rPr>
          <w:rFonts w:ascii="Arial" w:hAnsi="Arial" w:cs="Arial"/>
          <w:b/>
          <w:color w:val="2F5496" w:themeColor="accent1" w:themeShade="BF"/>
        </w:rPr>
        <w:t>hản đối nhãn hiệu</w:t>
      </w:r>
      <w:r w:rsidR="00D23B62" w:rsidRPr="00774477">
        <w:rPr>
          <w:rFonts w:ascii="Arial" w:hAnsi="Arial" w:cs="Arial"/>
          <w:b/>
          <w:color w:val="2F5496" w:themeColor="accent1" w:themeShade="BF"/>
        </w:rPr>
        <w:t xml:space="preserve"> và ý kiến của người thứ ba</w:t>
      </w:r>
      <w:r w:rsidR="00774477" w:rsidRPr="00774477">
        <w:rPr>
          <w:rFonts w:ascii="Arial" w:hAnsi="Arial" w:cs="Arial"/>
          <w:b/>
          <w:color w:val="2F5496" w:themeColor="accent1" w:themeShade="BF"/>
        </w:rPr>
        <w:t>: Là gì</w:t>
      </w:r>
      <w:r w:rsidRPr="00774477">
        <w:rPr>
          <w:rFonts w:ascii="Arial" w:hAnsi="Arial" w:cs="Arial"/>
          <w:b/>
          <w:color w:val="2F5496" w:themeColor="accent1" w:themeShade="BF"/>
        </w:rPr>
        <w:t>?</w:t>
      </w:r>
    </w:p>
    <w:p w14:paraId="17CEBA04" w14:textId="77777777" w:rsidR="00585C59" w:rsidRPr="00585C59" w:rsidRDefault="00585C59" w:rsidP="00585C59">
      <w:pPr>
        <w:pStyle w:val="ListParagraph"/>
        <w:spacing w:after="0" w:line="240" w:lineRule="auto"/>
        <w:ind w:left="450"/>
        <w:jc w:val="both"/>
        <w:rPr>
          <w:rFonts w:ascii="Arial" w:hAnsi="Arial" w:cs="Arial"/>
          <w:sz w:val="20"/>
          <w:szCs w:val="20"/>
        </w:rPr>
      </w:pPr>
    </w:p>
    <w:p w14:paraId="1C774983" w14:textId="37822B95" w:rsidR="00D21E58" w:rsidRDefault="00D21E58" w:rsidP="00585C59">
      <w:pPr>
        <w:pStyle w:val="ListParagraph"/>
        <w:numPr>
          <w:ilvl w:val="0"/>
          <w:numId w:val="10"/>
        </w:numPr>
        <w:spacing w:after="0" w:line="240" w:lineRule="auto"/>
        <w:ind w:left="450"/>
        <w:jc w:val="both"/>
        <w:rPr>
          <w:rFonts w:ascii="Arial" w:hAnsi="Arial" w:cs="Arial"/>
          <w:sz w:val="20"/>
          <w:szCs w:val="20"/>
        </w:rPr>
      </w:pPr>
      <w:r w:rsidRPr="00D21E58">
        <w:rPr>
          <w:rFonts w:ascii="Arial" w:hAnsi="Arial" w:cs="Arial"/>
          <w:b/>
          <w:sz w:val="20"/>
          <w:szCs w:val="20"/>
        </w:rPr>
        <w:t>Phản đối</w:t>
      </w:r>
      <w:r w:rsidRPr="00D21E58">
        <w:rPr>
          <w:rFonts w:ascii="Arial" w:hAnsi="Arial" w:cs="Arial"/>
          <w:sz w:val="20"/>
          <w:szCs w:val="20"/>
        </w:rPr>
        <w:t xml:space="preserve"> là một thủ tục hành chính cho phép </w:t>
      </w:r>
      <w:r w:rsidR="00805558">
        <w:rPr>
          <w:rFonts w:ascii="Arial" w:hAnsi="Arial" w:cs="Arial"/>
          <w:sz w:val="20"/>
          <w:szCs w:val="20"/>
        </w:rPr>
        <w:t>bất kỳ tổ chức, cá nhân nào</w:t>
      </w:r>
      <w:r w:rsidR="00D23B62">
        <w:rPr>
          <w:rFonts w:ascii="Arial" w:hAnsi="Arial" w:cs="Arial"/>
          <w:sz w:val="20"/>
          <w:szCs w:val="20"/>
        </w:rPr>
        <w:t xml:space="preserve"> đưa ra ý kiến</w:t>
      </w:r>
      <w:r w:rsidRPr="00D21E58">
        <w:rPr>
          <w:rFonts w:ascii="Arial" w:hAnsi="Arial" w:cs="Arial"/>
          <w:sz w:val="20"/>
          <w:szCs w:val="20"/>
        </w:rPr>
        <w:t xml:space="preserve"> phản đối </w:t>
      </w:r>
      <w:r w:rsidR="00D23B62">
        <w:rPr>
          <w:rFonts w:ascii="Arial" w:hAnsi="Arial" w:cs="Arial"/>
          <w:sz w:val="20"/>
          <w:szCs w:val="20"/>
        </w:rPr>
        <w:t>đối với Đ</w:t>
      </w:r>
      <w:r w:rsidRPr="00D21E58">
        <w:rPr>
          <w:rFonts w:ascii="Arial" w:hAnsi="Arial" w:cs="Arial"/>
          <w:sz w:val="20"/>
          <w:szCs w:val="20"/>
        </w:rPr>
        <w:t xml:space="preserve">ơn đăng ký </w:t>
      </w:r>
      <w:r w:rsidR="00D23B62">
        <w:rPr>
          <w:rFonts w:ascii="Arial" w:hAnsi="Arial" w:cs="Arial"/>
          <w:sz w:val="20"/>
          <w:szCs w:val="20"/>
        </w:rPr>
        <w:t>các đối tượng S</w:t>
      </w:r>
      <w:r w:rsidRPr="00D21E58">
        <w:rPr>
          <w:rFonts w:ascii="Arial" w:hAnsi="Arial" w:cs="Arial"/>
          <w:sz w:val="20"/>
          <w:szCs w:val="20"/>
        </w:rPr>
        <w:t xml:space="preserve">ở hữu </w:t>
      </w:r>
      <w:r w:rsidR="00D23B62">
        <w:rPr>
          <w:rFonts w:ascii="Arial" w:hAnsi="Arial" w:cs="Arial"/>
          <w:sz w:val="20"/>
          <w:szCs w:val="20"/>
        </w:rPr>
        <w:t>C</w:t>
      </w:r>
      <w:r w:rsidRPr="00D21E58">
        <w:rPr>
          <w:rFonts w:ascii="Arial" w:hAnsi="Arial" w:cs="Arial"/>
          <w:sz w:val="20"/>
          <w:szCs w:val="20"/>
        </w:rPr>
        <w:t>ông nghiệp</w:t>
      </w:r>
      <w:r w:rsidR="00D23B62">
        <w:rPr>
          <w:rFonts w:ascii="Arial" w:hAnsi="Arial" w:cs="Arial"/>
          <w:sz w:val="20"/>
          <w:szCs w:val="20"/>
        </w:rPr>
        <w:t xml:space="preserve">, trên cơ sở </w:t>
      </w:r>
      <w:r w:rsidRPr="00D21E58">
        <w:rPr>
          <w:rFonts w:ascii="Arial" w:hAnsi="Arial" w:cs="Arial"/>
          <w:sz w:val="20"/>
          <w:szCs w:val="20"/>
        </w:rPr>
        <w:t>đó</w:t>
      </w:r>
      <w:r w:rsidR="00D23B62">
        <w:rPr>
          <w:rFonts w:ascii="Arial" w:hAnsi="Arial" w:cs="Arial"/>
          <w:sz w:val="20"/>
          <w:szCs w:val="20"/>
        </w:rPr>
        <w:t>,</w:t>
      </w:r>
      <w:r w:rsidRPr="00D21E58">
        <w:rPr>
          <w:rFonts w:ascii="Arial" w:hAnsi="Arial" w:cs="Arial"/>
          <w:sz w:val="20"/>
          <w:szCs w:val="20"/>
        </w:rPr>
        <w:t xml:space="preserve"> yêu cầu </w:t>
      </w:r>
      <w:r w:rsidR="00805558">
        <w:rPr>
          <w:rFonts w:ascii="Arial" w:hAnsi="Arial" w:cs="Arial"/>
          <w:sz w:val="20"/>
          <w:szCs w:val="20"/>
        </w:rPr>
        <w:t>Cục SHTT</w:t>
      </w:r>
      <w:r w:rsidRPr="00D21E58">
        <w:rPr>
          <w:rFonts w:ascii="Arial" w:hAnsi="Arial" w:cs="Arial"/>
          <w:sz w:val="20"/>
          <w:szCs w:val="20"/>
        </w:rPr>
        <w:t xml:space="preserve"> từ chối cấp văn bằng bảo hộ với điều kiện </w:t>
      </w:r>
      <w:r w:rsidR="00A54DF7">
        <w:rPr>
          <w:rFonts w:ascii="Arial" w:hAnsi="Arial" w:cs="Arial"/>
          <w:sz w:val="20"/>
          <w:szCs w:val="20"/>
        </w:rPr>
        <w:t>bên</w:t>
      </w:r>
      <w:r w:rsidR="00A54DF7" w:rsidRPr="00A54DF7">
        <w:rPr>
          <w:rFonts w:ascii="Arial" w:hAnsi="Arial" w:cs="Arial"/>
          <w:sz w:val="20"/>
          <w:szCs w:val="20"/>
        </w:rPr>
        <w:t xml:space="preserve"> phản đối phải chỉ ra cơ sở pháp lý để chứng minh cho yêu cầu của mình.</w:t>
      </w:r>
    </w:p>
    <w:p w14:paraId="224B5170" w14:textId="77777777" w:rsidR="001D5EED" w:rsidRPr="00075DE4" w:rsidRDefault="001D5EED" w:rsidP="00585C59">
      <w:pPr>
        <w:pStyle w:val="ListParagraph"/>
        <w:spacing w:after="0" w:line="240" w:lineRule="auto"/>
        <w:ind w:left="450"/>
        <w:jc w:val="both"/>
        <w:rPr>
          <w:rFonts w:ascii="Arial" w:hAnsi="Arial" w:cs="Arial"/>
          <w:sz w:val="20"/>
          <w:szCs w:val="20"/>
        </w:rPr>
      </w:pPr>
    </w:p>
    <w:p w14:paraId="274BE11C" w14:textId="0ED0B712" w:rsidR="00075DE4" w:rsidRPr="004A2F14" w:rsidRDefault="00075DE4" w:rsidP="00585C59">
      <w:pPr>
        <w:pStyle w:val="ListParagraph"/>
        <w:numPr>
          <w:ilvl w:val="0"/>
          <w:numId w:val="10"/>
        </w:numPr>
        <w:spacing w:after="0" w:line="240" w:lineRule="auto"/>
        <w:ind w:left="450"/>
        <w:jc w:val="both"/>
        <w:rPr>
          <w:rFonts w:ascii="Arial" w:hAnsi="Arial" w:cs="Arial"/>
          <w:sz w:val="20"/>
          <w:szCs w:val="20"/>
        </w:rPr>
      </w:pPr>
      <w:r w:rsidRPr="00075DE4">
        <w:rPr>
          <w:rFonts w:ascii="Arial" w:hAnsi="Arial" w:cs="Arial"/>
          <w:b/>
          <w:sz w:val="20"/>
          <w:szCs w:val="20"/>
        </w:rPr>
        <w:t>Ý kiến của bên thứ ba</w:t>
      </w:r>
      <w:r w:rsidRPr="00075DE4">
        <w:rPr>
          <w:rFonts w:ascii="Arial" w:hAnsi="Arial" w:cs="Arial"/>
          <w:sz w:val="20"/>
          <w:szCs w:val="20"/>
        </w:rPr>
        <w:t xml:space="preserve"> là một thủ tục cho phép </w:t>
      </w:r>
      <w:r w:rsidR="00805558">
        <w:rPr>
          <w:rFonts w:ascii="Arial" w:hAnsi="Arial" w:cs="Arial"/>
          <w:sz w:val="20"/>
          <w:szCs w:val="20"/>
        </w:rPr>
        <w:t xml:space="preserve">bất kỳ tổ chức, cá nhân </w:t>
      </w:r>
      <w:r w:rsidRPr="00075DE4">
        <w:rPr>
          <w:rFonts w:ascii="Arial" w:hAnsi="Arial" w:cs="Arial"/>
          <w:sz w:val="20"/>
          <w:szCs w:val="20"/>
        </w:rPr>
        <w:t xml:space="preserve">đưa ra ý kiến của mình về </w:t>
      </w:r>
      <w:r w:rsidR="00805558">
        <w:rPr>
          <w:rFonts w:ascii="Arial" w:hAnsi="Arial" w:cs="Arial"/>
          <w:sz w:val="20"/>
          <w:szCs w:val="20"/>
        </w:rPr>
        <w:t>Đ</w:t>
      </w:r>
      <w:r w:rsidRPr="00075DE4">
        <w:rPr>
          <w:rFonts w:ascii="Arial" w:hAnsi="Arial" w:cs="Arial"/>
          <w:sz w:val="20"/>
          <w:szCs w:val="20"/>
        </w:rPr>
        <w:t>ơn đăng ký</w:t>
      </w:r>
      <w:r w:rsidR="00805558">
        <w:rPr>
          <w:rFonts w:ascii="Arial" w:hAnsi="Arial" w:cs="Arial"/>
          <w:sz w:val="20"/>
          <w:szCs w:val="20"/>
        </w:rPr>
        <w:t xml:space="preserve"> các đối tượng</w:t>
      </w:r>
      <w:r w:rsidRPr="00075DE4">
        <w:rPr>
          <w:rFonts w:ascii="Arial" w:hAnsi="Arial" w:cs="Arial"/>
          <w:sz w:val="20"/>
          <w:szCs w:val="20"/>
        </w:rPr>
        <w:t xml:space="preserve"> </w:t>
      </w:r>
      <w:r w:rsidR="00805558">
        <w:rPr>
          <w:rFonts w:ascii="Arial" w:hAnsi="Arial" w:cs="Arial"/>
          <w:sz w:val="20"/>
          <w:szCs w:val="20"/>
        </w:rPr>
        <w:t>S</w:t>
      </w:r>
      <w:r w:rsidRPr="00075DE4">
        <w:rPr>
          <w:rFonts w:ascii="Arial" w:hAnsi="Arial" w:cs="Arial"/>
          <w:sz w:val="20"/>
          <w:szCs w:val="20"/>
        </w:rPr>
        <w:t xml:space="preserve">ở hữu </w:t>
      </w:r>
      <w:r w:rsidR="00805558">
        <w:rPr>
          <w:rFonts w:ascii="Arial" w:hAnsi="Arial" w:cs="Arial"/>
          <w:sz w:val="20"/>
          <w:szCs w:val="20"/>
        </w:rPr>
        <w:t>C</w:t>
      </w:r>
      <w:r w:rsidRPr="00075DE4">
        <w:rPr>
          <w:rFonts w:ascii="Arial" w:hAnsi="Arial" w:cs="Arial"/>
          <w:sz w:val="20"/>
          <w:szCs w:val="20"/>
        </w:rPr>
        <w:t xml:space="preserve">ông nghiệp, </w:t>
      </w:r>
      <w:r>
        <w:rPr>
          <w:rFonts w:ascii="Arial" w:hAnsi="Arial" w:cs="Arial"/>
          <w:sz w:val="20"/>
          <w:szCs w:val="20"/>
        </w:rPr>
        <w:t>trên cơ sở đó</w:t>
      </w:r>
      <w:r w:rsidR="00805558">
        <w:rPr>
          <w:rFonts w:ascii="Arial" w:hAnsi="Arial" w:cs="Arial"/>
          <w:sz w:val="20"/>
          <w:szCs w:val="20"/>
        </w:rPr>
        <w:t>,</w:t>
      </w:r>
      <w:r w:rsidRPr="00075DE4">
        <w:rPr>
          <w:rFonts w:ascii="Arial" w:hAnsi="Arial" w:cs="Arial"/>
          <w:sz w:val="20"/>
          <w:szCs w:val="20"/>
        </w:rPr>
        <w:t xml:space="preserve"> cơ quan thẩm định đưa ra quyết định về đơn được thẩm định. </w:t>
      </w:r>
      <w:r>
        <w:rPr>
          <w:rFonts w:ascii="Arial" w:hAnsi="Arial" w:cs="Arial"/>
          <w:sz w:val="20"/>
          <w:szCs w:val="20"/>
        </w:rPr>
        <w:t>Ý kiến</w:t>
      </w:r>
      <w:r w:rsidRPr="00075DE4">
        <w:rPr>
          <w:rFonts w:ascii="Arial" w:hAnsi="Arial" w:cs="Arial"/>
          <w:sz w:val="20"/>
          <w:szCs w:val="20"/>
        </w:rPr>
        <w:t xml:space="preserve"> của bên thứ ba thường đóng vai trò là nguồn tham khảo cho </w:t>
      </w:r>
      <w:r>
        <w:rPr>
          <w:rFonts w:ascii="Arial" w:hAnsi="Arial" w:cs="Arial"/>
          <w:sz w:val="20"/>
          <w:szCs w:val="20"/>
        </w:rPr>
        <w:t>thẩm</w:t>
      </w:r>
      <w:r w:rsidRPr="00075DE4">
        <w:rPr>
          <w:rFonts w:ascii="Arial" w:hAnsi="Arial" w:cs="Arial"/>
          <w:sz w:val="20"/>
          <w:szCs w:val="20"/>
        </w:rPr>
        <w:t xml:space="preserve"> định viên trong quá trình thẩm định </w:t>
      </w:r>
      <w:r>
        <w:rPr>
          <w:rFonts w:ascii="Arial" w:hAnsi="Arial" w:cs="Arial"/>
          <w:sz w:val="20"/>
          <w:szCs w:val="20"/>
        </w:rPr>
        <w:t>đơn</w:t>
      </w:r>
      <w:r w:rsidRPr="00075DE4">
        <w:rPr>
          <w:rFonts w:ascii="Arial" w:hAnsi="Arial" w:cs="Arial"/>
          <w:sz w:val="20"/>
          <w:szCs w:val="20"/>
        </w:rPr>
        <w:t>.</w:t>
      </w:r>
      <w:r w:rsidR="00805558">
        <w:rPr>
          <w:rFonts w:ascii="Arial" w:hAnsi="Arial" w:cs="Arial"/>
          <w:sz w:val="20"/>
          <w:szCs w:val="20"/>
        </w:rPr>
        <w:t xml:space="preserve"> </w:t>
      </w:r>
    </w:p>
    <w:p w14:paraId="4D825F4D" w14:textId="77777777" w:rsidR="00585C59" w:rsidRDefault="00585C59" w:rsidP="00585C59">
      <w:pPr>
        <w:spacing w:after="0" w:line="240" w:lineRule="auto"/>
        <w:jc w:val="both"/>
        <w:rPr>
          <w:rFonts w:ascii="Arial" w:hAnsi="Arial" w:cs="Arial"/>
          <w:b/>
          <w:color w:val="2F5496" w:themeColor="accent1" w:themeShade="BF"/>
        </w:rPr>
      </w:pPr>
    </w:p>
    <w:p w14:paraId="2507C3B1" w14:textId="06CBA4EA" w:rsidR="0007718D" w:rsidRPr="00774477" w:rsidRDefault="0007718D" w:rsidP="00585C59">
      <w:pPr>
        <w:spacing w:after="0" w:line="240" w:lineRule="auto"/>
        <w:jc w:val="both"/>
        <w:rPr>
          <w:rFonts w:ascii="Arial" w:hAnsi="Arial" w:cs="Arial"/>
          <w:b/>
          <w:color w:val="2F5496" w:themeColor="accent1" w:themeShade="BF"/>
        </w:rPr>
      </w:pPr>
      <w:r w:rsidRPr="00774477">
        <w:rPr>
          <w:rFonts w:ascii="Arial" w:hAnsi="Arial" w:cs="Arial"/>
          <w:b/>
          <w:color w:val="2F5496" w:themeColor="accent1" w:themeShade="BF"/>
        </w:rPr>
        <w:t xml:space="preserve">2. </w:t>
      </w:r>
      <w:r w:rsidR="00805558" w:rsidRPr="00774477">
        <w:rPr>
          <w:rFonts w:ascii="Arial" w:hAnsi="Arial" w:cs="Arial"/>
          <w:b/>
          <w:color w:val="2F5496" w:themeColor="accent1" w:themeShade="BF"/>
        </w:rPr>
        <w:t>“</w:t>
      </w:r>
      <w:r w:rsidR="00774477" w:rsidRPr="00774477">
        <w:rPr>
          <w:rFonts w:ascii="Arial" w:hAnsi="Arial" w:cs="Arial"/>
          <w:b/>
          <w:color w:val="2F5496" w:themeColor="accent1" w:themeShade="BF"/>
        </w:rPr>
        <w:t>P</w:t>
      </w:r>
      <w:r w:rsidR="003B5B2F" w:rsidRPr="00774477">
        <w:rPr>
          <w:rFonts w:ascii="Arial" w:hAnsi="Arial" w:cs="Arial"/>
          <w:b/>
          <w:color w:val="2F5496" w:themeColor="accent1" w:themeShade="BF"/>
        </w:rPr>
        <w:t xml:space="preserve">hản </w:t>
      </w:r>
      <w:r w:rsidR="00805558" w:rsidRPr="00774477">
        <w:rPr>
          <w:rFonts w:ascii="Arial" w:hAnsi="Arial" w:cs="Arial"/>
          <w:b/>
          <w:color w:val="2F5496" w:themeColor="accent1" w:themeShade="BF"/>
        </w:rPr>
        <w:t>đ</w:t>
      </w:r>
      <w:r w:rsidR="003B5B2F" w:rsidRPr="00774477">
        <w:rPr>
          <w:rFonts w:ascii="Arial" w:hAnsi="Arial" w:cs="Arial"/>
          <w:b/>
          <w:color w:val="2F5496" w:themeColor="accent1" w:themeShade="BF"/>
        </w:rPr>
        <w:t>ối</w:t>
      </w:r>
      <w:r w:rsidR="00805558" w:rsidRPr="00774477">
        <w:rPr>
          <w:rFonts w:ascii="Arial" w:hAnsi="Arial" w:cs="Arial"/>
          <w:b/>
          <w:color w:val="2F5496" w:themeColor="accent1" w:themeShade="BF"/>
        </w:rPr>
        <w:t>”</w:t>
      </w:r>
      <w:r w:rsidR="003B5B2F" w:rsidRPr="00774477">
        <w:rPr>
          <w:rFonts w:ascii="Arial" w:hAnsi="Arial" w:cs="Arial"/>
          <w:b/>
          <w:color w:val="2F5496" w:themeColor="accent1" w:themeShade="BF"/>
        </w:rPr>
        <w:t xml:space="preserve"> </w:t>
      </w:r>
      <w:r w:rsidR="00075DE4" w:rsidRPr="00774477">
        <w:rPr>
          <w:rFonts w:ascii="Arial" w:hAnsi="Arial" w:cs="Arial"/>
          <w:b/>
          <w:color w:val="2F5496" w:themeColor="accent1" w:themeShade="BF"/>
        </w:rPr>
        <w:t>và</w:t>
      </w:r>
      <w:r w:rsidR="003B5B2F" w:rsidRPr="00774477">
        <w:rPr>
          <w:rFonts w:ascii="Arial" w:hAnsi="Arial" w:cs="Arial"/>
          <w:b/>
          <w:color w:val="2F5496" w:themeColor="accent1" w:themeShade="BF"/>
        </w:rPr>
        <w:t xml:space="preserve"> </w:t>
      </w:r>
      <w:r w:rsidR="00805558" w:rsidRPr="00774477">
        <w:rPr>
          <w:rFonts w:ascii="Arial" w:hAnsi="Arial" w:cs="Arial"/>
          <w:b/>
          <w:color w:val="2F5496" w:themeColor="accent1" w:themeShade="BF"/>
        </w:rPr>
        <w:t>“</w:t>
      </w:r>
      <w:r w:rsidR="00774477" w:rsidRPr="00774477">
        <w:rPr>
          <w:rFonts w:ascii="Arial" w:hAnsi="Arial" w:cs="Arial"/>
          <w:b/>
          <w:color w:val="2F5496" w:themeColor="accent1" w:themeShade="BF"/>
        </w:rPr>
        <w:t>Ý</w:t>
      </w:r>
      <w:r w:rsidR="003B5B2F" w:rsidRPr="00774477">
        <w:rPr>
          <w:rFonts w:ascii="Arial" w:hAnsi="Arial" w:cs="Arial"/>
          <w:b/>
          <w:color w:val="2F5496" w:themeColor="accent1" w:themeShade="BF"/>
        </w:rPr>
        <w:t xml:space="preserve"> kiến của </w:t>
      </w:r>
      <w:r w:rsidR="00805558" w:rsidRPr="00774477">
        <w:rPr>
          <w:rFonts w:ascii="Arial" w:hAnsi="Arial" w:cs="Arial"/>
          <w:b/>
          <w:color w:val="2F5496" w:themeColor="accent1" w:themeShade="BF"/>
        </w:rPr>
        <w:t>người</w:t>
      </w:r>
      <w:r w:rsidR="003B5B2F" w:rsidRPr="00774477">
        <w:rPr>
          <w:rFonts w:ascii="Arial" w:hAnsi="Arial" w:cs="Arial"/>
          <w:b/>
          <w:color w:val="2F5496" w:themeColor="accent1" w:themeShade="BF"/>
        </w:rPr>
        <w:t xml:space="preserve"> thứ ba</w:t>
      </w:r>
      <w:r w:rsidR="00805558" w:rsidRPr="00774477">
        <w:rPr>
          <w:rFonts w:ascii="Arial" w:hAnsi="Arial" w:cs="Arial"/>
          <w:b/>
          <w:color w:val="2F5496" w:themeColor="accent1" w:themeShade="BF"/>
        </w:rPr>
        <w:t>”</w:t>
      </w:r>
      <w:r w:rsidR="00774477" w:rsidRPr="00774477">
        <w:rPr>
          <w:rFonts w:ascii="Arial" w:hAnsi="Arial" w:cs="Arial"/>
          <w:b/>
          <w:color w:val="2F5496" w:themeColor="accent1" w:themeShade="BF"/>
        </w:rPr>
        <w:t>: Điểm giống và khác nhau là gì?</w:t>
      </w:r>
    </w:p>
    <w:p w14:paraId="100B3649" w14:textId="77777777" w:rsidR="00585C59" w:rsidRDefault="00585C59" w:rsidP="00585C59">
      <w:pPr>
        <w:spacing w:after="0" w:line="240" w:lineRule="auto"/>
        <w:jc w:val="both"/>
        <w:rPr>
          <w:rFonts w:ascii="Arial" w:hAnsi="Arial" w:cs="Arial"/>
          <w:sz w:val="20"/>
          <w:szCs w:val="20"/>
        </w:rPr>
      </w:pPr>
    </w:p>
    <w:p w14:paraId="35EB32F2" w14:textId="192E587A" w:rsidR="00075DE4" w:rsidRDefault="00075DE4" w:rsidP="00585C59">
      <w:pPr>
        <w:spacing w:after="0" w:line="240" w:lineRule="auto"/>
        <w:jc w:val="both"/>
        <w:rPr>
          <w:rFonts w:ascii="Arial" w:hAnsi="Arial" w:cs="Arial"/>
          <w:sz w:val="20"/>
          <w:szCs w:val="20"/>
        </w:rPr>
      </w:pPr>
      <w:r w:rsidRPr="00075DE4">
        <w:rPr>
          <w:rFonts w:ascii="Arial" w:hAnsi="Arial" w:cs="Arial"/>
          <w:sz w:val="20"/>
          <w:szCs w:val="20"/>
        </w:rPr>
        <w:t xml:space="preserve">Điểm khác biệt </w:t>
      </w:r>
      <w:r w:rsidR="003B5B2F">
        <w:rPr>
          <w:rFonts w:ascii="Arial" w:hAnsi="Arial" w:cs="Arial"/>
          <w:sz w:val="20"/>
          <w:szCs w:val="20"/>
        </w:rPr>
        <w:t xml:space="preserve">căn bản </w:t>
      </w:r>
      <w:r w:rsidRPr="00075DE4">
        <w:rPr>
          <w:rFonts w:ascii="Arial" w:hAnsi="Arial" w:cs="Arial"/>
          <w:sz w:val="20"/>
          <w:szCs w:val="20"/>
        </w:rPr>
        <w:t xml:space="preserve">giữa </w:t>
      </w:r>
      <w:r w:rsidR="00805558" w:rsidRPr="00805558">
        <w:rPr>
          <w:rFonts w:ascii="Arial" w:hAnsi="Arial" w:cs="Arial"/>
          <w:sz w:val="20"/>
          <w:szCs w:val="20"/>
        </w:rPr>
        <w:t xml:space="preserve">“phản đối” và “ý kiến của người thứ ba” </w:t>
      </w:r>
      <w:r w:rsidRPr="00075DE4">
        <w:rPr>
          <w:rFonts w:ascii="Arial" w:hAnsi="Arial" w:cs="Arial"/>
          <w:sz w:val="20"/>
          <w:szCs w:val="20"/>
        </w:rPr>
        <w:t xml:space="preserve">là thời hạn quy định cho mỗi thủ tục. Đối với </w:t>
      </w:r>
      <w:r w:rsidR="00805558">
        <w:rPr>
          <w:rFonts w:ascii="Arial" w:hAnsi="Arial" w:cs="Arial"/>
          <w:sz w:val="20"/>
          <w:szCs w:val="20"/>
        </w:rPr>
        <w:t xml:space="preserve">việc </w:t>
      </w:r>
      <w:r w:rsidRPr="00075DE4">
        <w:rPr>
          <w:rFonts w:ascii="Arial" w:hAnsi="Arial" w:cs="Arial"/>
          <w:sz w:val="20"/>
          <w:szCs w:val="20"/>
        </w:rPr>
        <w:t xml:space="preserve">phản đối, thời hạn nộp </w:t>
      </w:r>
      <w:r w:rsidR="00805558">
        <w:rPr>
          <w:rFonts w:ascii="Arial" w:hAnsi="Arial" w:cs="Arial"/>
          <w:sz w:val="20"/>
          <w:szCs w:val="20"/>
        </w:rPr>
        <w:t>Đơn phản đối phải được tuân thủ</w:t>
      </w:r>
      <w:r w:rsidRPr="00075DE4">
        <w:rPr>
          <w:rFonts w:ascii="Arial" w:hAnsi="Arial" w:cs="Arial"/>
          <w:sz w:val="20"/>
          <w:szCs w:val="20"/>
        </w:rPr>
        <w:t xml:space="preserve"> chặt chẽ (</w:t>
      </w:r>
      <w:r w:rsidR="00805558">
        <w:rPr>
          <w:rFonts w:ascii="Arial" w:hAnsi="Arial" w:cs="Arial"/>
          <w:sz w:val="20"/>
          <w:szCs w:val="20"/>
        </w:rPr>
        <w:t xml:space="preserve">trong vòng </w:t>
      </w:r>
      <w:r w:rsidRPr="00075DE4">
        <w:rPr>
          <w:rFonts w:ascii="Arial" w:hAnsi="Arial" w:cs="Arial"/>
          <w:sz w:val="20"/>
          <w:szCs w:val="20"/>
        </w:rPr>
        <w:t xml:space="preserve">5 tháng kể từ ngày công bố </w:t>
      </w:r>
      <w:r w:rsidR="00805558">
        <w:rPr>
          <w:rFonts w:ascii="Arial" w:hAnsi="Arial" w:cs="Arial"/>
          <w:sz w:val="20"/>
          <w:szCs w:val="20"/>
        </w:rPr>
        <w:t>Đ</w:t>
      </w:r>
      <w:r w:rsidRPr="00075DE4">
        <w:rPr>
          <w:rFonts w:ascii="Arial" w:hAnsi="Arial" w:cs="Arial"/>
          <w:sz w:val="20"/>
          <w:szCs w:val="20"/>
        </w:rPr>
        <w:t xml:space="preserve">ơn đăng ký </w:t>
      </w:r>
      <w:r w:rsidR="00805558">
        <w:rPr>
          <w:rFonts w:ascii="Arial" w:hAnsi="Arial" w:cs="Arial"/>
          <w:sz w:val="20"/>
          <w:szCs w:val="20"/>
        </w:rPr>
        <w:t>N</w:t>
      </w:r>
      <w:r w:rsidRPr="00075DE4">
        <w:rPr>
          <w:rFonts w:ascii="Arial" w:hAnsi="Arial" w:cs="Arial"/>
          <w:sz w:val="20"/>
          <w:szCs w:val="20"/>
        </w:rPr>
        <w:t xml:space="preserve">hãn hiệu. Đối với </w:t>
      </w:r>
      <w:r w:rsidR="00805558">
        <w:rPr>
          <w:rFonts w:ascii="Arial" w:hAnsi="Arial" w:cs="Arial"/>
          <w:sz w:val="20"/>
          <w:szCs w:val="20"/>
        </w:rPr>
        <w:t>Đ</w:t>
      </w:r>
      <w:r w:rsidRPr="00075DE4">
        <w:rPr>
          <w:rFonts w:ascii="Arial" w:hAnsi="Arial" w:cs="Arial"/>
          <w:sz w:val="20"/>
          <w:szCs w:val="20"/>
        </w:rPr>
        <w:t>ơn</w:t>
      </w:r>
      <w:r w:rsidR="00805558">
        <w:rPr>
          <w:rFonts w:ascii="Arial" w:hAnsi="Arial" w:cs="Arial"/>
          <w:sz w:val="20"/>
          <w:szCs w:val="20"/>
        </w:rPr>
        <w:t xml:space="preserve"> đăng ký K</w:t>
      </w:r>
      <w:r w:rsidRPr="00075DE4">
        <w:rPr>
          <w:rFonts w:ascii="Arial" w:hAnsi="Arial" w:cs="Arial"/>
          <w:sz w:val="20"/>
          <w:szCs w:val="20"/>
        </w:rPr>
        <w:t xml:space="preserve">iểu dáng công nghiệp và </w:t>
      </w:r>
      <w:r w:rsidR="00805558">
        <w:rPr>
          <w:rFonts w:ascii="Arial" w:hAnsi="Arial" w:cs="Arial"/>
          <w:sz w:val="20"/>
          <w:szCs w:val="20"/>
        </w:rPr>
        <w:t>Đ</w:t>
      </w:r>
      <w:r w:rsidRPr="00075DE4">
        <w:rPr>
          <w:rFonts w:ascii="Arial" w:hAnsi="Arial" w:cs="Arial"/>
          <w:sz w:val="20"/>
          <w:szCs w:val="20"/>
        </w:rPr>
        <w:t xml:space="preserve">ơn đăng ký </w:t>
      </w:r>
      <w:r w:rsidR="00805558">
        <w:rPr>
          <w:rFonts w:ascii="Arial" w:hAnsi="Arial" w:cs="Arial"/>
          <w:sz w:val="20"/>
          <w:szCs w:val="20"/>
        </w:rPr>
        <w:t>S</w:t>
      </w:r>
      <w:r w:rsidRPr="00075DE4">
        <w:rPr>
          <w:rFonts w:ascii="Arial" w:hAnsi="Arial" w:cs="Arial"/>
          <w:sz w:val="20"/>
          <w:szCs w:val="20"/>
        </w:rPr>
        <w:t xml:space="preserve">áng chế, thời hạn lần lượt là 04 tháng và 09 tháng). </w:t>
      </w:r>
      <w:r w:rsidR="00805558">
        <w:rPr>
          <w:rFonts w:ascii="Arial" w:hAnsi="Arial" w:cs="Arial"/>
          <w:sz w:val="20"/>
          <w:szCs w:val="20"/>
        </w:rPr>
        <w:t>Tuy nhiên</w:t>
      </w:r>
      <w:r w:rsidRPr="00075DE4">
        <w:rPr>
          <w:rFonts w:ascii="Arial" w:hAnsi="Arial" w:cs="Arial"/>
          <w:sz w:val="20"/>
          <w:szCs w:val="20"/>
        </w:rPr>
        <w:t>,</w:t>
      </w:r>
      <w:r w:rsidR="00805558">
        <w:rPr>
          <w:rFonts w:ascii="Arial" w:hAnsi="Arial" w:cs="Arial"/>
          <w:sz w:val="20"/>
          <w:szCs w:val="20"/>
        </w:rPr>
        <w:t xml:space="preserve"> đối với thủ tục “ý kiến của người thứ ba”, luật không</w:t>
      </w:r>
      <w:r w:rsidRPr="00075DE4">
        <w:rPr>
          <w:rFonts w:ascii="Arial" w:hAnsi="Arial" w:cs="Arial"/>
          <w:sz w:val="20"/>
          <w:szCs w:val="20"/>
        </w:rPr>
        <w:t xml:space="preserve"> </w:t>
      </w:r>
      <w:r w:rsidR="00805558">
        <w:rPr>
          <w:rFonts w:ascii="Arial" w:hAnsi="Arial" w:cs="Arial"/>
          <w:sz w:val="20"/>
          <w:szCs w:val="20"/>
        </w:rPr>
        <w:t>đặt ra</w:t>
      </w:r>
      <w:r w:rsidRPr="00075DE4">
        <w:rPr>
          <w:rFonts w:ascii="Arial" w:hAnsi="Arial" w:cs="Arial"/>
          <w:sz w:val="20"/>
          <w:szCs w:val="20"/>
        </w:rPr>
        <w:t xml:space="preserve"> thời hạn </w:t>
      </w:r>
      <w:r w:rsidR="00805558">
        <w:rPr>
          <w:rFonts w:ascii="Arial" w:hAnsi="Arial" w:cs="Arial"/>
          <w:sz w:val="20"/>
          <w:szCs w:val="20"/>
        </w:rPr>
        <w:t>cố định</w:t>
      </w:r>
      <w:r w:rsidRPr="00075DE4">
        <w:rPr>
          <w:rFonts w:ascii="Arial" w:hAnsi="Arial" w:cs="Arial"/>
          <w:sz w:val="20"/>
          <w:szCs w:val="20"/>
        </w:rPr>
        <w:t xml:space="preserve">. </w:t>
      </w:r>
      <w:r w:rsidR="00D121E2">
        <w:rPr>
          <w:rFonts w:ascii="Arial" w:hAnsi="Arial" w:cs="Arial"/>
          <w:sz w:val="20"/>
          <w:szCs w:val="20"/>
        </w:rPr>
        <w:t>Ý kiến</w:t>
      </w:r>
      <w:r w:rsidR="00805558">
        <w:rPr>
          <w:rFonts w:ascii="Arial" w:hAnsi="Arial" w:cs="Arial"/>
          <w:sz w:val="20"/>
          <w:szCs w:val="20"/>
        </w:rPr>
        <w:t xml:space="preserve"> của người thứ ba</w:t>
      </w:r>
      <w:r w:rsidRPr="00075DE4">
        <w:rPr>
          <w:rFonts w:ascii="Arial" w:hAnsi="Arial" w:cs="Arial"/>
          <w:sz w:val="20"/>
          <w:szCs w:val="20"/>
        </w:rPr>
        <w:t xml:space="preserve"> có thể được đưa ra trong quá trình </w:t>
      </w:r>
      <w:r w:rsidR="00774477">
        <w:rPr>
          <w:rFonts w:ascii="Arial" w:hAnsi="Arial" w:cs="Arial"/>
          <w:sz w:val="20"/>
          <w:szCs w:val="20"/>
        </w:rPr>
        <w:t>Đ</w:t>
      </w:r>
      <w:r w:rsidRPr="00075DE4">
        <w:rPr>
          <w:rFonts w:ascii="Arial" w:hAnsi="Arial" w:cs="Arial"/>
          <w:sz w:val="20"/>
          <w:szCs w:val="20"/>
        </w:rPr>
        <w:t xml:space="preserve">ơn đăng ký </w:t>
      </w:r>
      <w:r w:rsidR="00774477">
        <w:rPr>
          <w:rFonts w:ascii="Arial" w:hAnsi="Arial" w:cs="Arial"/>
          <w:sz w:val="20"/>
          <w:szCs w:val="20"/>
        </w:rPr>
        <w:t>N</w:t>
      </w:r>
      <w:r w:rsidRPr="00075DE4">
        <w:rPr>
          <w:rFonts w:ascii="Arial" w:hAnsi="Arial" w:cs="Arial"/>
          <w:sz w:val="20"/>
          <w:szCs w:val="20"/>
        </w:rPr>
        <w:t xml:space="preserve">hãn hiệu đang </w:t>
      </w:r>
      <w:r w:rsidR="00774477">
        <w:rPr>
          <w:rFonts w:ascii="Arial" w:hAnsi="Arial" w:cs="Arial"/>
          <w:sz w:val="20"/>
          <w:szCs w:val="20"/>
        </w:rPr>
        <w:t>được thẩm định,</w:t>
      </w:r>
      <w:r w:rsidRPr="00075DE4">
        <w:rPr>
          <w:rFonts w:ascii="Arial" w:hAnsi="Arial" w:cs="Arial"/>
          <w:sz w:val="20"/>
          <w:szCs w:val="20"/>
        </w:rPr>
        <w:t xml:space="preserve"> kể từ khi </w:t>
      </w:r>
      <w:r w:rsidR="00774477">
        <w:rPr>
          <w:rFonts w:ascii="Arial" w:hAnsi="Arial" w:cs="Arial"/>
          <w:sz w:val="20"/>
          <w:szCs w:val="20"/>
        </w:rPr>
        <w:t>Đ</w:t>
      </w:r>
      <w:r w:rsidRPr="00075DE4">
        <w:rPr>
          <w:rFonts w:ascii="Arial" w:hAnsi="Arial" w:cs="Arial"/>
          <w:sz w:val="20"/>
          <w:szCs w:val="20"/>
        </w:rPr>
        <w:t>ơn được công bố</w:t>
      </w:r>
      <w:r w:rsidR="00774477">
        <w:rPr>
          <w:rFonts w:ascii="Arial" w:hAnsi="Arial" w:cs="Arial"/>
          <w:sz w:val="20"/>
          <w:szCs w:val="20"/>
        </w:rPr>
        <w:t xml:space="preserve"> trên Công báo Sở hữu Công nghiệp</w:t>
      </w:r>
      <w:r w:rsidRPr="00075DE4">
        <w:rPr>
          <w:rFonts w:ascii="Arial" w:hAnsi="Arial" w:cs="Arial"/>
          <w:sz w:val="20"/>
          <w:szCs w:val="20"/>
        </w:rPr>
        <w:t xml:space="preserve"> cho đến khi </w:t>
      </w:r>
      <w:r w:rsidR="003B5B2F">
        <w:rPr>
          <w:rFonts w:ascii="Arial" w:hAnsi="Arial" w:cs="Arial"/>
          <w:sz w:val="20"/>
          <w:szCs w:val="20"/>
        </w:rPr>
        <w:t>Cục SHTT</w:t>
      </w:r>
      <w:r w:rsidRPr="00075DE4">
        <w:rPr>
          <w:rFonts w:ascii="Arial" w:hAnsi="Arial" w:cs="Arial"/>
          <w:sz w:val="20"/>
          <w:szCs w:val="20"/>
        </w:rPr>
        <w:t xml:space="preserve"> ban hành </w:t>
      </w:r>
      <w:r w:rsidR="00774477">
        <w:rPr>
          <w:rFonts w:ascii="Arial" w:hAnsi="Arial" w:cs="Arial"/>
          <w:sz w:val="20"/>
          <w:szCs w:val="20"/>
        </w:rPr>
        <w:t>quyết định cấp Văn bằng bảo hộ cho</w:t>
      </w:r>
      <w:r w:rsidRPr="00075DE4">
        <w:rPr>
          <w:rFonts w:ascii="Arial" w:hAnsi="Arial" w:cs="Arial"/>
          <w:sz w:val="20"/>
          <w:szCs w:val="20"/>
        </w:rPr>
        <w:t xml:space="preserve"> nhãn hiệu</w:t>
      </w:r>
      <w:r w:rsidR="00774477">
        <w:rPr>
          <w:rFonts w:ascii="Arial" w:hAnsi="Arial" w:cs="Arial"/>
          <w:sz w:val="20"/>
          <w:szCs w:val="20"/>
        </w:rPr>
        <w:t xml:space="preserve"> xin đăng ký.</w:t>
      </w:r>
    </w:p>
    <w:p w14:paraId="2204FE83" w14:textId="77777777" w:rsidR="00585C59" w:rsidRPr="00075DE4" w:rsidRDefault="00585C59" w:rsidP="00585C59">
      <w:pPr>
        <w:spacing w:after="0" w:line="240" w:lineRule="auto"/>
        <w:jc w:val="both"/>
        <w:rPr>
          <w:rFonts w:ascii="Arial" w:hAnsi="Arial" w:cs="Arial"/>
          <w:b/>
          <w:sz w:val="20"/>
          <w:szCs w:val="20"/>
        </w:rPr>
      </w:pPr>
    </w:p>
    <w:tbl>
      <w:tblPr>
        <w:tblStyle w:val="TableGrid"/>
        <w:tblW w:w="0" w:type="auto"/>
        <w:tblLook w:val="04A0" w:firstRow="1" w:lastRow="0" w:firstColumn="1" w:lastColumn="0" w:noHBand="0" w:noVBand="1"/>
      </w:tblPr>
      <w:tblGrid>
        <w:gridCol w:w="2254"/>
        <w:gridCol w:w="1285"/>
        <w:gridCol w:w="2835"/>
        <w:gridCol w:w="2642"/>
      </w:tblGrid>
      <w:tr w:rsidR="004A2F14" w:rsidRPr="006A0F8A" w14:paraId="46D1FBAA" w14:textId="77777777" w:rsidTr="00AA1CD6">
        <w:tc>
          <w:tcPr>
            <w:tcW w:w="2254" w:type="dxa"/>
          </w:tcPr>
          <w:p w14:paraId="1B0E38FF" w14:textId="77777777" w:rsidR="004A2F14" w:rsidRPr="001D5EED" w:rsidRDefault="00D121E2" w:rsidP="00585C59">
            <w:pPr>
              <w:jc w:val="center"/>
              <w:rPr>
                <w:rFonts w:ascii="Arial" w:hAnsi="Arial" w:cs="Arial"/>
              </w:rPr>
            </w:pPr>
            <w:r w:rsidRPr="001D5EED">
              <w:rPr>
                <w:rStyle w:val="Strong"/>
                <w:rFonts w:ascii="Arial" w:hAnsi="Arial" w:cs="Arial"/>
                <w:color w:val="000000"/>
                <w:bdr w:val="none" w:sz="0" w:space="0" w:color="auto" w:frame="1"/>
                <w:shd w:val="clear" w:color="auto" w:fill="FFFFFF"/>
              </w:rPr>
              <w:t>So sánh</w:t>
            </w:r>
          </w:p>
        </w:tc>
        <w:tc>
          <w:tcPr>
            <w:tcW w:w="1285" w:type="dxa"/>
          </w:tcPr>
          <w:p w14:paraId="0BAD4244" w14:textId="77777777" w:rsidR="004A2F14" w:rsidRPr="006A0F8A" w:rsidRDefault="00D121E2" w:rsidP="00585C59">
            <w:pPr>
              <w:jc w:val="center"/>
              <w:rPr>
                <w:rFonts w:ascii="Arial" w:hAnsi="Arial" w:cs="Arial"/>
                <w:sz w:val="20"/>
                <w:szCs w:val="20"/>
              </w:rPr>
            </w:pPr>
            <w:r w:rsidRPr="001D5EED">
              <w:rPr>
                <w:rStyle w:val="Strong"/>
                <w:rFonts w:ascii="Arial" w:hAnsi="Arial" w:cs="Arial"/>
                <w:color w:val="000000"/>
                <w:bdr w:val="none" w:sz="0" w:space="0" w:color="auto" w:frame="1"/>
                <w:shd w:val="clear" w:color="auto" w:fill="FFFFFF"/>
              </w:rPr>
              <w:t>Tiêu chí</w:t>
            </w:r>
          </w:p>
        </w:tc>
        <w:tc>
          <w:tcPr>
            <w:tcW w:w="2835" w:type="dxa"/>
          </w:tcPr>
          <w:p w14:paraId="10D3E3F4" w14:textId="5ACB4CAD" w:rsidR="004A2F14" w:rsidRPr="001D5EED" w:rsidRDefault="00D121E2" w:rsidP="00585C59">
            <w:pPr>
              <w:jc w:val="center"/>
              <w:rPr>
                <w:rStyle w:val="Strong"/>
                <w:rFonts w:ascii="Arial" w:hAnsi="Arial" w:cs="Arial"/>
                <w:color w:val="000000"/>
                <w:bdr w:val="none" w:sz="0" w:space="0" w:color="auto" w:frame="1"/>
                <w:shd w:val="clear" w:color="auto" w:fill="FFFFFF"/>
              </w:rPr>
            </w:pPr>
            <w:r w:rsidRPr="001D5EED">
              <w:rPr>
                <w:rStyle w:val="Strong"/>
                <w:rFonts w:ascii="Arial" w:hAnsi="Arial" w:cs="Arial"/>
                <w:color w:val="000000"/>
                <w:bdr w:val="none" w:sz="0" w:space="0" w:color="auto" w:frame="1"/>
                <w:shd w:val="clear" w:color="auto" w:fill="FFFFFF"/>
              </w:rPr>
              <w:t xml:space="preserve">Ý kiến của </w:t>
            </w:r>
            <w:r w:rsidR="001D5EED">
              <w:rPr>
                <w:rStyle w:val="Strong"/>
                <w:rFonts w:ascii="Arial" w:hAnsi="Arial" w:cs="Arial"/>
                <w:color w:val="000000"/>
                <w:bdr w:val="none" w:sz="0" w:space="0" w:color="auto" w:frame="1"/>
                <w:shd w:val="clear" w:color="auto" w:fill="FFFFFF"/>
              </w:rPr>
              <w:t>người</w:t>
            </w:r>
            <w:r w:rsidRPr="001D5EED">
              <w:rPr>
                <w:rStyle w:val="Strong"/>
                <w:rFonts w:ascii="Arial" w:hAnsi="Arial" w:cs="Arial"/>
                <w:color w:val="000000"/>
                <w:bdr w:val="none" w:sz="0" w:space="0" w:color="auto" w:frame="1"/>
                <w:shd w:val="clear" w:color="auto" w:fill="FFFFFF"/>
              </w:rPr>
              <w:t xml:space="preserve"> thứ ba</w:t>
            </w:r>
          </w:p>
          <w:p w14:paraId="2BDCB26D" w14:textId="77777777" w:rsidR="004A2F14" w:rsidRPr="001D5EED" w:rsidRDefault="004A2F14" w:rsidP="00585C59">
            <w:pPr>
              <w:shd w:val="clear" w:color="auto" w:fill="FFFFFF"/>
              <w:jc w:val="center"/>
              <w:textAlignment w:val="baseline"/>
              <w:rPr>
                <w:rFonts w:ascii="Arial" w:eastAsia="Times New Roman" w:hAnsi="Arial" w:cs="Arial"/>
                <w:color w:val="6A6A6A"/>
                <w:sz w:val="20"/>
                <w:szCs w:val="20"/>
              </w:rPr>
            </w:pPr>
            <w:r w:rsidRPr="001D5EED">
              <w:rPr>
                <w:rFonts w:ascii="Arial" w:eastAsia="Times New Roman" w:hAnsi="Arial" w:cs="Arial"/>
                <w:color w:val="000000"/>
                <w:sz w:val="20"/>
                <w:szCs w:val="20"/>
                <w:bdr w:val="none" w:sz="0" w:space="0" w:color="auto" w:frame="1"/>
              </w:rPr>
              <w:t>(</w:t>
            </w:r>
            <w:r w:rsidR="00D121E2" w:rsidRPr="001D5EED">
              <w:rPr>
                <w:rFonts w:ascii="Arial" w:eastAsia="Times New Roman" w:hAnsi="Arial" w:cs="Arial"/>
                <w:color w:val="000000"/>
                <w:sz w:val="20"/>
                <w:szCs w:val="20"/>
                <w:bdr w:val="none" w:sz="0" w:space="0" w:color="auto" w:frame="1"/>
              </w:rPr>
              <w:t>Điều</w:t>
            </w:r>
            <w:r w:rsidRPr="001D5EED">
              <w:rPr>
                <w:rFonts w:ascii="Arial" w:eastAsia="Times New Roman" w:hAnsi="Arial" w:cs="Arial"/>
                <w:color w:val="000000"/>
                <w:sz w:val="20"/>
                <w:szCs w:val="20"/>
                <w:bdr w:val="none" w:sz="0" w:space="0" w:color="auto" w:frame="1"/>
              </w:rPr>
              <w:t xml:space="preserve"> 112)</w:t>
            </w:r>
          </w:p>
        </w:tc>
        <w:tc>
          <w:tcPr>
            <w:tcW w:w="2642" w:type="dxa"/>
          </w:tcPr>
          <w:p w14:paraId="4CB5CE92" w14:textId="1F633B47" w:rsidR="004A2F14" w:rsidRPr="001D5EED" w:rsidRDefault="00774477" w:rsidP="00585C59">
            <w:pPr>
              <w:jc w:val="center"/>
              <w:rPr>
                <w:rStyle w:val="Strong"/>
                <w:rFonts w:ascii="Arial" w:hAnsi="Arial" w:cs="Arial"/>
                <w:color w:val="000000"/>
                <w:bdr w:val="none" w:sz="0" w:space="0" w:color="auto" w:frame="1"/>
                <w:shd w:val="clear" w:color="auto" w:fill="FFFFFF"/>
              </w:rPr>
            </w:pPr>
            <w:r w:rsidRPr="001D5EED">
              <w:rPr>
                <w:rStyle w:val="Strong"/>
                <w:rFonts w:ascii="Arial" w:hAnsi="Arial" w:cs="Arial"/>
                <w:color w:val="000000"/>
                <w:bdr w:val="none" w:sz="0" w:space="0" w:color="auto" w:frame="1"/>
                <w:shd w:val="clear" w:color="auto" w:fill="FFFFFF"/>
              </w:rPr>
              <w:t>P</w:t>
            </w:r>
            <w:r w:rsidR="00D121E2" w:rsidRPr="001D5EED">
              <w:rPr>
                <w:rStyle w:val="Strong"/>
                <w:rFonts w:ascii="Arial" w:hAnsi="Arial" w:cs="Arial"/>
                <w:color w:val="000000"/>
                <w:bdr w:val="none" w:sz="0" w:space="0" w:color="auto" w:frame="1"/>
                <w:shd w:val="clear" w:color="auto" w:fill="FFFFFF"/>
              </w:rPr>
              <w:t>hản đối</w:t>
            </w:r>
          </w:p>
          <w:p w14:paraId="75C2A21C" w14:textId="77777777" w:rsidR="004A2F14" w:rsidRPr="001D5EED" w:rsidRDefault="004A2F14" w:rsidP="00585C59">
            <w:pPr>
              <w:shd w:val="clear" w:color="auto" w:fill="FFFFFF"/>
              <w:jc w:val="center"/>
              <w:textAlignment w:val="baseline"/>
              <w:rPr>
                <w:rFonts w:ascii="Arial" w:eastAsia="Times New Roman" w:hAnsi="Arial" w:cs="Arial"/>
                <w:color w:val="6A6A6A"/>
                <w:sz w:val="20"/>
                <w:szCs w:val="20"/>
              </w:rPr>
            </w:pPr>
            <w:r w:rsidRPr="001D5EED">
              <w:rPr>
                <w:rFonts w:ascii="Arial" w:eastAsia="Times New Roman" w:hAnsi="Arial" w:cs="Arial"/>
                <w:color w:val="000000"/>
                <w:sz w:val="20"/>
                <w:szCs w:val="20"/>
                <w:bdr w:val="none" w:sz="0" w:space="0" w:color="auto" w:frame="1"/>
              </w:rPr>
              <w:t>(</w:t>
            </w:r>
            <w:r w:rsidR="00D121E2" w:rsidRPr="001D5EED">
              <w:rPr>
                <w:rFonts w:ascii="Arial" w:eastAsia="Times New Roman" w:hAnsi="Arial" w:cs="Arial"/>
                <w:color w:val="000000"/>
                <w:sz w:val="20"/>
                <w:szCs w:val="20"/>
                <w:bdr w:val="none" w:sz="0" w:space="0" w:color="auto" w:frame="1"/>
              </w:rPr>
              <w:t>Điều</w:t>
            </w:r>
            <w:r w:rsidRPr="001D5EED">
              <w:rPr>
                <w:rFonts w:ascii="Arial" w:eastAsia="Times New Roman" w:hAnsi="Arial" w:cs="Arial"/>
                <w:color w:val="000000"/>
                <w:sz w:val="20"/>
                <w:szCs w:val="20"/>
                <w:bdr w:val="none" w:sz="0" w:space="0" w:color="auto" w:frame="1"/>
              </w:rPr>
              <w:t xml:space="preserve"> 112a)</w:t>
            </w:r>
          </w:p>
        </w:tc>
      </w:tr>
      <w:tr w:rsidR="004A2F14" w:rsidRPr="006A0F8A" w14:paraId="68CCDDE4" w14:textId="77777777" w:rsidTr="00883FD4">
        <w:tc>
          <w:tcPr>
            <w:tcW w:w="2254" w:type="dxa"/>
          </w:tcPr>
          <w:p w14:paraId="57EDFFFA" w14:textId="77777777" w:rsidR="00774477" w:rsidRDefault="00774477" w:rsidP="00585C59">
            <w:pPr>
              <w:jc w:val="center"/>
              <w:rPr>
                <w:rFonts w:ascii="Arial" w:hAnsi="Arial" w:cs="Arial"/>
                <w:color w:val="000000"/>
                <w:sz w:val="20"/>
                <w:szCs w:val="20"/>
                <w:shd w:val="clear" w:color="auto" w:fill="FFFFFF"/>
              </w:rPr>
            </w:pPr>
          </w:p>
          <w:p w14:paraId="00B08D64" w14:textId="3CE5D375" w:rsidR="004A2F14" w:rsidRPr="006A0F8A" w:rsidRDefault="00D121E2" w:rsidP="00585C59">
            <w:pPr>
              <w:jc w:val="center"/>
              <w:rPr>
                <w:rFonts w:ascii="Arial" w:hAnsi="Arial" w:cs="Arial"/>
                <w:sz w:val="20"/>
                <w:szCs w:val="20"/>
              </w:rPr>
            </w:pPr>
            <w:r w:rsidRPr="00D121E2">
              <w:rPr>
                <w:rFonts w:ascii="Arial" w:hAnsi="Arial" w:cs="Arial"/>
                <w:color w:val="000000"/>
                <w:sz w:val="20"/>
                <w:szCs w:val="20"/>
                <w:shd w:val="clear" w:color="auto" w:fill="FFFFFF"/>
              </w:rPr>
              <w:t>Điểm giống</w:t>
            </w:r>
          </w:p>
        </w:tc>
        <w:tc>
          <w:tcPr>
            <w:tcW w:w="6762" w:type="dxa"/>
            <w:gridSpan w:val="3"/>
          </w:tcPr>
          <w:p w14:paraId="102CE6A2" w14:textId="77777777" w:rsidR="00B87F80" w:rsidRPr="00B87F80" w:rsidRDefault="00B87F80" w:rsidP="00585C59">
            <w:pPr>
              <w:pStyle w:val="ListParagraph"/>
              <w:numPr>
                <w:ilvl w:val="0"/>
                <w:numId w:val="11"/>
              </w:numPr>
              <w:shd w:val="clear" w:color="auto" w:fill="FFFFFF"/>
              <w:ind w:left="421"/>
              <w:jc w:val="both"/>
              <w:textAlignment w:val="baseline"/>
              <w:rPr>
                <w:rFonts w:ascii="Arial" w:eastAsia="Times New Roman" w:hAnsi="Arial" w:cs="Arial"/>
                <w:color w:val="6A6A6A"/>
                <w:sz w:val="20"/>
                <w:szCs w:val="20"/>
              </w:rPr>
            </w:pPr>
            <w:r w:rsidRPr="00B87F80">
              <w:rPr>
                <w:rFonts w:ascii="Arial" w:eastAsia="Times New Roman" w:hAnsi="Arial" w:cs="Arial"/>
                <w:color w:val="000000"/>
                <w:sz w:val="20"/>
                <w:szCs w:val="20"/>
                <w:bdr w:val="none" w:sz="0" w:space="0" w:color="auto" w:frame="1"/>
              </w:rPr>
              <w:t xml:space="preserve">Trước ngày ra quyết định cấp văn bằng bảo hộ, bất kỳ </w:t>
            </w:r>
            <w:r>
              <w:rPr>
                <w:rFonts w:ascii="Arial" w:eastAsia="Times New Roman" w:hAnsi="Arial" w:cs="Arial"/>
                <w:color w:val="000000"/>
                <w:sz w:val="20"/>
                <w:szCs w:val="20"/>
                <w:bdr w:val="none" w:sz="0" w:space="0" w:color="auto" w:frame="1"/>
              </w:rPr>
              <w:t>bên</w:t>
            </w:r>
            <w:r w:rsidRPr="00B87F80">
              <w:rPr>
                <w:rFonts w:ascii="Arial" w:eastAsia="Times New Roman" w:hAnsi="Arial" w:cs="Arial"/>
                <w:color w:val="000000"/>
                <w:sz w:val="20"/>
                <w:szCs w:val="20"/>
                <w:bdr w:val="none" w:sz="0" w:space="0" w:color="auto" w:frame="1"/>
              </w:rPr>
              <w:t xml:space="preserve"> thứ ba nào cũng có quyền đưa ra ý kiến hoặc </w:t>
            </w:r>
            <w:r>
              <w:rPr>
                <w:rFonts w:ascii="Arial" w:eastAsia="Times New Roman" w:hAnsi="Arial" w:cs="Arial"/>
                <w:color w:val="000000"/>
                <w:sz w:val="20"/>
                <w:szCs w:val="20"/>
                <w:bdr w:val="none" w:sz="0" w:space="0" w:color="auto" w:frame="1"/>
              </w:rPr>
              <w:t xml:space="preserve">quyền </w:t>
            </w:r>
            <w:r w:rsidRPr="00B87F80">
              <w:rPr>
                <w:rFonts w:ascii="Arial" w:eastAsia="Times New Roman" w:hAnsi="Arial" w:cs="Arial"/>
                <w:color w:val="000000"/>
                <w:sz w:val="20"/>
                <w:szCs w:val="20"/>
                <w:bdr w:val="none" w:sz="0" w:space="0" w:color="auto" w:frame="1"/>
              </w:rPr>
              <w:t>phản đối việc cấp văn bằng bảo hộ.</w:t>
            </w:r>
          </w:p>
          <w:p w14:paraId="25989C43" w14:textId="77777777" w:rsidR="004A2F14" w:rsidRPr="006A0F8A" w:rsidRDefault="00B87F80" w:rsidP="00585C59">
            <w:pPr>
              <w:pStyle w:val="ListParagraph"/>
              <w:numPr>
                <w:ilvl w:val="0"/>
                <w:numId w:val="11"/>
              </w:numPr>
              <w:shd w:val="clear" w:color="auto" w:fill="FFFFFF"/>
              <w:ind w:left="421"/>
              <w:jc w:val="both"/>
              <w:textAlignment w:val="baseline"/>
              <w:rPr>
                <w:rFonts w:ascii="Arial" w:eastAsia="Times New Roman" w:hAnsi="Arial" w:cs="Arial"/>
                <w:color w:val="6A6A6A"/>
                <w:sz w:val="20"/>
                <w:szCs w:val="20"/>
              </w:rPr>
            </w:pPr>
            <w:r w:rsidRPr="00B87F80">
              <w:rPr>
                <w:rFonts w:ascii="Arial" w:eastAsia="Times New Roman" w:hAnsi="Arial" w:cs="Arial"/>
                <w:color w:val="000000"/>
                <w:sz w:val="20"/>
                <w:szCs w:val="20"/>
                <w:bdr w:val="none" w:sz="0" w:space="0" w:color="auto" w:frame="1"/>
              </w:rPr>
              <w:t xml:space="preserve">Không đòi hỏi tính liên quan lợi ích để nộp ý kiến của người thứ ba hay </w:t>
            </w:r>
            <w:r>
              <w:rPr>
                <w:rFonts w:ascii="Arial" w:eastAsia="Times New Roman" w:hAnsi="Arial" w:cs="Arial"/>
                <w:color w:val="000000"/>
                <w:sz w:val="20"/>
                <w:szCs w:val="20"/>
                <w:bdr w:val="none" w:sz="0" w:space="0" w:color="auto" w:frame="1"/>
              </w:rPr>
              <w:t>đơn</w:t>
            </w:r>
            <w:r w:rsidRPr="00B87F80">
              <w:rPr>
                <w:rFonts w:ascii="Arial" w:eastAsia="Times New Roman" w:hAnsi="Arial" w:cs="Arial"/>
                <w:color w:val="000000"/>
                <w:sz w:val="20"/>
                <w:szCs w:val="20"/>
                <w:bdr w:val="none" w:sz="0" w:space="0" w:color="auto" w:frame="1"/>
              </w:rPr>
              <w:t xml:space="preserve"> phản đối</w:t>
            </w:r>
            <w:r w:rsidR="004A2F14" w:rsidRPr="006A0F8A">
              <w:rPr>
                <w:rFonts w:ascii="Arial" w:eastAsia="Times New Roman" w:hAnsi="Arial" w:cs="Arial"/>
                <w:color w:val="000000"/>
                <w:sz w:val="20"/>
                <w:szCs w:val="20"/>
                <w:bdr w:val="none" w:sz="0" w:space="0" w:color="auto" w:frame="1"/>
              </w:rPr>
              <w:t>.</w:t>
            </w:r>
          </w:p>
          <w:p w14:paraId="6AAF7949" w14:textId="77777777" w:rsidR="004A2F14" w:rsidRPr="006A0F8A" w:rsidRDefault="00B87F80" w:rsidP="00585C59">
            <w:pPr>
              <w:pStyle w:val="ListParagraph"/>
              <w:numPr>
                <w:ilvl w:val="0"/>
                <w:numId w:val="11"/>
              </w:numPr>
              <w:shd w:val="clear" w:color="auto" w:fill="FFFFFF"/>
              <w:ind w:left="421"/>
              <w:jc w:val="both"/>
              <w:textAlignment w:val="baseline"/>
              <w:rPr>
                <w:rFonts w:ascii="Arial" w:eastAsia="Times New Roman" w:hAnsi="Arial" w:cs="Arial"/>
                <w:color w:val="6A6A6A"/>
                <w:sz w:val="20"/>
                <w:szCs w:val="20"/>
              </w:rPr>
            </w:pPr>
            <w:r w:rsidRPr="00B87F80">
              <w:rPr>
                <w:rFonts w:ascii="Arial" w:eastAsia="Times New Roman" w:hAnsi="Arial" w:cs="Arial"/>
                <w:color w:val="000000"/>
                <w:sz w:val="20"/>
                <w:szCs w:val="20"/>
                <w:bdr w:val="none" w:sz="0" w:space="0" w:color="auto" w:frame="1"/>
              </w:rPr>
              <w:t>Đều phải lập thành văn bản, nêu căn cứ pháp lý, các phân tích, lập luận cho ý kiến của mình</w:t>
            </w:r>
            <w:r w:rsidR="004A2F14" w:rsidRPr="006A0F8A">
              <w:rPr>
                <w:rFonts w:ascii="Arial" w:eastAsia="Times New Roman" w:hAnsi="Arial" w:cs="Arial"/>
                <w:color w:val="000000"/>
                <w:sz w:val="20"/>
                <w:szCs w:val="20"/>
                <w:bdr w:val="none" w:sz="0" w:space="0" w:color="auto" w:frame="1"/>
              </w:rPr>
              <w:t>.</w:t>
            </w:r>
          </w:p>
        </w:tc>
      </w:tr>
      <w:tr w:rsidR="004A2F14" w:rsidRPr="006A0F8A" w14:paraId="6E10993C" w14:textId="77777777" w:rsidTr="00AA1CD6">
        <w:tc>
          <w:tcPr>
            <w:tcW w:w="2254" w:type="dxa"/>
            <w:vMerge w:val="restart"/>
          </w:tcPr>
          <w:p w14:paraId="1669596F" w14:textId="77777777" w:rsidR="004A2F14" w:rsidRPr="006A0F8A" w:rsidRDefault="00D121E2" w:rsidP="00585C59">
            <w:pPr>
              <w:jc w:val="center"/>
              <w:rPr>
                <w:rFonts w:ascii="Arial" w:hAnsi="Arial" w:cs="Arial"/>
                <w:sz w:val="20"/>
                <w:szCs w:val="20"/>
              </w:rPr>
            </w:pPr>
            <w:r w:rsidRPr="00D121E2">
              <w:rPr>
                <w:rFonts w:ascii="Arial" w:hAnsi="Arial" w:cs="Arial"/>
                <w:color w:val="000000"/>
                <w:sz w:val="20"/>
                <w:szCs w:val="20"/>
                <w:shd w:val="clear" w:color="auto" w:fill="FFFFFF"/>
              </w:rPr>
              <w:t>Điểm khác</w:t>
            </w:r>
          </w:p>
        </w:tc>
        <w:tc>
          <w:tcPr>
            <w:tcW w:w="1285" w:type="dxa"/>
          </w:tcPr>
          <w:p w14:paraId="6298B67D" w14:textId="77777777" w:rsidR="004A2F14" w:rsidRPr="006A0F8A" w:rsidRDefault="00D121E2" w:rsidP="00585C59">
            <w:pPr>
              <w:jc w:val="center"/>
              <w:rPr>
                <w:rFonts w:ascii="Arial" w:hAnsi="Arial" w:cs="Arial"/>
                <w:sz w:val="20"/>
                <w:szCs w:val="20"/>
              </w:rPr>
            </w:pPr>
            <w:r w:rsidRPr="00D121E2">
              <w:rPr>
                <w:rFonts w:ascii="Arial" w:hAnsi="Arial" w:cs="Arial"/>
                <w:color w:val="000000"/>
                <w:sz w:val="20"/>
                <w:szCs w:val="20"/>
                <w:shd w:val="clear" w:color="auto" w:fill="FFFFFF"/>
              </w:rPr>
              <w:t>Phí</w:t>
            </w:r>
          </w:p>
        </w:tc>
        <w:tc>
          <w:tcPr>
            <w:tcW w:w="2835" w:type="dxa"/>
          </w:tcPr>
          <w:p w14:paraId="179DB7F9" w14:textId="77777777" w:rsidR="004A2F14" w:rsidRPr="006A0F8A" w:rsidRDefault="00D121E2" w:rsidP="00585C59">
            <w:pPr>
              <w:jc w:val="center"/>
              <w:rPr>
                <w:rFonts w:ascii="Arial" w:hAnsi="Arial" w:cs="Arial"/>
                <w:sz w:val="20"/>
                <w:szCs w:val="20"/>
              </w:rPr>
            </w:pPr>
            <w:r w:rsidRPr="00D121E2">
              <w:rPr>
                <w:rFonts w:ascii="Arial" w:hAnsi="Arial" w:cs="Arial"/>
                <w:color w:val="000000"/>
                <w:sz w:val="20"/>
                <w:szCs w:val="20"/>
                <w:shd w:val="clear" w:color="auto" w:fill="FFFFFF"/>
              </w:rPr>
              <w:t>Không phải nộp phí</w:t>
            </w:r>
          </w:p>
        </w:tc>
        <w:tc>
          <w:tcPr>
            <w:tcW w:w="2642" w:type="dxa"/>
          </w:tcPr>
          <w:p w14:paraId="18A787C7" w14:textId="77777777" w:rsidR="004A2F14" w:rsidRPr="006A0F8A" w:rsidRDefault="00D121E2" w:rsidP="00585C59">
            <w:pPr>
              <w:jc w:val="center"/>
              <w:rPr>
                <w:rFonts w:ascii="Arial" w:hAnsi="Arial" w:cs="Arial"/>
                <w:sz w:val="20"/>
                <w:szCs w:val="20"/>
              </w:rPr>
            </w:pPr>
            <w:r w:rsidRPr="00D121E2">
              <w:rPr>
                <w:rFonts w:ascii="Arial" w:hAnsi="Arial" w:cs="Arial"/>
                <w:color w:val="000000"/>
                <w:sz w:val="20"/>
                <w:szCs w:val="20"/>
                <w:shd w:val="clear" w:color="auto" w:fill="FFFFFF"/>
              </w:rPr>
              <w:t>Phải nộp phí</w:t>
            </w:r>
          </w:p>
        </w:tc>
      </w:tr>
      <w:tr w:rsidR="004A2F14" w:rsidRPr="006A0F8A" w14:paraId="50588017" w14:textId="77777777" w:rsidTr="00AA1CD6">
        <w:tc>
          <w:tcPr>
            <w:tcW w:w="2254" w:type="dxa"/>
            <w:vMerge/>
          </w:tcPr>
          <w:p w14:paraId="0DD378A1" w14:textId="77777777" w:rsidR="004A2F14" w:rsidRPr="006A0F8A" w:rsidRDefault="004A2F14" w:rsidP="00585C59">
            <w:pPr>
              <w:jc w:val="center"/>
              <w:rPr>
                <w:rFonts w:ascii="Arial" w:hAnsi="Arial" w:cs="Arial"/>
                <w:sz w:val="20"/>
                <w:szCs w:val="20"/>
              </w:rPr>
            </w:pPr>
          </w:p>
        </w:tc>
        <w:tc>
          <w:tcPr>
            <w:tcW w:w="1285" w:type="dxa"/>
          </w:tcPr>
          <w:p w14:paraId="04C76646" w14:textId="77777777" w:rsidR="004A2F14" w:rsidRPr="006A0F8A" w:rsidRDefault="00D121E2" w:rsidP="00585C59">
            <w:pPr>
              <w:jc w:val="center"/>
              <w:rPr>
                <w:rFonts w:ascii="Arial" w:hAnsi="Arial" w:cs="Arial"/>
                <w:sz w:val="20"/>
                <w:szCs w:val="20"/>
              </w:rPr>
            </w:pPr>
            <w:r w:rsidRPr="00D121E2">
              <w:rPr>
                <w:rFonts w:ascii="Arial" w:hAnsi="Arial" w:cs="Arial"/>
                <w:color w:val="000000"/>
                <w:sz w:val="20"/>
                <w:szCs w:val="20"/>
                <w:shd w:val="clear" w:color="auto" w:fill="FFFFFF"/>
              </w:rPr>
              <w:t>Thời hạn</w:t>
            </w:r>
          </w:p>
        </w:tc>
        <w:tc>
          <w:tcPr>
            <w:tcW w:w="2835" w:type="dxa"/>
          </w:tcPr>
          <w:p w14:paraId="70AB3E3A" w14:textId="77777777" w:rsidR="004A2F14" w:rsidRPr="006A0F8A" w:rsidRDefault="00B87F80" w:rsidP="00585C59">
            <w:pPr>
              <w:jc w:val="both"/>
              <w:rPr>
                <w:rFonts w:ascii="Arial" w:hAnsi="Arial" w:cs="Arial"/>
                <w:sz w:val="20"/>
                <w:szCs w:val="20"/>
              </w:rPr>
            </w:pPr>
            <w:r w:rsidRPr="00B87F80">
              <w:rPr>
                <w:rFonts w:ascii="Arial" w:hAnsi="Arial" w:cs="Arial"/>
                <w:color w:val="000000"/>
                <w:sz w:val="20"/>
                <w:szCs w:val="20"/>
                <w:shd w:val="clear" w:color="auto" w:fill="FFFFFF"/>
              </w:rPr>
              <w:t xml:space="preserve">Ý kiến của </w:t>
            </w:r>
            <w:r w:rsidR="00BD6267">
              <w:rPr>
                <w:rFonts w:ascii="Arial" w:hAnsi="Arial" w:cs="Arial"/>
                <w:color w:val="000000"/>
                <w:sz w:val="20"/>
                <w:szCs w:val="20"/>
                <w:shd w:val="clear" w:color="auto" w:fill="FFFFFF"/>
              </w:rPr>
              <w:t>bên</w:t>
            </w:r>
            <w:r w:rsidRPr="00B87F80">
              <w:rPr>
                <w:rFonts w:ascii="Arial" w:hAnsi="Arial" w:cs="Arial"/>
                <w:color w:val="000000"/>
                <w:sz w:val="20"/>
                <w:szCs w:val="20"/>
                <w:shd w:val="clear" w:color="auto" w:fill="FFFFFF"/>
              </w:rPr>
              <w:t xml:space="preserve"> thứ ba có thể được nộp </w:t>
            </w:r>
            <w:r w:rsidRPr="00BD6267">
              <w:rPr>
                <w:rFonts w:ascii="Arial" w:hAnsi="Arial" w:cs="Arial"/>
                <w:color w:val="000000"/>
                <w:sz w:val="20"/>
                <w:szCs w:val="20"/>
                <w:u w:val="single"/>
                <w:shd w:val="clear" w:color="auto" w:fill="FFFFFF"/>
              </w:rPr>
              <w:t>trong suốt thời gian thẩm định nhãn hiệu</w:t>
            </w:r>
            <w:r w:rsidRPr="00B87F80">
              <w:rPr>
                <w:rFonts w:ascii="Arial" w:hAnsi="Arial" w:cs="Arial"/>
                <w:color w:val="000000"/>
                <w:sz w:val="20"/>
                <w:szCs w:val="20"/>
                <w:shd w:val="clear" w:color="auto" w:fill="FFFFFF"/>
              </w:rPr>
              <w:t>, miễn rằng ý kiến đó phải được nộp trước khi Cục SHTT ra quyết định cấp V</w:t>
            </w:r>
            <w:r w:rsidR="00BD6267">
              <w:rPr>
                <w:rFonts w:ascii="Arial" w:hAnsi="Arial" w:cs="Arial"/>
                <w:color w:val="000000"/>
                <w:sz w:val="20"/>
                <w:szCs w:val="20"/>
                <w:shd w:val="clear" w:color="auto" w:fill="FFFFFF"/>
              </w:rPr>
              <w:t>ăn bằng bảo hộ.</w:t>
            </w:r>
          </w:p>
        </w:tc>
        <w:tc>
          <w:tcPr>
            <w:tcW w:w="2642" w:type="dxa"/>
          </w:tcPr>
          <w:p w14:paraId="747F3D1D" w14:textId="6508F9BB" w:rsidR="004A2F14" w:rsidRPr="006A0F8A" w:rsidRDefault="00774477" w:rsidP="00585C59">
            <w:pPr>
              <w:jc w:val="both"/>
              <w:rPr>
                <w:rFonts w:ascii="Arial" w:hAnsi="Arial" w:cs="Arial"/>
                <w:sz w:val="20"/>
                <w:szCs w:val="20"/>
              </w:rPr>
            </w:pPr>
            <w:r>
              <w:rPr>
                <w:rFonts w:ascii="Arial" w:hAnsi="Arial" w:cs="Arial"/>
                <w:color w:val="000000"/>
                <w:sz w:val="20"/>
                <w:szCs w:val="20"/>
                <w:shd w:val="clear" w:color="auto" w:fill="FFFFFF"/>
              </w:rPr>
              <w:t>Đơn</w:t>
            </w:r>
            <w:r w:rsidR="00BD6267" w:rsidRPr="00BD6267">
              <w:rPr>
                <w:rFonts w:ascii="Arial" w:hAnsi="Arial" w:cs="Arial"/>
                <w:color w:val="000000"/>
                <w:sz w:val="20"/>
                <w:szCs w:val="20"/>
                <w:shd w:val="clear" w:color="auto" w:fill="FFFFFF"/>
              </w:rPr>
              <w:t xml:space="preserve"> phản đối chỉ được phép nộp trong thời hạn </w:t>
            </w:r>
            <w:r w:rsidR="00BD6267" w:rsidRPr="00BD6267">
              <w:rPr>
                <w:rFonts w:ascii="Arial" w:hAnsi="Arial" w:cs="Arial"/>
                <w:b/>
                <w:color w:val="000000"/>
                <w:sz w:val="20"/>
                <w:szCs w:val="20"/>
                <w:shd w:val="clear" w:color="auto" w:fill="FFFFFF"/>
              </w:rPr>
              <w:t>5 tháng</w:t>
            </w:r>
            <w:r w:rsidR="00BD6267" w:rsidRPr="00BD6267">
              <w:rPr>
                <w:rFonts w:ascii="Arial" w:hAnsi="Arial" w:cs="Arial"/>
                <w:color w:val="000000"/>
                <w:sz w:val="20"/>
                <w:szCs w:val="20"/>
                <w:shd w:val="clear" w:color="auto" w:fill="FFFFFF"/>
              </w:rPr>
              <w:t xml:space="preserve"> kể từ ngày </w:t>
            </w:r>
            <w:r>
              <w:rPr>
                <w:rFonts w:ascii="Arial" w:hAnsi="Arial" w:cs="Arial"/>
                <w:color w:val="000000"/>
                <w:sz w:val="20"/>
                <w:szCs w:val="20"/>
                <w:shd w:val="clear" w:color="auto" w:fill="FFFFFF"/>
              </w:rPr>
              <w:t>Đ</w:t>
            </w:r>
            <w:r w:rsidR="00BD6267" w:rsidRPr="00BD6267">
              <w:rPr>
                <w:rFonts w:ascii="Arial" w:hAnsi="Arial" w:cs="Arial"/>
                <w:color w:val="000000"/>
                <w:sz w:val="20"/>
                <w:szCs w:val="20"/>
                <w:shd w:val="clear" w:color="auto" w:fill="FFFFFF"/>
              </w:rPr>
              <w:t xml:space="preserve">ơn đăng ký </w:t>
            </w:r>
            <w:r>
              <w:rPr>
                <w:rFonts w:ascii="Arial" w:hAnsi="Arial" w:cs="Arial"/>
                <w:color w:val="000000"/>
                <w:sz w:val="20"/>
                <w:szCs w:val="20"/>
                <w:shd w:val="clear" w:color="auto" w:fill="FFFFFF"/>
              </w:rPr>
              <w:t>N</w:t>
            </w:r>
            <w:r w:rsidR="00BD6267" w:rsidRPr="00BD6267">
              <w:rPr>
                <w:rFonts w:ascii="Arial" w:hAnsi="Arial" w:cs="Arial"/>
                <w:color w:val="000000"/>
                <w:sz w:val="20"/>
                <w:szCs w:val="20"/>
                <w:shd w:val="clear" w:color="auto" w:fill="FFFFFF"/>
              </w:rPr>
              <w:t>hãn hiệu được công bố</w:t>
            </w:r>
            <w:r>
              <w:rPr>
                <w:rFonts w:ascii="Arial" w:hAnsi="Arial" w:cs="Arial"/>
                <w:color w:val="000000"/>
                <w:sz w:val="20"/>
                <w:szCs w:val="20"/>
                <w:shd w:val="clear" w:color="auto" w:fill="FFFFFF"/>
              </w:rPr>
              <w:t xml:space="preserve"> trên Công báo Sở hữu Công nghiệp</w:t>
            </w:r>
            <w:r w:rsidR="00BD6267" w:rsidRPr="00BD6267">
              <w:rPr>
                <w:rFonts w:ascii="Arial" w:hAnsi="Arial" w:cs="Arial"/>
                <w:color w:val="000000"/>
                <w:sz w:val="20"/>
                <w:szCs w:val="20"/>
                <w:shd w:val="clear" w:color="auto" w:fill="FFFFFF"/>
              </w:rPr>
              <w:t xml:space="preserve"> và trước ngày ra quyết định cấp VBBH.</w:t>
            </w:r>
          </w:p>
        </w:tc>
      </w:tr>
      <w:tr w:rsidR="004A2F14" w:rsidRPr="006A0F8A" w14:paraId="37DFF48E" w14:textId="77777777" w:rsidTr="00AA1CD6">
        <w:tc>
          <w:tcPr>
            <w:tcW w:w="2254" w:type="dxa"/>
            <w:vMerge/>
          </w:tcPr>
          <w:p w14:paraId="6E36C440" w14:textId="77777777" w:rsidR="004A2F14" w:rsidRPr="006A0F8A" w:rsidRDefault="004A2F14" w:rsidP="00585C59">
            <w:pPr>
              <w:jc w:val="center"/>
              <w:rPr>
                <w:rFonts w:ascii="Arial" w:hAnsi="Arial" w:cs="Arial"/>
                <w:sz w:val="20"/>
                <w:szCs w:val="20"/>
              </w:rPr>
            </w:pPr>
          </w:p>
        </w:tc>
        <w:tc>
          <w:tcPr>
            <w:tcW w:w="1285" w:type="dxa"/>
          </w:tcPr>
          <w:p w14:paraId="4613B98B" w14:textId="77777777" w:rsidR="004A2F14" w:rsidRPr="006A0F8A" w:rsidRDefault="00D121E2" w:rsidP="00585C59">
            <w:pPr>
              <w:jc w:val="center"/>
              <w:rPr>
                <w:rFonts w:ascii="Arial" w:hAnsi="Arial" w:cs="Arial"/>
                <w:sz w:val="20"/>
                <w:szCs w:val="20"/>
              </w:rPr>
            </w:pPr>
            <w:r w:rsidRPr="00D121E2">
              <w:rPr>
                <w:rFonts w:ascii="Arial" w:hAnsi="Arial" w:cs="Arial"/>
                <w:color w:val="000000"/>
                <w:sz w:val="20"/>
                <w:szCs w:val="20"/>
                <w:shd w:val="clear" w:color="auto" w:fill="FFFFFF"/>
              </w:rPr>
              <w:t>Thủ tục</w:t>
            </w:r>
          </w:p>
        </w:tc>
        <w:tc>
          <w:tcPr>
            <w:tcW w:w="2835" w:type="dxa"/>
          </w:tcPr>
          <w:p w14:paraId="7DC1F1B8" w14:textId="24616868" w:rsidR="004A2F14" w:rsidRPr="006A0F8A" w:rsidRDefault="00BD6267" w:rsidP="00585C59">
            <w:pPr>
              <w:jc w:val="both"/>
              <w:rPr>
                <w:rFonts w:ascii="Arial" w:hAnsi="Arial" w:cs="Arial"/>
                <w:sz w:val="20"/>
                <w:szCs w:val="20"/>
              </w:rPr>
            </w:pPr>
            <w:r w:rsidRPr="00BD6267">
              <w:rPr>
                <w:rFonts w:ascii="Arial" w:hAnsi="Arial" w:cs="Arial"/>
                <w:color w:val="000000"/>
                <w:sz w:val="20"/>
                <w:szCs w:val="20"/>
                <w:shd w:val="clear" w:color="auto" w:fill="FFFFFF"/>
              </w:rPr>
              <w:t xml:space="preserve">Cục SHTT tiếp nhận ý kiến của </w:t>
            </w:r>
            <w:r>
              <w:rPr>
                <w:rFonts w:ascii="Arial" w:hAnsi="Arial" w:cs="Arial"/>
                <w:color w:val="000000"/>
                <w:sz w:val="20"/>
                <w:szCs w:val="20"/>
                <w:shd w:val="clear" w:color="auto" w:fill="FFFFFF"/>
              </w:rPr>
              <w:t>bên</w:t>
            </w:r>
            <w:r w:rsidRPr="00BD6267">
              <w:rPr>
                <w:rFonts w:ascii="Arial" w:hAnsi="Arial" w:cs="Arial"/>
                <w:color w:val="000000"/>
                <w:sz w:val="20"/>
                <w:szCs w:val="20"/>
                <w:shd w:val="clear" w:color="auto" w:fill="FFFFFF"/>
              </w:rPr>
              <w:t xml:space="preserve"> thứ ba, nhưng có thể không có phản hồi hay phải thiết lập thủ tục riêng để giải quyết ý kiến của </w:t>
            </w:r>
            <w:r>
              <w:rPr>
                <w:rFonts w:ascii="Arial" w:hAnsi="Arial" w:cs="Arial"/>
                <w:color w:val="000000"/>
                <w:sz w:val="20"/>
                <w:szCs w:val="20"/>
                <w:shd w:val="clear" w:color="auto" w:fill="FFFFFF"/>
              </w:rPr>
              <w:t>bên</w:t>
            </w:r>
            <w:r w:rsidRPr="00BD6267">
              <w:rPr>
                <w:rFonts w:ascii="Arial" w:hAnsi="Arial" w:cs="Arial"/>
                <w:color w:val="000000"/>
                <w:sz w:val="20"/>
                <w:szCs w:val="20"/>
                <w:shd w:val="clear" w:color="auto" w:fill="FFFFFF"/>
              </w:rPr>
              <w:t xml:space="preserve"> thứ ba.</w:t>
            </w:r>
            <w:r>
              <w:rPr>
                <w:rFonts w:ascii="Arial" w:hAnsi="Arial" w:cs="Arial"/>
                <w:color w:val="000000"/>
                <w:sz w:val="20"/>
                <w:szCs w:val="20"/>
                <w:shd w:val="clear" w:color="auto" w:fill="FFFFFF"/>
              </w:rPr>
              <w:t xml:space="preserve"> </w:t>
            </w:r>
          </w:p>
        </w:tc>
        <w:tc>
          <w:tcPr>
            <w:tcW w:w="2642" w:type="dxa"/>
          </w:tcPr>
          <w:p w14:paraId="14631316" w14:textId="68951617" w:rsidR="004A2F14" w:rsidRPr="006A0F8A" w:rsidRDefault="00BD6267" w:rsidP="00585C59">
            <w:pPr>
              <w:jc w:val="both"/>
              <w:rPr>
                <w:rFonts w:ascii="Arial" w:hAnsi="Arial" w:cs="Arial"/>
                <w:sz w:val="20"/>
                <w:szCs w:val="20"/>
              </w:rPr>
            </w:pPr>
            <w:r w:rsidRPr="00BD6267">
              <w:rPr>
                <w:rFonts w:ascii="Arial" w:hAnsi="Arial" w:cs="Arial"/>
                <w:color w:val="000000"/>
                <w:sz w:val="20"/>
                <w:szCs w:val="20"/>
                <w:shd w:val="clear" w:color="auto" w:fill="FFFFFF"/>
              </w:rPr>
              <w:t xml:space="preserve">Cục SHTT tiếp nhận ý kiến phản đối, cấp số đơn phản đối, phải thiết lập cơ chế, trình tự, thủ tục để giải quyết </w:t>
            </w:r>
            <w:r w:rsidR="00774477">
              <w:rPr>
                <w:rFonts w:ascii="Arial" w:hAnsi="Arial" w:cs="Arial"/>
                <w:color w:val="000000"/>
                <w:sz w:val="20"/>
                <w:szCs w:val="20"/>
                <w:shd w:val="clear" w:color="auto" w:fill="FFFFFF"/>
              </w:rPr>
              <w:t>Đơn</w:t>
            </w:r>
            <w:r w:rsidRPr="00BD6267">
              <w:rPr>
                <w:rFonts w:ascii="Arial" w:hAnsi="Arial" w:cs="Arial"/>
                <w:color w:val="000000"/>
                <w:sz w:val="20"/>
                <w:szCs w:val="20"/>
                <w:shd w:val="clear" w:color="auto" w:fill="FFFFFF"/>
              </w:rPr>
              <w:t xml:space="preserve"> phản đối như một thủ tục độc lập (</w:t>
            </w:r>
            <w:r w:rsidRPr="00BD6267">
              <w:rPr>
                <w:rFonts w:ascii="Arial" w:hAnsi="Arial" w:cs="Arial"/>
                <w:i/>
                <w:color w:val="000000"/>
                <w:sz w:val="20"/>
                <w:szCs w:val="20"/>
                <w:shd w:val="clear" w:color="auto" w:fill="FFFFFF"/>
              </w:rPr>
              <w:t>tương tự như thủ tục chấm dứt, hủy bỏ hoặc khiếu nại</w:t>
            </w:r>
            <w:r w:rsidRPr="00BD6267">
              <w:rPr>
                <w:rFonts w:ascii="Arial" w:hAnsi="Arial" w:cs="Arial"/>
                <w:color w:val="000000"/>
                <w:sz w:val="20"/>
                <w:szCs w:val="20"/>
                <w:shd w:val="clear" w:color="auto" w:fill="FFFFFF"/>
              </w:rPr>
              <w:t>).</w:t>
            </w:r>
          </w:p>
        </w:tc>
      </w:tr>
      <w:tr w:rsidR="004A2F14" w:rsidRPr="006A0F8A" w14:paraId="4D8D9482" w14:textId="77777777" w:rsidTr="00AA1CD6">
        <w:tc>
          <w:tcPr>
            <w:tcW w:w="2254" w:type="dxa"/>
            <w:vMerge/>
          </w:tcPr>
          <w:p w14:paraId="25B5C2F4" w14:textId="77777777" w:rsidR="004A2F14" w:rsidRPr="006A0F8A" w:rsidRDefault="004A2F14" w:rsidP="00585C59">
            <w:pPr>
              <w:jc w:val="center"/>
              <w:rPr>
                <w:rFonts w:ascii="Arial" w:hAnsi="Arial" w:cs="Arial"/>
                <w:sz w:val="20"/>
                <w:szCs w:val="20"/>
              </w:rPr>
            </w:pPr>
          </w:p>
        </w:tc>
        <w:tc>
          <w:tcPr>
            <w:tcW w:w="1285" w:type="dxa"/>
          </w:tcPr>
          <w:p w14:paraId="4904DC89" w14:textId="77777777" w:rsidR="004A2F14" w:rsidRPr="006A0F8A" w:rsidRDefault="00D121E2" w:rsidP="00585C59">
            <w:pPr>
              <w:jc w:val="center"/>
              <w:rPr>
                <w:rFonts w:ascii="Arial" w:hAnsi="Arial" w:cs="Arial"/>
                <w:sz w:val="20"/>
                <w:szCs w:val="20"/>
              </w:rPr>
            </w:pPr>
            <w:r w:rsidRPr="00D121E2">
              <w:rPr>
                <w:rFonts w:ascii="Arial" w:hAnsi="Arial" w:cs="Arial"/>
                <w:color w:val="000000"/>
                <w:sz w:val="20"/>
                <w:szCs w:val="20"/>
                <w:shd w:val="clear" w:color="auto" w:fill="FFFFFF"/>
              </w:rPr>
              <w:t>Tính chất</w:t>
            </w:r>
          </w:p>
        </w:tc>
        <w:tc>
          <w:tcPr>
            <w:tcW w:w="2835" w:type="dxa"/>
          </w:tcPr>
          <w:p w14:paraId="5A8D6210" w14:textId="5EE6BF24" w:rsidR="004A2F14" w:rsidRPr="006A0F8A" w:rsidRDefault="00BD6267" w:rsidP="00585C59">
            <w:pPr>
              <w:jc w:val="both"/>
              <w:rPr>
                <w:rFonts w:ascii="Arial" w:hAnsi="Arial" w:cs="Arial"/>
                <w:color w:val="6A6A6A"/>
                <w:sz w:val="20"/>
                <w:szCs w:val="20"/>
              </w:rPr>
            </w:pPr>
            <w:r w:rsidRPr="00BD6267">
              <w:rPr>
                <w:rFonts w:ascii="Arial" w:hAnsi="Arial" w:cs="Arial"/>
                <w:color w:val="000000"/>
                <w:sz w:val="20"/>
                <w:szCs w:val="20"/>
                <w:bdr w:val="none" w:sz="0" w:space="0" w:color="auto" w:frame="1"/>
              </w:rPr>
              <w:t xml:space="preserve">Chỉ là một nguồn thông tin tham khảo cho quá trình xử lý </w:t>
            </w:r>
            <w:r w:rsidR="00774477">
              <w:rPr>
                <w:rFonts w:ascii="Arial" w:hAnsi="Arial" w:cs="Arial"/>
                <w:color w:val="000000"/>
                <w:sz w:val="20"/>
                <w:szCs w:val="20"/>
                <w:bdr w:val="none" w:sz="0" w:space="0" w:color="auto" w:frame="1"/>
              </w:rPr>
              <w:t>Đ</w:t>
            </w:r>
            <w:r w:rsidRPr="00BD6267">
              <w:rPr>
                <w:rFonts w:ascii="Arial" w:hAnsi="Arial" w:cs="Arial"/>
                <w:color w:val="000000"/>
                <w:sz w:val="20"/>
                <w:szCs w:val="20"/>
                <w:bdr w:val="none" w:sz="0" w:space="0" w:color="auto" w:frame="1"/>
              </w:rPr>
              <w:t xml:space="preserve">ơn đăng ký </w:t>
            </w:r>
            <w:r w:rsidR="00774477">
              <w:rPr>
                <w:rFonts w:ascii="Arial" w:hAnsi="Arial" w:cs="Arial"/>
                <w:color w:val="000000"/>
                <w:sz w:val="20"/>
                <w:szCs w:val="20"/>
                <w:bdr w:val="none" w:sz="0" w:space="0" w:color="auto" w:frame="1"/>
              </w:rPr>
              <w:t>các đối tượng S</w:t>
            </w:r>
            <w:r w:rsidRPr="00BD6267">
              <w:rPr>
                <w:rFonts w:ascii="Arial" w:hAnsi="Arial" w:cs="Arial"/>
                <w:color w:val="000000"/>
                <w:sz w:val="20"/>
                <w:szCs w:val="20"/>
                <w:bdr w:val="none" w:sz="0" w:space="0" w:color="auto" w:frame="1"/>
              </w:rPr>
              <w:t xml:space="preserve">ở hữu </w:t>
            </w:r>
            <w:r w:rsidR="00774477">
              <w:rPr>
                <w:rFonts w:ascii="Arial" w:hAnsi="Arial" w:cs="Arial"/>
                <w:color w:val="000000"/>
                <w:sz w:val="20"/>
                <w:szCs w:val="20"/>
                <w:bdr w:val="none" w:sz="0" w:space="0" w:color="auto" w:frame="1"/>
              </w:rPr>
              <w:t>C</w:t>
            </w:r>
            <w:r w:rsidRPr="00BD6267">
              <w:rPr>
                <w:rFonts w:ascii="Arial" w:hAnsi="Arial" w:cs="Arial"/>
                <w:color w:val="000000"/>
                <w:sz w:val="20"/>
                <w:szCs w:val="20"/>
                <w:bdr w:val="none" w:sz="0" w:space="0" w:color="auto" w:frame="1"/>
              </w:rPr>
              <w:t>ông nghiệp (</w:t>
            </w:r>
            <w:r w:rsidRPr="00BD6267">
              <w:rPr>
                <w:rFonts w:ascii="Arial" w:hAnsi="Arial" w:cs="Arial"/>
                <w:i/>
                <w:color w:val="000000"/>
                <w:sz w:val="20"/>
                <w:szCs w:val="20"/>
                <w:bdr w:val="none" w:sz="0" w:space="0" w:color="auto" w:frame="1"/>
              </w:rPr>
              <w:t xml:space="preserve">chỉ là ý </w:t>
            </w:r>
            <w:r w:rsidRPr="00BD6267">
              <w:rPr>
                <w:rFonts w:ascii="Arial" w:hAnsi="Arial" w:cs="Arial"/>
                <w:i/>
                <w:color w:val="000000"/>
                <w:sz w:val="20"/>
                <w:szCs w:val="20"/>
                <w:bdr w:val="none" w:sz="0" w:space="0" w:color="auto" w:frame="1"/>
              </w:rPr>
              <w:lastRenderedPageBreak/>
              <w:t>kiến mang tính chất nguồn thông tin tham khảo</w:t>
            </w:r>
            <w:r w:rsidRPr="00BD6267">
              <w:rPr>
                <w:rFonts w:ascii="Arial" w:hAnsi="Arial" w:cs="Arial"/>
                <w:color w:val="000000"/>
                <w:sz w:val="20"/>
                <w:szCs w:val="20"/>
                <w:bdr w:val="none" w:sz="0" w:space="0" w:color="auto" w:frame="1"/>
              </w:rPr>
              <w:t>)</w:t>
            </w:r>
          </w:p>
        </w:tc>
        <w:tc>
          <w:tcPr>
            <w:tcW w:w="2642" w:type="dxa"/>
          </w:tcPr>
          <w:p w14:paraId="7CF7E809" w14:textId="77777777" w:rsidR="004A2F14" w:rsidRPr="006A0F8A" w:rsidRDefault="00BD6267" w:rsidP="00585C59">
            <w:pPr>
              <w:jc w:val="both"/>
              <w:rPr>
                <w:rFonts w:ascii="Arial" w:hAnsi="Arial" w:cs="Arial"/>
                <w:sz w:val="20"/>
                <w:szCs w:val="20"/>
              </w:rPr>
            </w:pPr>
            <w:r w:rsidRPr="00BD6267">
              <w:rPr>
                <w:rFonts w:ascii="Arial" w:hAnsi="Arial" w:cs="Arial"/>
                <w:color w:val="000000"/>
                <w:sz w:val="20"/>
                <w:szCs w:val="20"/>
                <w:shd w:val="clear" w:color="auto" w:fill="FFFFFF"/>
              </w:rPr>
              <w:lastRenderedPageBreak/>
              <w:t xml:space="preserve">Là một thủ tục riêng biệt, độc lập, giống các thủ tục khác như: chấm dứt hiệu </w:t>
            </w:r>
            <w:r w:rsidRPr="00BD6267">
              <w:rPr>
                <w:rFonts w:ascii="Arial" w:hAnsi="Arial" w:cs="Arial"/>
                <w:color w:val="000000"/>
                <w:sz w:val="20"/>
                <w:szCs w:val="20"/>
                <w:shd w:val="clear" w:color="auto" w:fill="FFFFFF"/>
              </w:rPr>
              <w:lastRenderedPageBreak/>
              <w:t>lực, hủy bỏ hiệu lực hoặc khiếu nại.</w:t>
            </w:r>
          </w:p>
        </w:tc>
      </w:tr>
    </w:tbl>
    <w:p w14:paraId="1EB3B7D2" w14:textId="77777777" w:rsidR="00585C59" w:rsidRDefault="00585C59" w:rsidP="00585C59">
      <w:pPr>
        <w:spacing w:after="0" w:line="240" w:lineRule="auto"/>
        <w:jc w:val="both"/>
        <w:rPr>
          <w:rFonts w:ascii="Arial" w:hAnsi="Arial" w:cs="Arial"/>
          <w:b/>
          <w:color w:val="2F5496" w:themeColor="accent1" w:themeShade="BF"/>
        </w:rPr>
      </w:pPr>
    </w:p>
    <w:p w14:paraId="1AF5DA89" w14:textId="7A761294" w:rsidR="0007718D" w:rsidRPr="00774477" w:rsidRDefault="0007718D" w:rsidP="00585C59">
      <w:pPr>
        <w:spacing w:after="0" w:line="240" w:lineRule="auto"/>
        <w:jc w:val="both"/>
        <w:rPr>
          <w:rFonts w:ascii="Arial" w:hAnsi="Arial" w:cs="Arial"/>
          <w:b/>
          <w:color w:val="2F5496" w:themeColor="accent1" w:themeShade="BF"/>
        </w:rPr>
      </w:pPr>
      <w:r w:rsidRPr="00774477">
        <w:rPr>
          <w:rFonts w:ascii="Arial" w:hAnsi="Arial" w:cs="Arial"/>
          <w:b/>
          <w:color w:val="2F5496" w:themeColor="accent1" w:themeShade="BF"/>
        </w:rPr>
        <w:t xml:space="preserve">3. </w:t>
      </w:r>
      <w:r w:rsidR="00774477" w:rsidRPr="00774477">
        <w:rPr>
          <w:rFonts w:ascii="Arial" w:hAnsi="Arial" w:cs="Arial"/>
          <w:b/>
          <w:color w:val="2F5496" w:themeColor="accent1" w:themeShade="BF"/>
        </w:rPr>
        <w:t>Phản đối hay ý kiến của người thứ ba: Các cơ sở pháp lý nào</w:t>
      </w:r>
      <w:r w:rsidRPr="00774477">
        <w:rPr>
          <w:rFonts w:ascii="Arial" w:hAnsi="Arial" w:cs="Arial"/>
          <w:b/>
          <w:color w:val="2F5496" w:themeColor="accent1" w:themeShade="BF"/>
        </w:rPr>
        <w:t>?</w:t>
      </w:r>
    </w:p>
    <w:p w14:paraId="36EE4D90" w14:textId="77777777" w:rsidR="00585C59" w:rsidRDefault="00585C59" w:rsidP="00585C59">
      <w:pPr>
        <w:spacing w:after="0" w:line="240" w:lineRule="auto"/>
        <w:jc w:val="both"/>
        <w:rPr>
          <w:rFonts w:ascii="Arial" w:hAnsi="Arial" w:cs="Arial"/>
          <w:sz w:val="20"/>
          <w:szCs w:val="20"/>
        </w:rPr>
      </w:pPr>
    </w:p>
    <w:p w14:paraId="3C73E70E" w14:textId="6F226F2B" w:rsidR="004E7CA6" w:rsidRDefault="004E7CA6" w:rsidP="00585C59">
      <w:pPr>
        <w:spacing w:after="0" w:line="240" w:lineRule="auto"/>
        <w:jc w:val="both"/>
        <w:rPr>
          <w:rFonts w:ascii="Arial" w:hAnsi="Arial" w:cs="Arial"/>
          <w:sz w:val="20"/>
          <w:szCs w:val="20"/>
        </w:rPr>
      </w:pPr>
      <w:r w:rsidRPr="004E7CA6">
        <w:rPr>
          <w:rFonts w:ascii="Arial" w:hAnsi="Arial" w:cs="Arial"/>
          <w:sz w:val="20"/>
          <w:szCs w:val="20"/>
        </w:rPr>
        <w:t xml:space="preserve">Đơn đăng ký nhãn hiệu có thể bị từ chối đăng ký tại Việt Nam vì lý do tuyệt đối và/hoặc tương đối. </w:t>
      </w:r>
      <w:r>
        <w:rPr>
          <w:rFonts w:ascii="Arial" w:hAnsi="Arial" w:cs="Arial"/>
          <w:sz w:val="20"/>
          <w:szCs w:val="20"/>
        </w:rPr>
        <w:t>Cơ sở</w:t>
      </w:r>
      <w:r w:rsidRPr="004E7CA6">
        <w:rPr>
          <w:rFonts w:ascii="Arial" w:hAnsi="Arial" w:cs="Arial"/>
          <w:sz w:val="20"/>
          <w:szCs w:val="20"/>
        </w:rPr>
        <w:t xml:space="preserve"> tuyệt đối là các dấu hiệu bị loại </w:t>
      </w:r>
      <w:r>
        <w:rPr>
          <w:rFonts w:ascii="Arial" w:hAnsi="Arial" w:cs="Arial"/>
          <w:sz w:val="20"/>
          <w:szCs w:val="20"/>
        </w:rPr>
        <w:t xml:space="preserve">trừ </w:t>
      </w:r>
      <w:r w:rsidRPr="004E7CA6">
        <w:rPr>
          <w:rFonts w:ascii="Arial" w:hAnsi="Arial" w:cs="Arial"/>
          <w:sz w:val="20"/>
          <w:szCs w:val="20"/>
        </w:rPr>
        <w:t xml:space="preserve">theo quy định của pháp luật </w:t>
      </w:r>
      <w:r w:rsidR="00774477">
        <w:rPr>
          <w:rFonts w:ascii="Arial" w:hAnsi="Arial" w:cs="Arial"/>
          <w:sz w:val="20"/>
          <w:szCs w:val="20"/>
        </w:rPr>
        <w:t xml:space="preserve">về việc đăng ký, bảo hộ </w:t>
      </w:r>
      <w:r w:rsidRPr="004E7CA6">
        <w:rPr>
          <w:rFonts w:ascii="Arial" w:hAnsi="Arial" w:cs="Arial"/>
          <w:sz w:val="20"/>
          <w:szCs w:val="20"/>
        </w:rPr>
        <w:t>nhãn hiệu. Cơ sở tương đối là những cơ sở phát sinh do sự tồn tại của các quyền trước đó, dù dưới hình thức nhãn hiệu đã đăng ký hay hình thức khác. N</w:t>
      </w:r>
      <w:r w:rsidR="00774477">
        <w:rPr>
          <w:rFonts w:ascii="Arial" w:hAnsi="Arial" w:cs="Arial"/>
          <w:sz w:val="20"/>
          <w:szCs w:val="20"/>
        </w:rPr>
        <w:t xml:space="preserve">hìn </w:t>
      </w:r>
      <w:r w:rsidRPr="004E7CA6">
        <w:rPr>
          <w:rFonts w:ascii="Arial" w:hAnsi="Arial" w:cs="Arial"/>
          <w:sz w:val="20"/>
          <w:szCs w:val="20"/>
        </w:rPr>
        <w:t xml:space="preserve">chung, </w:t>
      </w:r>
      <w:r>
        <w:rPr>
          <w:rFonts w:ascii="Arial" w:hAnsi="Arial" w:cs="Arial"/>
          <w:sz w:val="20"/>
          <w:szCs w:val="20"/>
        </w:rPr>
        <w:t>phản đối</w:t>
      </w:r>
      <w:r w:rsidRPr="004E7CA6">
        <w:rPr>
          <w:rFonts w:ascii="Arial" w:hAnsi="Arial" w:cs="Arial"/>
          <w:sz w:val="20"/>
          <w:szCs w:val="20"/>
        </w:rPr>
        <w:t xml:space="preserve"> </w:t>
      </w:r>
      <w:r w:rsidR="00774477">
        <w:rPr>
          <w:rFonts w:ascii="Arial" w:hAnsi="Arial" w:cs="Arial"/>
          <w:sz w:val="20"/>
          <w:szCs w:val="20"/>
        </w:rPr>
        <w:t xml:space="preserve">hay ý kiến của người thứ ba </w:t>
      </w:r>
      <w:r w:rsidRPr="004E7CA6">
        <w:rPr>
          <w:rFonts w:ascii="Arial" w:hAnsi="Arial" w:cs="Arial"/>
          <w:sz w:val="20"/>
          <w:szCs w:val="20"/>
        </w:rPr>
        <w:t>có thể được đưa ra dựa trên các căn cứ sau:</w:t>
      </w:r>
    </w:p>
    <w:p w14:paraId="170FA701" w14:textId="77777777" w:rsidR="00585C59" w:rsidRPr="0007718D" w:rsidRDefault="00585C59" w:rsidP="00585C59">
      <w:pPr>
        <w:spacing w:after="0" w:line="240" w:lineRule="auto"/>
        <w:jc w:val="both"/>
        <w:rPr>
          <w:rFonts w:ascii="Arial" w:hAnsi="Arial" w:cs="Arial"/>
          <w:sz w:val="20"/>
          <w:szCs w:val="20"/>
        </w:rPr>
      </w:pPr>
    </w:p>
    <w:p w14:paraId="4573C5F3" w14:textId="00483754" w:rsidR="004E7CA6" w:rsidRPr="00AA1CD6" w:rsidRDefault="004E7CA6" w:rsidP="00585C59">
      <w:pPr>
        <w:pStyle w:val="ListParagraph"/>
        <w:numPr>
          <w:ilvl w:val="0"/>
          <w:numId w:val="12"/>
        </w:numPr>
        <w:spacing w:after="0" w:line="240" w:lineRule="auto"/>
        <w:ind w:left="360"/>
        <w:jc w:val="both"/>
        <w:rPr>
          <w:rFonts w:ascii="Arial" w:hAnsi="Arial" w:cs="Arial"/>
          <w:sz w:val="20"/>
          <w:szCs w:val="20"/>
        </w:rPr>
      </w:pPr>
      <w:r w:rsidRPr="004E7CA6">
        <w:rPr>
          <w:rFonts w:ascii="Arial" w:hAnsi="Arial" w:cs="Arial"/>
          <w:b/>
          <w:sz w:val="20"/>
          <w:szCs w:val="20"/>
        </w:rPr>
        <w:t>Tính mô tả</w:t>
      </w:r>
      <w:r w:rsidRPr="004E7CA6">
        <w:rPr>
          <w:rFonts w:ascii="Arial" w:hAnsi="Arial" w:cs="Arial"/>
          <w:sz w:val="20"/>
          <w:szCs w:val="20"/>
        </w:rPr>
        <w:t xml:space="preserve">: tức là, nhãn hiệu chỉ có chức năng cung cấp thông tin về hàng hóa và dịch vụ </w:t>
      </w:r>
      <w:r w:rsidR="00774477">
        <w:rPr>
          <w:rFonts w:ascii="Arial" w:hAnsi="Arial" w:cs="Arial"/>
          <w:sz w:val="20"/>
          <w:szCs w:val="20"/>
        </w:rPr>
        <w:t>sử dụng cho</w:t>
      </w:r>
      <w:r w:rsidRPr="004E7CA6">
        <w:rPr>
          <w:rFonts w:ascii="Arial" w:hAnsi="Arial" w:cs="Arial"/>
          <w:sz w:val="20"/>
          <w:szCs w:val="20"/>
        </w:rPr>
        <w:t xml:space="preserve"> nhãn hiệu đó;</w:t>
      </w:r>
    </w:p>
    <w:p w14:paraId="057DC828" w14:textId="3FF9FC78" w:rsidR="0007718D" w:rsidRPr="00AA1CD6" w:rsidRDefault="00633E43" w:rsidP="00585C59">
      <w:pPr>
        <w:pStyle w:val="ListParagraph"/>
        <w:numPr>
          <w:ilvl w:val="0"/>
          <w:numId w:val="12"/>
        </w:numPr>
        <w:spacing w:after="0" w:line="240" w:lineRule="auto"/>
        <w:ind w:left="360"/>
        <w:jc w:val="both"/>
        <w:rPr>
          <w:rFonts w:ascii="Arial" w:hAnsi="Arial" w:cs="Arial"/>
          <w:sz w:val="20"/>
          <w:szCs w:val="20"/>
        </w:rPr>
      </w:pPr>
      <w:r>
        <w:rPr>
          <w:rFonts w:ascii="Arial" w:hAnsi="Arial" w:cs="Arial"/>
          <w:b/>
          <w:sz w:val="20"/>
          <w:szCs w:val="20"/>
        </w:rPr>
        <w:t>Khả năng phân biệt</w:t>
      </w:r>
      <w:r w:rsidR="0007718D" w:rsidRPr="00AA1CD6">
        <w:rPr>
          <w:rFonts w:ascii="Arial" w:hAnsi="Arial" w:cs="Arial"/>
          <w:sz w:val="20"/>
          <w:szCs w:val="20"/>
        </w:rPr>
        <w:t xml:space="preserve">: </w:t>
      </w:r>
      <w:r w:rsidR="009A0AAD" w:rsidRPr="004E7CA6">
        <w:rPr>
          <w:rFonts w:ascii="Arial" w:hAnsi="Arial" w:cs="Arial"/>
          <w:sz w:val="20"/>
          <w:szCs w:val="20"/>
        </w:rPr>
        <w:t>tức là</w:t>
      </w:r>
      <w:r w:rsidR="0007718D" w:rsidRPr="00AA1CD6">
        <w:rPr>
          <w:rFonts w:ascii="Arial" w:hAnsi="Arial" w:cs="Arial"/>
          <w:sz w:val="20"/>
          <w:szCs w:val="20"/>
        </w:rPr>
        <w:t xml:space="preserve">, </w:t>
      </w:r>
      <w:r w:rsidRPr="00633E43">
        <w:rPr>
          <w:rFonts w:ascii="Arial" w:hAnsi="Arial" w:cs="Arial"/>
          <w:sz w:val="20"/>
          <w:szCs w:val="20"/>
        </w:rPr>
        <w:t>nhãn hiệu không có khả năng thể hiện bằng đồ họa và không có khả năng phân biệt hàng hóa/dịch vụ của cá nhân hoặc tổ chức này với hàng hóa/dịch vụ của cá nhân hoặc tổ chức khác</w:t>
      </w:r>
      <w:r w:rsidR="0007718D" w:rsidRPr="00AA1CD6">
        <w:rPr>
          <w:rFonts w:ascii="Arial" w:hAnsi="Arial" w:cs="Arial"/>
          <w:sz w:val="20"/>
          <w:szCs w:val="20"/>
        </w:rPr>
        <w:t>;</w:t>
      </w:r>
    </w:p>
    <w:p w14:paraId="457467F2" w14:textId="7C7EC55A" w:rsidR="0007718D" w:rsidRPr="00AA1CD6" w:rsidRDefault="00633E43" w:rsidP="00585C59">
      <w:pPr>
        <w:pStyle w:val="ListParagraph"/>
        <w:numPr>
          <w:ilvl w:val="0"/>
          <w:numId w:val="12"/>
        </w:numPr>
        <w:spacing w:after="0" w:line="240" w:lineRule="auto"/>
        <w:ind w:left="360"/>
        <w:jc w:val="both"/>
        <w:rPr>
          <w:rFonts w:ascii="Arial" w:hAnsi="Arial" w:cs="Arial"/>
          <w:sz w:val="20"/>
          <w:szCs w:val="20"/>
        </w:rPr>
      </w:pPr>
      <w:r>
        <w:rPr>
          <w:rFonts w:ascii="Arial" w:hAnsi="Arial" w:cs="Arial"/>
          <w:b/>
          <w:sz w:val="20"/>
          <w:szCs w:val="20"/>
        </w:rPr>
        <w:t xml:space="preserve">Lừa </w:t>
      </w:r>
      <w:r w:rsidR="00774477">
        <w:rPr>
          <w:rFonts w:ascii="Arial" w:hAnsi="Arial" w:cs="Arial"/>
          <w:b/>
          <w:sz w:val="20"/>
          <w:szCs w:val="20"/>
        </w:rPr>
        <w:t>dối</w:t>
      </w:r>
      <w:r w:rsidR="0007718D" w:rsidRPr="00AA1CD6">
        <w:rPr>
          <w:rFonts w:ascii="Arial" w:hAnsi="Arial" w:cs="Arial"/>
          <w:sz w:val="20"/>
          <w:szCs w:val="20"/>
        </w:rPr>
        <w:t xml:space="preserve">: </w:t>
      </w:r>
      <w:r w:rsidR="009A0AAD" w:rsidRPr="004E7CA6">
        <w:rPr>
          <w:rFonts w:ascii="Arial" w:hAnsi="Arial" w:cs="Arial"/>
          <w:sz w:val="20"/>
          <w:szCs w:val="20"/>
        </w:rPr>
        <w:t>tức là</w:t>
      </w:r>
      <w:r w:rsidR="0007718D" w:rsidRPr="00AA1CD6">
        <w:rPr>
          <w:rFonts w:ascii="Arial" w:hAnsi="Arial" w:cs="Arial"/>
          <w:sz w:val="20"/>
          <w:szCs w:val="20"/>
        </w:rPr>
        <w:t xml:space="preserve">, </w:t>
      </w:r>
      <w:r w:rsidRPr="00633E43">
        <w:rPr>
          <w:rFonts w:ascii="Arial" w:hAnsi="Arial" w:cs="Arial"/>
          <w:sz w:val="20"/>
          <w:szCs w:val="20"/>
        </w:rPr>
        <w:t>nhãn hiệu có tính chất lừa dối công chúng (ví dụ như về bản chất, chất lượng hoặc nguồn gốc địa lý của hàng hóa hoặc dịch vụ)</w:t>
      </w:r>
      <w:r w:rsidR="0007718D" w:rsidRPr="00AA1CD6">
        <w:rPr>
          <w:rFonts w:ascii="Arial" w:hAnsi="Arial" w:cs="Arial"/>
          <w:sz w:val="20"/>
          <w:szCs w:val="20"/>
        </w:rPr>
        <w:t>;</w:t>
      </w:r>
    </w:p>
    <w:p w14:paraId="1DC47859" w14:textId="77777777" w:rsidR="0007718D" w:rsidRPr="00AA1CD6" w:rsidRDefault="009A0AAD" w:rsidP="00585C59">
      <w:pPr>
        <w:pStyle w:val="ListParagraph"/>
        <w:numPr>
          <w:ilvl w:val="0"/>
          <w:numId w:val="12"/>
        </w:numPr>
        <w:spacing w:after="0" w:line="240" w:lineRule="auto"/>
        <w:ind w:left="360"/>
        <w:jc w:val="both"/>
        <w:rPr>
          <w:rFonts w:ascii="Arial" w:hAnsi="Arial" w:cs="Arial"/>
          <w:sz w:val="20"/>
          <w:szCs w:val="20"/>
        </w:rPr>
      </w:pPr>
      <w:r w:rsidRPr="009A0AAD">
        <w:rPr>
          <w:rFonts w:ascii="Arial" w:hAnsi="Arial" w:cs="Arial"/>
          <w:b/>
          <w:sz w:val="20"/>
          <w:szCs w:val="20"/>
        </w:rPr>
        <w:t xml:space="preserve">Xung đột </w:t>
      </w:r>
      <w:r w:rsidRPr="009A0AAD">
        <w:rPr>
          <w:rFonts w:ascii="Arial" w:hAnsi="Arial" w:cs="Arial"/>
          <w:sz w:val="20"/>
          <w:szCs w:val="20"/>
        </w:rPr>
        <w:t>với việc đăng ký trước và/hoặc quyền trước được thiết lập thông qua việc sử dụng.</w:t>
      </w:r>
    </w:p>
    <w:p w14:paraId="1C7D1CEE" w14:textId="77777777" w:rsidR="00585C59" w:rsidRDefault="00585C59" w:rsidP="00585C59">
      <w:pPr>
        <w:spacing w:after="0" w:line="240" w:lineRule="auto"/>
        <w:jc w:val="both"/>
        <w:rPr>
          <w:rFonts w:ascii="Arial" w:hAnsi="Arial" w:cs="Arial"/>
          <w:b/>
          <w:color w:val="2F5496" w:themeColor="accent1" w:themeShade="BF"/>
        </w:rPr>
      </w:pPr>
    </w:p>
    <w:p w14:paraId="50A5D144" w14:textId="4E8697DF" w:rsidR="0007718D" w:rsidRPr="001D5EED" w:rsidRDefault="00886C94" w:rsidP="00585C59">
      <w:pPr>
        <w:spacing w:after="0" w:line="240" w:lineRule="auto"/>
        <w:jc w:val="both"/>
        <w:rPr>
          <w:rFonts w:ascii="Arial" w:hAnsi="Arial" w:cs="Arial"/>
          <w:b/>
          <w:color w:val="2F5496" w:themeColor="accent1" w:themeShade="BF"/>
        </w:rPr>
      </w:pPr>
      <w:r w:rsidRPr="001D5EED">
        <w:rPr>
          <w:rFonts w:ascii="Arial" w:hAnsi="Arial" w:cs="Arial"/>
          <w:b/>
          <w:color w:val="2F5496" w:themeColor="accent1" w:themeShade="BF"/>
        </w:rPr>
        <w:t>Lời kết</w:t>
      </w:r>
    </w:p>
    <w:p w14:paraId="0CA80815" w14:textId="513507B9" w:rsidR="00886C94" w:rsidRDefault="00886C94" w:rsidP="00585C59">
      <w:pPr>
        <w:spacing w:after="0" w:line="240" w:lineRule="auto"/>
        <w:jc w:val="both"/>
        <w:rPr>
          <w:rFonts w:ascii="Arial" w:hAnsi="Arial" w:cs="Arial"/>
          <w:sz w:val="20"/>
          <w:szCs w:val="20"/>
        </w:rPr>
      </w:pPr>
      <w:r w:rsidRPr="00886C94">
        <w:rPr>
          <w:rFonts w:ascii="Arial" w:hAnsi="Arial" w:cs="Arial"/>
          <w:sz w:val="20"/>
          <w:szCs w:val="20"/>
        </w:rPr>
        <w:t xml:space="preserve">Nếu thời hạn nộp </w:t>
      </w:r>
      <w:r w:rsidR="00774477">
        <w:rPr>
          <w:rFonts w:ascii="Arial" w:hAnsi="Arial" w:cs="Arial"/>
          <w:sz w:val="20"/>
          <w:szCs w:val="20"/>
        </w:rPr>
        <w:t>Đ</w:t>
      </w:r>
      <w:r w:rsidRPr="00886C94">
        <w:rPr>
          <w:rFonts w:ascii="Arial" w:hAnsi="Arial" w:cs="Arial"/>
          <w:sz w:val="20"/>
          <w:szCs w:val="20"/>
        </w:rPr>
        <w:t>ơn phản đối</w:t>
      </w:r>
      <w:r w:rsidR="00774477">
        <w:rPr>
          <w:rFonts w:ascii="Arial" w:hAnsi="Arial" w:cs="Arial"/>
          <w:sz w:val="20"/>
          <w:szCs w:val="20"/>
        </w:rPr>
        <w:t xml:space="preserve"> nhãn hiệu đã hết,</w:t>
      </w:r>
      <w:r w:rsidRPr="00886C94">
        <w:rPr>
          <w:rFonts w:ascii="Arial" w:hAnsi="Arial" w:cs="Arial"/>
          <w:sz w:val="20"/>
          <w:szCs w:val="20"/>
        </w:rPr>
        <w:t xml:space="preserve"> thì</w:t>
      </w:r>
      <w:r w:rsidR="00774477">
        <w:rPr>
          <w:rFonts w:ascii="Arial" w:hAnsi="Arial" w:cs="Arial"/>
          <w:sz w:val="20"/>
          <w:szCs w:val="20"/>
        </w:rPr>
        <w:t xml:space="preserve"> mọi</w:t>
      </w:r>
      <w:r w:rsidRPr="00886C94">
        <w:rPr>
          <w:rFonts w:ascii="Arial" w:hAnsi="Arial" w:cs="Arial"/>
          <w:sz w:val="20"/>
          <w:szCs w:val="20"/>
        </w:rPr>
        <w:t xml:space="preserve"> cánh cửa vẫn chưa </w:t>
      </w:r>
      <w:r w:rsidR="00774477">
        <w:rPr>
          <w:rFonts w:ascii="Arial" w:hAnsi="Arial" w:cs="Arial"/>
          <w:sz w:val="20"/>
          <w:szCs w:val="20"/>
        </w:rPr>
        <w:t>khép</w:t>
      </w:r>
      <w:r w:rsidRPr="00886C94">
        <w:rPr>
          <w:rFonts w:ascii="Arial" w:hAnsi="Arial" w:cs="Arial"/>
          <w:sz w:val="20"/>
          <w:szCs w:val="20"/>
        </w:rPr>
        <w:t xml:space="preserve"> lại. Bạn vẫn có </w:t>
      </w:r>
      <w:r w:rsidR="001D5EED">
        <w:rPr>
          <w:rFonts w:ascii="Arial" w:hAnsi="Arial" w:cs="Arial"/>
          <w:sz w:val="20"/>
          <w:szCs w:val="20"/>
        </w:rPr>
        <w:t>quyền</w:t>
      </w:r>
      <w:r w:rsidRPr="00886C94">
        <w:rPr>
          <w:rFonts w:ascii="Arial" w:hAnsi="Arial" w:cs="Arial"/>
          <w:sz w:val="20"/>
          <w:szCs w:val="20"/>
        </w:rPr>
        <w:t xml:space="preserve"> gửi </w:t>
      </w:r>
      <w:r>
        <w:rPr>
          <w:rFonts w:ascii="Arial" w:hAnsi="Arial" w:cs="Arial"/>
          <w:sz w:val="20"/>
          <w:szCs w:val="20"/>
        </w:rPr>
        <w:t xml:space="preserve">ý kiến </w:t>
      </w:r>
      <w:r w:rsidR="00774477">
        <w:rPr>
          <w:rFonts w:ascii="Arial" w:hAnsi="Arial" w:cs="Arial"/>
          <w:sz w:val="20"/>
          <w:szCs w:val="20"/>
        </w:rPr>
        <w:t>bằng văn bản tới</w:t>
      </w:r>
      <w:r>
        <w:rPr>
          <w:rFonts w:ascii="Arial" w:hAnsi="Arial" w:cs="Arial"/>
          <w:sz w:val="20"/>
          <w:szCs w:val="20"/>
        </w:rPr>
        <w:t xml:space="preserve"> Cục SHTT </w:t>
      </w:r>
      <w:r w:rsidRPr="00886C94">
        <w:rPr>
          <w:rFonts w:ascii="Arial" w:hAnsi="Arial" w:cs="Arial"/>
          <w:sz w:val="20"/>
          <w:szCs w:val="20"/>
        </w:rPr>
        <w:t xml:space="preserve">để bày tỏ ý kiến của mình </w:t>
      </w:r>
      <w:r w:rsidR="001D5EED">
        <w:rPr>
          <w:rFonts w:ascii="Arial" w:hAnsi="Arial" w:cs="Arial"/>
          <w:sz w:val="20"/>
          <w:szCs w:val="20"/>
        </w:rPr>
        <w:t>đối với</w:t>
      </w:r>
      <w:r w:rsidRPr="00886C94">
        <w:rPr>
          <w:rFonts w:ascii="Arial" w:hAnsi="Arial" w:cs="Arial"/>
          <w:sz w:val="20"/>
          <w:szCs w:val="20"/>
        </w:rPr>
        <w:t xml:space="preserve"> các </w:t>
      </w:r>
      <w:r w:rsidR="001D5EED">
        <w:rPr>
          <w:rFonts w:ascii="Arial" w:hAnsi="Arial" w:cs="Arial"/>
          <w:sz w:val="20"/>
          <w:szCs w:val="20"/>
        </w:rPr>
        <w:t>Đ</w:t>
      </w:r>
      <w:r w:rsidRPr="00886C94">
        <w:rPr>
          <w:rFonts w:ascii="Arial" w:hAnsi="Arial" w:cs="Arial"/>
          <w:sz w:val="20"/>
          <w:szCs w:val="20"/>
        </w:rPr>
        <w:t xml:space="preserve">ơn đăng ký </w:t>
      </w:r>
      <w:r w:rsidR="001D5EED">
        <w:rPr>
          <w:rFonts w:ascii="Arial" w:hAnsi="Arial" w:cs="Arial"/>
          <w:sz w:val="20"/>
          <w:szCs w:val="20"/>
        </w:rPr>
        <w:t>N</w:t>
      </w:r>
      <w:r w:rsidRPr="00886C94">
        <w:rPr>
          <w:rFonts w:ascii="Arial" w:hAnsi="Arial" w:cs="Arial"/>
          <w:sz w:val="20"/>
          <w:szCs w:val="20"/>
        </w:rPr>
        <w:t xml:space="preserve">hãn hiệu đang </w:t>
      </w:r>
      <w:r w:rsidR="00774477">
        <w:rPr>
          <w:rFonts w:ascii="Arial" w:hAnsi="Arial" w:cs="Arial"/>
          <w:sz w:val="20"/>
          <w:szCs w:val="20"/>
        </w:rPr>
        <w:t>được</w:t>
      </w:r>
      <w:r>
        <w:rPr>
          <w:rFonts w:ascii="Arial" w:hAnsi="Arial" w:cs="Arial"/>
          <w:sz w:val="20"/>
          <w:szCs w:val="20"/>
        </w:rPr>
        <w:t xml:space="preserve"> thẩm định</w:t>
      </w:r>
      <w:r w:rsidR="001D5EED">
        <w:rPr>
          <w:rFonts w:ascii="Arial" w:hAnsi="Arial" w:cs="Arial"/>
          <w:sz w:val="20"/>
          <w:szCs w:val="20"/>
        </w:rPr>
        <w:t xml:space="preserve"> theo thủ tục “ý kiến của người thứ ba”</w:t>
      </w:r>
      <w:r w:rsidRPr="00886C94">
        <w:rPr>
          <w:rFonts w:ascii="Arial" w:hAnsi="Arial" w:cs="Arial"/>
          <w:sz w:val="20"/>
          <w:szCs w:val="20"/>
        </w:rPr>
        <w:t xml:space="preserve">. Ngay cả khi </w:t>
      </w:r>
      <w:r w:rsidR="001D5EED">
        <w:rPr>
          <w:rFonts w:ascii="Arial" w:hAnsi="Arial" w:cs="Arial"/>
          <w:sz w:val="20"/>
          <w:szCs w:val="20"/>
        </w:rPr>
        <w:t xml:space="preserve">những </w:t>
      </w:r>
      <w:r>
        <w:rPr>
          <w:rFonts w:ascii="Arial" w:hAnsi="Arial" w:cs="Arial"/>
          <w:sz w:val="20"/>
          <w:szCs w:val="20"/>
        </w:rPr>
        <w:t>ý kiến</w:t>
      </w:r>
      <w:r w:rsidRPr="00886C94">
        <w:rPr>
          <w:rFonts w:ascii="Arial" w:hAnsi="Arial" w:cs="Arial"/>
          <w:sz w:val="20"/>
          <w:szCs w:val="20"/>
        </w:rPr>
        <w:t xml:space="preserve"> </w:t>
      </w:r>
      <w:r w:rsidR="001D5EED">
        <w:rPr>
          <w:rFonts w:ascii="Arial" w:hAnsi="Arial" w:cs="Arial"/>
          <w:sz w:val="20"/>
          <w:szCs w:val="20"/>
        </w:rPr>
        <w:t>này không</w:t>
      </w:r>
      <w:r w:rsidRPr="00886C94">
        <w:rPr>
          <w:rFonts w:ascii="Arial" w:hAnsi="Arial" w:cs="Arial"/>
          <w:sz w:val="20"/>
          <w:szCs w:val="20"/>
        </w:rPr>
        <w:t xml:space="preserve"> ngăn chặn</w:t>
      </w:r>
      <w:r w:rsidR="001D5EED">
        <w:rPr>
          <w:rFonts w:ascii="Arial" w:hAnsi="Arial" w:cs="Arial"/>
          <w:sz w:val="20"/>
          <w:szCs w:val="20"/>
        </w:rPr>
        <w:t xml:space="preserve"> được</w:t>
      </w:r>
      <w:r w:rsidRPr="00886C94">
        <w:rPr>
          <w:rFonts w:ascii="Arial" w:hAnsi="Arial" w:cs="Arial"/>
          <w:sz w:val="20"/>
          <w:szCs w:val="20"/>
        </w:rPr>
        <w:t xml:space="preserve"> </w:t>
      </w:r>
      <w:r w:rsidR="001D5EED">
        <w:rPr>
          <w:rFonts w:ascii="Arial" w:hAnsi="Arial" w:cs="Arial"/>
          <w:sz w:val="20"/>
          <w:szCs w:val="20"/>
        </w:rPr>
        <w:t>việc</w:t>
      </w:r>
      <w:r w:rsidRPr="00886C94">
        <w:rPr>
          <w:rFonts w:ascii="Arial" w:hAnsi="Arial" w:cs="Arial"/>
          <w:sz w:val="20"/>
          <w:szCs w:val="20"/>
        </w:rPr>
        <w:t xml:space="preserve"> đăng ký </w:t>
      </w:r>
      <w:r w:rsidR="001D5EED">
        <w:rPr>
          <w:rFonts w:ascii="Arial" w:hAnsi="Arial" w:cs="Arial"/>
          <w:sz w:val="20"/>
          <w:szCs w:val="20"/>
        </w:rPr>
        <w:t xml:space="preserve">nhãn hiệu đó, </w:t>
      </w:r>
      <w:r w:rsidRPr="00886C94">
        <w:rPr>
          <w:rFonts w:ascii="Arial" w:hAnsi="Arial" w:cs="Arial"/>
          <w:sz w:val="20"/>
          <w:szCs w:val="20"/>
        </w:rPr>
        <w:t xml:space="preserve">thì vẫn </w:t>
      </w:r>
      <w:r w:rsidR="001D5EED">
        <w:rPr>
          <w:rFonts w:ascii="Arial" w:hAnsi="Arial" w:cs="Arial"/>
          <w:sz w:val="20"/>
          <w:szCs w:val="20"/>
        </w:rPr>
        <w:t>còn cơ hội để thách thức hiệu lực của</w:t>
      </w:r>
      <w:r w:rsidRPr="00886C94">
        <w:rPr>
          <w:rFonts w:ascii="Arial" w:hAnsi="Arial" w:cs="Arial"/>
          <w:sz w:val="20"/>
          <w:szCs w:val="20"/>
        </w:rPr>
        <w:t xml:space="preserve"> nhãn hiệu</w:t>
      </w:r>
      <w:r w:rsidR="001D5EED">
        <w:rPr>
          <w:rFonts w:ascii="Arial" w:hAnsi="Arial" w:cs="Arial"/>
          <w:sz w:val="20"/>
          <w:szCs w:val="20"/>
        </w:rPr>
        <w:t xml:space="preserve"> đó thông qua thủ tục “hủy bỏ hiệu lực” theo quy định của pháp luật về SHTT của Việt Nam.</w:t>
      </w:r>
    </w:p>
    <w:p w14:paraId="0026558B" w14:textId="66222502" w:rsidR="001D5EED" w:rsidRDefault="001D5EED" w:rsidP="00585C59">
      <w:pPr>
        <w:spacing w:after="0" w:line="240" w:lineRule="auto"/>
        <w:jc w:val="both"/>
        <w:rPr>
          <w:rFonts w:ascii="Arial" w:hAnsi="Arial" w:cs="Arial"/>
          <w:sz w:val="20"/>
          <w:szCs w:val="20"/>
        </w:rPr>
      </w:pPr>
      <w:r>
        <w:rPr>
          <w:rFonts w:ascii="Arial" w:hAnsi="Arial" w:cs="Arial"/>
          <w:sz w:val="20"/>
          <w:szCs w:val="20"/>
        </w:rPr>
        <w:t>Hãy liên hệ với KENFOX IP &amp; Law Office nếu bạn cần được tư vấn chuyên nghiệp về các thủ tục phản đối hay ý kiến của người thứ ba tại Việt Nam.</w:t>
      </w:r>
    </w:p>
    <w:p w14:paraId="4435E1CC" w14:textId="77777777" w:rsidR="001D5EED" w:rsidRDefault="001D5EED" w:rsidP="00585C59">
      <w:pPr>
        <w:spacing w:after="0" w:line="240" w:lineRule="auto"/>
        <w:jc w:val="both"/>
        <w:rPr>
          <w:rFonts w:ascii="Arial" w:hAnsi="Arial" w:cs="Arial"/>
          <w:sz w:val="20"/>
          <w:szCs w:val="20"/>
        </w:rPr>
      </w:pPr>
    </w:p>
    <w:p w14:paraId="0FE35979" w14:textId="1FEC299C" w:rsidR="001D5EED" w:rsidRDefault="001D5EED" w:rsidP="00585C59">
      <w:pPr>
        <w:spacing w:after="0" w:line="240" w:lineRule="auto"/>
        <w:jc w:val="both"/>
        <w:rPr>
          <w:rFonts w:ascii="Arial" w:hAnsi="Arial" w:cs="Arial"/>
          <w:sz w:val="20"/>
          <w:szCs w:val="20"/>
        </w:rPr>
      </w:pPr>
    </w:p>
    <w:p w14:paraId="4205176B" w14:textId="77777777" w:rsidR="001D5EED" w:rsidRPr="0007718D" w:rsidRDefault="001D5EED" w:rsidP="00585C59">
      <w:pPr>
        <w:spacing w:after="0" w:line="240" w:lineRule="auto"/>
        <w:jc w:val="both"/>
        <w:rPr>
          <w:rFonts w:ascii="Arial" w:hAnsi="Arial" w:cs="Arial"/>
          <w:sz w:val="20"/>
          <w:szCs w:val="20"/>
        </w:rPr>
      </w:pPr>
    </w:p>
    <w:sectPr w:rsidR="001D5EED" w:rsidRPr="0007718D" w:rsidSect="00473043">
      <w:pgSz w:w="11906" w:h="16838" w:code="9"/>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852"/>
    <w:multiLevelType w:val="multilevel"/>
    <w:tmpl w:val="88C0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26A85"/>
    <w:multiLevelType w:val="hybridMultilevel"/>
    <w:tmpl w:val="0E08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C2393"/>
    <w:multiLevelType w:val="hybridMultilevel"/>
    <w:tmpl w:val="0F9637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842A1"/>
    <w:multiLevelType w:val="multilevel"/>
    <w:tmpl w:val="982E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6A0586"/>
    <w:multiLevelType w:val="hybridMultilevel"/>
    <w:tmpl w:val="470894BC"/>
    <w:lvl w:ilvl="0" w:tplc="04090005">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5" w15:restartNumberingAfterBreak="0">
    <w:nsid w:val="264B42E6"/>
    <w:multiLevelType w:val="hybridMultilevel"/>
    <w:tmpl w:val="724AE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C6C50"/>
    <w:multiLevelType w:val="multilevel"/>
    <w:tmpl w:val="25C2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450AE"/>
    <w:multiLevelType w:val="multilevel"/>
    <w:tmpl w:val="B692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0D2529"/>
    <w:multiLevelType w:val="multilevel"/>
    <w:tmpl w:val="8D92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F54D26"/>
    <w:multiLevelType w:val="hybridMultilevel"/>
    <w:tmpl w:val="5422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11146"/>
    <w:multiLevelType w:val="hybridMultilevel"/>
    <w:tmpl w:val="BB10F7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1F4677"/>
    <w:multiLevelType w:val="hybridMultilevel"/>
    <w:tmpl w:val="C83E7438"/>
    <w:lvl w:ilvl="0" w:tplc="04090001">
      <w:start w:val="1"/>
      <w:numFmt w:val="bullet"/>
      <w:lvlText w:val=""/>
      <w:lvlJc w:val="left"/>
      <w:pPr>
        <w:ind w:left="645" w:hanging="360"/>
      </w:pPr>
      <w:rPr>
        <w:rFonts w:ascii="Symbol" w:hAnsi="Symbo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num w:numId="1">
    <w:abstractNumId w:val="0"/>
  </w:num>
  <w:num w:numId="2">
    <w:abstractNumId w:val="3"/>
  </w:num>
  <w:num w:numId="3">
    <w:abstractNumId w:val="6"/>
  </w:num>
  <w:num w:numId="4">
    <w:abstractNumId w:val="7"/>
  </w:num>
  <w:num w:numId="5">
    <w:abstractNumId w:val="5"/>
  </w:num>
  <w:num w:numId="6">
    <w:abstractNumId w:val="8"/>
  </w:num>
  <w:num w:numId="7">
    <w:abstractNumId w:val="11"/>
  </w:num>
  <w:num w:numId="8">
    <w:abstractNumId w:val="1"/>
  </w:num>
  <w:num w:numId="9">
    <w:abstractNumId w:val="9"/>
  </w:num>
  <w:num w:numId="10">
    <w:abstractNumId w:val="1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18D"/>
    <w:rsid w:val="00075DE4"/>
    <w:rsid w:val="0007718D"/>
    <w:rsid w:val="001703C2"/>
    <w:rsid w:val="001D5EED"/>
    <w:rsid w:val="002F7EE8"/>
    <w:rsid w:val="003B5B2F"/>
    <w:rsid w:val="004279A5"/>
    <w:rsid w:val="00473043"/>
    <w:rsid w:val="004A2F14"/>
    <w:rsid w:val="004C5801"/>
    <w:rsid w:val="004E7CA6"/>
    <w:rsid w:val="00585C59"/>
    <w:rsid w:val="00633E43"/>
    <w:rsid w:val="006A0F8A"/>
    <w:rsid w:val="00774477"/>
    <w:rsid w:val="00805558"/>
    <w:rsid w:val="00863739"/>
    <w:rsid w:val="00886C94"/>
    <w:rsid w:val="009A0AAD"/>
    <w:rsid w:val="00A54DF7"/>
    <w:rsid w:val="00AA1CD6"/>
    <w:rsid w:val="00AA2C79"/>
    <w:rsid w:val="00B87F80"/>
    <w:rsid w:val="00BD6267"/>
    <w:rsid w:val="00C026F1"/>
    <w:rsid w:val="00D121E2"/>
    <w:rsid w:val="00D21E58"/>
    <w:rsid w:val="00D23B62"/>
    <w:rsid w:val="00F17A7A"/>
    <w:rsid w:val="00F62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70A7"/>
  <w15:chartTrackingRefBased/>
  <w15:docId w15:val="{514B83F2-077B-4039-BF92-95E347A1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F14"/>
    <w:pPr>
      <w:ind w:left="720"/>
      <w:contextualSpacing/>
    </w:pPr>
  </w:style>
  <w:style w:type="table" w:styleId="TableGrid">
    <w:name w:val="Table Grid"/>
    <w:basedOn w:val="TableNormal"/>
    <w:uiPriority w:val="39"/>
    <w:rsid w:val="004A2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2F14"/>
    <w:rPr>
      <w:b/>
      <w:bCs/>
    </w:rPr>
  </w:style>
  <w:style w:type="paragraph" w:styleId="NormalWeb">
    <w:name w:val="Normal (Web)"/>
    <w:basedOn w:val="Normal"/>
    <w:uiPriority w:val="99"/>
    <w:semiHidden/>
    <w:unhideWhenUsed/>
    <w:rsid w:val="004A2F1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A2F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351214">
      <w:bodyDiv w:val="1"/>
      <w:marLeft w:val="0"/>
      <w:marRight w:val="0"/>
      <w:marTop w:val="0"/>
      <w:marBottom w:val="0"/>
      <w:divBdr>
        <w:top w:val="none" w:sz="0" w:space="0" w:color="auto"/>
        <w:left w:val="none" w:sz="0" w:space="0" w:color="auto"/>
        <w:bottom w:val="none" w:sz="0" w:space="0" w:color="auto"/>
        <w:right w:val="none" w:sz="0" w:space="0" w:color="auto"/>
      </w:divBdr>
    </w:div>
    <w:div w:id="778723072">
      <w:bodyDiv w:val="1"/>
      <w:marLeft w:val="0"/>
      <w:marRight w:val="0"/>
      <w:marTop w:val="0"/>
      <w:marBottom w:val="0"/>
      <w:divBdr>
        <w:top w:val="none" w:sz="0" w:space="0" w:color="auto"/>
        <w:left w:val="none" w:sz="0" w:space="0" w:color="auto"/>
        <w:bottom w:val="none" w:sz="0" w:space="0" w:color="auto"/>
        <w:right w:val="none" w:sz="0" w:space="0" w:color="auto"/>
      </w:divBdr>
    </w:div>
    <w:div w:id="1051728153">
      <w:bodyDiv w:val="1"/>
      <w:marLeft w:val="0"/>
      <w:marRight w:val="0"/>
      <w:marTop w:val="0"/>
      <w:marBottom w:val="0"/>
      <w:divBdr>
        <w:top w:val="none" w:sz="0" w:space="0" w:color="auto"/>
        <w:left w:val="none" w:sz="0" w:space="0" w:color="auto"/>
        <w:bottom w:val="none" w:sz="0" w:space="0" w:color="auto"/>
        <w:right w:val="none" w:sz="0" w:space="0" w:color="auto"/>
      </w:divBdr>
    </w:div>
    <w:div w:id="1400325684">
      <w:bodyDiv w:val="1"/>
      <w:marLeft w:val="0"/>
      <w:marRight w:val="0"/>
      <w:marTop w:val="0"/>
      <w:marBottom w:val="0"/>
      <w:divBdr>
        <w:top w:val="none" w:sz="0" w:space="0" w:color="auto"/>
        <w:left w:val="none" w:sz="0" w:space="0" w:color="auto"/>
        <w:bottom w:val="none" w:sz="0" w:space="0" w:color="auto"/>
        <w:right w:val="none" w:sz="0" w:space="0" w:color="auto"/>
      </w:divBdr>
    </w:div>
    <w:div w:id="1441098621">
      <w:bodyDiv w:val="1"/>
      <w:marLeft w:val="0"/>
      <w:marRight w:val="0"/>
      <w:marTop w:val="0"/>
      <w:marBottom w:val="0"/>
      <w:divBdr>
        <w:top w:val="none" w:sz="0" w:space="0" w:color="auto"/>
        <w:left w:val="none" w:sz="0" w:space="0" w:color="auto"/>
        <w:bottom w:val="none" w:sz="0" w:space="0" w:color="auto"/>
        <w:right w:val="none" w:sz="0" w:space="0" w:color="auto"/>
      </w:divBdr>
    </w:div>
    <w:div w:id="1446267383">
      <w:bodyDiv w:val="1"/>
      <w:marLeft w:val="0"/>
      <w:marRight w:val="0"/>
      <w:marTop w:val="0"/>
      <w:marBottom w:val="0"/>
      <w:divBdr>
        <w:top w:val="none" w:sz="0" w:space="0" w:color="auto"/>
        <w:left w:val="none" w:sz="0" w:space="0" w:color="auto"/>
        <w:bottom w:val="none" w:sz="0" w:space="0" w:color="auto"/>
        <w:right w:val="none" w:sz="0" w:space="0" w:color="auto"/>
      </w:divBdr>
    </w:div>
    <w:div w:id="1688487250">
      <w:bodyDiv w:val="1"/>
      <w:marLeft w:val="0"/>
      <w:marRight w:val="0"/>
      <w:marTop w:val="0"/>
      <w:marBottom w:val="0"/>
      <w:divBdr>
        <w:top w:val="none" w:sz="0" w:space="0" w:color="auto"/>
        <w:left w:val="none" w:sz="0" w:space="0" w:color="auto"/>
        <w:bottom w:val="none" w:sz="0" w:space="0" w:color="auto"/>
        <w:right w:val="none" w:sz="0" w:space="0" w:color="auto"/>
      </w:divBdr>
    </w:div>
    <w:div w:id="199317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4A1CA-EEE4-4DBA-A8C1-97877C67D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Ly</dc:creator>
  <cp:keywords/>
  <dc:description/>
  <cp:lastModifiedBy>Trang Ly</cp:lastModifiedBy>
  <cp:revision>3</cp:revision>
  <dcterms:created xsi:type="dcterms:W3CDTF">2024-04-15T10:52:00Z</dcterms:created>
  <dcterms:modified xsi:type="dcterms:W3CDTF">2024-04-16T03:58:00Z</dcterms:modified>
</cp:coreProperties>
</file>