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5F62D" w14:textId="79BEB5AC" w:rsidR="00FE77EA" w:rsidRPr="00FE77EA" w:rsidRDefault="004D64BC" w:rsidP="00FE77EA">
      <w:pPr>
        <w:jc w:val="center"/>
        <w:outlineLvl w:val="0"/>
        <w:rPr>
          <w:rFonts w:ascii="Arial" w:hAnsi="Arial" w:cs="Arial"/>
          <w:b/>
          <w:iCs/>
          <w:sz w:val="20"/>
          <w:szCs w:val="2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09723238" w:rsidR="00FA2CEE" w:rsidRPr="00BA68B8" w:rsidRDefault="00FE77EA" w:rsidP="00FA2CEE">
                            <w:pPr>
                              <w:spacing w:after="0" w:line="240" w:lineRule="auto"/>
                              <w:rPr>
                                <w:rFonts w:ascii="Arial" w:hAnsi="Arial" w:cs="Arial"/>
                                <w:b/>
                                <w:color w:val="FFFFFF" w:themeColor="background1"/>
                                <w:sz w:val="20"/>
                                <w:szCs w:val="20"/>
                              </w:rPr>
                            </w:pPr>
                            <w:r w:rsidRPr="00FE77EA">
                              <w:rPr>
                                <w:rFonts w:ascii="Arial" w:hAnsi="Arial" w:cs="Arial"/>
                                <w:b/>
                                <w:bCs/>
                                <w:color w:val="FFFFFF" w:themeColor="background1"/>
                                <w:sz w:val="20"/>
                                <w:szCs w:val="20"/>
                              </w:rPr>
                              <w:t>Điều kiện đăng ký bảo hộ nhãn hiệu tại Myanmar</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09723238" w:rsidR="00FA2CEE" w:rsidRPr="00BA68B8" w:rsidRDefault="00FE77EA" w:rsidP="00FA2CEE">
                      <w:pPr>
                        <w:spacing w:after="0" w:line="240" w:lineRule="auto"/>
                        <w:rPr>
                          <w:rFonts w:ascii="Arial" w:hAnsi="Arial" w:cs="Arial"/>
                          <w:b/>
                          <w:color w:val="FFFFFF" w:themeColor="background1"/>
                          <w:sz w:val="20"/>
                          <w:szCs w:val="20"/>
                        </w:rPr>
                      </w:pPr>
                      <w:r w:rsidRPr="00FE77EA">
                        <w:rPr>
                          <w:rFonts w:ascii="Arial" w:hAnsi="Arial" w:cs="Arial"/>
                          <w:b/>
                          <w:bCs/>
                          <w:color w:val="FFFFFF" w:themeColor="background1"/>
                          <w:sz w:val="20"/>
                          <w:szCs w:val="20"/>
                        </w:rPr>
                        <w:t>Điều kiện đăng ký bảo hộ nhãn hiệu tại Myanmar</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3D60F1BA" w:rsidR="00FA2CEE" w:rsidRPr="00CC7576" w:rsidRDefault="00FE77EA" w:rsidP="00FA2CEE">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Đ</w:t>
                            </w:r>
                            <w:r w:rsidRPr="00FE77EA">
                              <w:rPr>
                                <w:rFonts w:ascii="Arial" w:hAnsi="Arial" w:cs="Arial"/>
                                <w:b/>
                                <w:bCs/>
                                <w:color w:val="FFFFFF" w:themeColor="background1"/>
                                <w:sz w:val="20"/>
                                <w:szCs w:val="20"/>
                              </w:rPr>
                              <w:t>iều kiện đăng ký bảo hộ nhãn hiệu tại Myanmar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3D60F1BA" w:rsidR="00FA2CEE" w:rsidRPr="00CC7576" w:rsidRDefault="00FE77EA" w:rsidP="00FA2CEE">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Đ</w:t>
                      </w:r>
                      <w:r w:rsidRPr="00FE77EA">
                        <w:rPr>
                          <w:rFonts w:ascii="Arial" w:hAnsi="Arial" w:cs="Arial"/>
                          <w:b/>
                          <w:bCs/>
                          <w:color w:val="FFFFFF" w:themeColor="background1"/>
                          <w:sz w:val="20"/>
                          <w:szCs w:val="20"/>
                        </w:rPr>
                        <w:t>iều kiện đăng ký bảo hộ nhãn hiệu tại Myanmar</w:t>
                      </w:r>
                    </w:p>
                  </w:txbxContent>
                </v:textbox>
                <w10:wrap anchorx="page"/>
              </v:rect>
            </w:pict>
          </mc:Fallback>
        </mc:AlternateContent>
      </w:r>
      <w:r w:rsidR="00745E08" w:rsidRPr="00745E08">
        <w:rPr>
          <w:rFonts w:ascii="Arial" w:hAnsi="Arial" w:cs="Arial"/>
          <w:b/>
          <w:iCs/>
          <w:color w:val="C00000"/>
        </w:rPr>
        <w:t xml:space="preserve"> </w:t>
      </w:r>
      <w:bookmarkStart w:id="0" w:name="_Hlk161679304"/>
      <w:bookmarkStart w:id="1" w:name="_GoBack"/>
      <w:r w:rsidR="00FE77EA" w:rsidRPr="00FE77EA">
        <w:rPr>
          <w:rFonts w:ascii="Arial" w:hAnsi="Arial" w:cs="Arial"/>
          <w:b/>
          <w:iCs/>
          <w:color w:val="C00000"/>
        </w:rPr>
        <w:t>Chứng minh dấu hiệu chung hoặc mang tính mô tả có đủ điều kiện để đăng ký bảo hộ nhãn hiệu tại Myanmar bằng cách nào</w:t>
      </w:r>
      <w:bookmarkEnd w:id="1"/>
      <w:r w:rsidR="00FE77EA" w:rsidRPr="00FE77EA">
        <w:rPr>
          <w:rFonts w:ascii="Arial" w:hAnsi="Arial" w:cs="Arial"/>
          <w:b/>
          <w:iCs/>
          <w:color w:val="C00000"/>
        </w:rPr>
        <w:t>?</w:t>
      </w:r>
    </w:p>
    <w:bookmarkEnd w:id="0"/>
    <w:p w14:paraId="56C1F9B5" w14:textId="77777777" w:rsidR="00FE77EA" w:rsidRPr="001F3AA2" w:rsidRDefault="00FE77EA" w:rsidP="00FE77EA">
      <w:pPr>
        <w:spacing w:after="0" w:line="240" w:lineRule="auto"/>
        <w:jc w:val="both"/>
        <w:rPr>
          <w:rFonts w:ascii="Arial" w:hAnsi="Arial" w:cs="Arial"/>
          <w:sz w:val="20"/>
          <w:szCs w:val="20"/>
        </w:rPr>
      </w:pPr>
    </w:p>
    <w:p w14:paraId="6A957B07" w14:textId="77777777" w:rsidR="00FE77EA" w:rsidRDefault="00FE77EA" w:rsidP="00FE77EA">
      <w:pPr>
        <w:spacing w:after="0" w:line="240" w:lineRule="auto"/>
        <w:jc w:val="both"/>
        <w:rPr>
          <w:rFonts w:ascii="Arial" w:hAnsi="Arial" w:cs="Arial"/>
          <w:bCs/>
          <w:sz w:val="20"/>
          <w:szCs w:val="20"/>
        </w:rPr>
      </w:pPr>
      <w:r>
        <w:rPr>
          <w:rFonts w:ascii="Arial" w:hAnsi="Arial" w:cs="Arial"/>
          <w:sz w:val="20"/>
          <w:szCs w:val="20"/>
        </w:rPr>
        <w:t>N</w:t>
      </w:r>
      <w:r w:rsidRPr="001F3AA2">
        <w:rPr>
          <w:rFonts w:ascii="Arial" w:hAnsi="Arial" w:cs="Arial"/>
          <w:sz w:val="20"/>
          <w:szCs w:val="20"/>
        </w:rPr>
        <w:t xml:space="preserve">hãn hiệu </w:t>
      </w:r>
      <w:r>
        <w:rPr>
          <w:rFonts w:ascii="Arial" w:hAnsi="Arial" w:cs="Arial"/>
          <w:sz w:val="20"/>
          <w:szCs w:val="20"/>
        </w:rPr>
        <w:t>không có khả năng phân biệt tự thân</w:t>
      </w:r>
      <w:r w:rsidRPr="001F3AA2">
        <w:rPr>
          <w:rFonts w:ascii="Arial" w:hAnsi="Arial" w:cs="Arial"/>
          <w:sz w:val="20"/>
          <w:szCs w:val="20"/>
        </w:rPr>
        <w:t xml:space="preserve"> hoặc </w:t>
      </w:r>
      <w:r>
        <w:rPr>
          <w:rFonts w:ascii="Arial" w:hAnsi="Arial" w:cs="Arial"/>
          <w:sz w:val="20"/>
          <w:szCs w:val="20"/>
        </w:rPr>
        <w:t xml:space="preserve">chỉ đơn thuần </w:t>
      </w:r>
      <w:r w:rsidRPr="001F3AA2">
        <w:rPr>
          <w:rFonts w:ascii="Arial" w:hAnsi="Arial" w:cs="Arial"/>
          <w:sz w:val="20"/>
          <w:szCs w:val="20"/>
        </w:rPr>
        <w:t>mang tính mô tả hàng hóa</w:t>
      </w:r>
      <w:r>
        <w:rPr>
          <w:rFonts w:ascii="Arial" w:hAnsi="Arial" w:cs="Arial"/>
          <w:sz w:val="20"/>
          <w:szCs w:val="20"/>
        </w:rPr>
        <w:t>,</w:t>
      </w:r>
      <w:r w:rsidRPr="001F3AA2">
        <w:rPr>
          <w:rFonts w:ascii="Arial" w:hAnsi="Arial" w:cs="Arial"/>
          <w:sz w:val="20"/>
          <w:szCs w:val="20"/>
        </w:rPr>
        <w:t xml:space="preserve"> dịch vụ vẫn có thể được đăng ký tại Myanmar theo</w:t>
      </w:r>
      <w:r>
        <w:rPr>
          <w:rFonts w:ascii="Arial" w:hAnsi="Arial" w:cs="Arial"/>
          <w:sz w:val="20"/>
          <w:szCs w:val="20"/>
        </w:rPr>
        <w:t xml:space="preserve"> quy định tại</w:t>
      </w:r>
      <w:r w:rsidRPr="001F3AA2">
        <w:rPr>
          <w:rFonts w:ascii="Arial" w:hAnsi="Arial" w:cs="Arial"/>
          <w:sz w:val="20"/>
          <w:szCs w:val="20"/>
        </w:rPr>
        <w:t xml:space="preserve"> </w:t>
      </w:r>
      <w:r>
        <w:rPr>
          <w:rFonts w:ascii="Arial" w:hAnsi="Arial" w:cs="Arial"/>
          <w:sz w:val="20"/>
          <w:szCs w:val="20"/>
        </w:rPr>
        <w:t>Điều</w:t>
      </w:r>
      <w:r w:rsidRPr="001F3AA2">
        <w:rPr>
          <w:rFonts w:ascii="Arial" w:hAnsi="Arial" w:cs="Arial"/>
          <w:sz w:val="20"/>
          <w:szCs w:val="20"/>
        </w:rPr>
        <w:t xml:space="preserve"> 13 của Luật Nhãn hiệu</w:t>
      </w:r>
      <w:r>
        <w:rPr>
          <w:rFonts w:ascii="Arial" w:hAnsi="Arial" w:cs="Arial"/>
          <w:sz w:val="20"/>
          <w:szCs w:val="20"/>
        </w:rPr>
        <w:t xml:space="preserve"> 2019</w:t>
      </w:r>
      <w:r w:rsidRPr="001F3AA2">
        <w:rPr>
          <w:rFonts w:ascii="Arial" w:hAnsi="Arial" w:cs="Arial"/>
          <w:sz w:val="20"/>
          <w:szCs w:val="20"/>
        </w:rPr>
        <w:t xml:space="preserve"> của Myanmar nếu đáp ứng một trong các </w:t>
      </w:r>
      <w:r>
        <w:rPr>
          <w:rFonts w:ascii="Arial" w:hAnsi="Arial" w:cs="Arial"/>
          <w:sz w:val="20"/>
          <w:szCs w:val="20"/>
        </w:rPr>
        <w:t>điều kiện</w:t>
      </w:r>
      <w:r w:rsidRPr="001F3AA2">
        <w:rPr>
          <w:rFonts w:ascii="Arial" w:hAnsi="Arial" w:cs="Arial"/>
          <w:sz w:val="20"/>
          <w:szCs w:val="20"/>
        </w:rPr>
        <w:t xml:space="preserve"> sau: </w:t>
      </w:r>
      <w:r w:rsidRPr="00723BD4">
        <w:rPr>
          <w:rFonts w:ascii="Arial" w:hAnsi="Arial" w:cs="Arial"/>
          <w:b/>
          <w:bCs/>
          <w:sz w:val="20"/>
          <w:szCs w:val="20"/>
        </w:rPr>
        <w:t>(i)</w:t>
      </w:r>
      <w:r w:rsidRPr="00757A0D">
        <w:rPr>
          <w:rFonts w:ascii="Arial" w:hAnsi="Arial" w:cs="Arial"/>
          <w:b/>
          <w:bCs/>
          <w:sz w:val="20"/>
          <w:szCs w:val="20"/>
        </w:rPr>
        <w:t xml:space="preserve"> </w:t>
      </w:r>
      <w:r w:rsidRPr="00757A0D">
        <w:rPr>
          <w:rFonts w:ascii="Arial" w:hAnsi="Arial" w:cs="Arial"/>
          <w:i/>
          <w:iCs/>
          <w:sz w:val="20"/>
          <w:szCs w:val="20"/>
        </w:rPr>
        <w:t xml:space="preserve">Nếu nhãn hiệu </w:t>
      </w:r>
      <w:r>
        <w:rPr>
          <w:rFonts w:ascii="Arial" w:hAnsi="Arial" w:cs="Arial"/>
          <w:i/>
          <w:iCs/>
          <w:sz w:val="20"/>
          <w:szCs w:val="20"/>
        </w:rPr>
        <w:t xml:space="preserve">đã </w:t>
      </w:r>
      <w:r w:rsidRPr="00757A0D">
        <w:rPr>
          <w:rFonts w:ascii="Arial" w:hAnsi="Arial" w:cs="Arial"/>
          <w:i/>
          <w:iCs/>
          <w:sz w:val="20"/>
          <w:szCs w:val="20"/>
        </w:rPr>
        <w:t xml:space="preserve">được người tiêu dùng biết </w:t>
      </w:r>
      <w:r>
        <w:rPr>
          <w:rFonts w:ascii="Arial" w:hAnsi="Arial" w:cs="Arial"/>
          <w:i/>
          <w:iCs/>
          <w:sz w:val="20"/>
          <w:szCs w:val="20"/>
        </w:rPr>
        <w:t>đến do đã được</w:t>
      </w:r>
      <w:r w:rsidRPr="00757A0D">
        <w:rPr>
          <w:rFonts w:ascii="Arial" w:hAnsi="Arial" w:cs="Arial"/>
          <w:i/>
          <w:iCs/>
          <w:sz w:val="20"/>
          <w:szCs w:val="20"/>
        </w:rPr>
        <w:t xml:space="preserve"> sử dụng</w:t>
      </w:r>
      <w:r>
        <w:rPr>
          <w:rFonts w:ascii="Arial" w:hAnsi="Arial" w:cs="Arial"/>
          <w:i/>
          <w:iCs/>
          <w:sz w:val="20"/>
          <w:szCs w:val="20"/>
        </w:rPr>
        <w:t xml:space="preserve"> từ</w:t>
      </w:r>
      <w:r w:rsidRPr="00757A0D">
        <w:rPr>
          <w:rFonts w:ascii="Arial" w:hAnsi="Arial" w:cs="Arial"/>
          <w:i/>
          <w:iCs/>
          <w:sz w:val="20"/>
          <w:szCs w:val="20"/>
        </w:rPr>
        <w:t xml:space="preserve"> trước ngày nộp đơn đăng ký nhãn hiệu</w:t>
      </w:r>
      <w:r w:rsidRPr="001F3AA2">
        <w:rPr>
          <w:rFonts w:ascii="Arial" w:hAnsi="Arial" w:cs="Arial"/>
          <w:sz w:val="20"/>
          <w:szCs w:val="20"/>
        </w:rPr>
        <w:t xml:space="preserve">, hoặc </w:t>
      </w:r>
      <w:r w:rsidRPr="00723BD4">
        <w:rPr>
          <w:rFonts w:ascii="Arial" w:hAnsi="Arial" w:cs="Arial"/>
          <w:b/>
          <w:bCs/>
          <w:sz w:val="20"/>
          <w:szCs w:val="20"/>
        </w:rPr>
        <w:t>(ii)</w:t>
      </w:r>
      <w:r w:rsidRPr="00E371BA">
        <w:rPr>
          <w:rFonts w:ascii="Arial" w:hAnsi="Arial" w:cs="Arial"/>
          <w:bCs/>
          <w:sz w:val="20"/>
          <w:szCs w:val="20"/>
        </w:rPr>
        <w:t xml:space="preserve"> </w:t>
      </w:r>
      <w:r w:rsidRPr="00E371BA">
        <w:rPr>
          <w:rFonts w:ascii="Arial" w:hAnsi="Arial" w:cs="Arial"/>
          <w:bCs/>
          <w:i/>
          <w:sz w:val="20"/>
          <w:szCs w:val="20"/>
        </w:rPr>
        <w:t xml:space="preserve">Nếu </w:t>
      </w:r>
      <w:r>
        <w:rPr>
          <w:rFonts w:ascii="Arial" w:hAnsi="Arial" w:cs="Arial"/>
          <w:bCs/>
          <w:i/>
          <w:sz w:val="20"/>
          <w:szCs w:val="20"/>
        </w:rPr>
        <w:t>chủ</w:t>
      </w:r>
      <w:r w:rsidRPr="00E371BA">
        <w:rPr>
          <w:rFonts w:ascii="Arial" w:hAnsi="Arial" w:cs="Arial"/>
          <w:bCs/>
          <w:i/>
          <w:sz w:val="20"/>
          <w:szCs w:val="20"/>
        </w:rPr>
        <w:t xml:space="preserve"> đơn đã sử dụng</w:t>
      </w:r>
      <w:r>
        <w:rPr>
          <w:rFonts w:ascii="Arial" w:hAnsi="Arial" w:cs="Arial"/>
          <w:bCs/>
          <w:i/>
          <w:sz w:val="20"/>
          <w:szCs w:val="20"/>
        </w:rPr>
        <w:t xml:space="preserve"> </w:t>
      </w:r>
      <w:r w:rsidRPr="00E371BA">
        <w:rPr>
          <w:rFonts w:ascii="Arial" w:hAnsi="Arial" w:cs="Arial"/>
          <w:bCs/>
          <w:i/>
          <w:sz w:val="20"/>
          <w:szCs w:val="20"/>
        </w:rPr>
        <w:t xml:space="preserve">nhãn hiệu </w:t>
      </w:r>
      <w:r>
        <w:rPr>
          <w:rFonts w:ascii="Arial" w:hAnsi="Arial" w:cs="Arial"/>
          <w:bCs/>
          <w:i/>
          <w:sz w:val="20"/>
          <w:szCs w:val="20"/>
        </w:rPr>
        <w:t>một cách</w:t>
      </w:r>
      <w:r w:rsidRPr="00B70827">
        <w:rPr>
          <w:rFonts w:ascii="Arial" w:hAnsi="Arial" w:cs="Arial"/>
          <w:bCs/>
          <w:i/>
          <w:sz w:val="20"/>
          <w:szCs w:val="20"/>
        </w:rPr>
        <w:t xml:space="preserve"> </w:t>
      </w:r>
      <w:r>
        <w:rPr>
          <w:rFonts w:ascii="Arial" w:hAnsi="Arial" w:cs="Arial"/>
          <w:bCs/>
          <w:i/>
          <w:sz w:val="20"/>
          <w:szCs w:val="20"/>
        </w:rPr>
        <w:t>trung thực,</w:t>
      </w:r>
      <w:r w:rsidRPr="00E371BA">
        <w:rPr>
          <w:rFonts w:ascii="Arial" w:hAnsi="Arial" w:cs="Arial"/>
          <w:bCs/>
          <w:i/>
          <w:sz w:val="20"/>
          <w:szCs w:val="20"/>
        </w:rPr>
        <w:t xml:space="preserve"> liên tục</w:t>
      </w:r>
      <w:r>
        <w:rPr>
          <w:rFonts w:ascii="Arial" w:hAnsi="Arial" w:cs="Arial"/>
          <w:bCs/>
          <w:i/>
          <w:sz w:val="20"/>
          <w:szCs w:val="20"/>
        </w:rPr>
        <w:t xml:space="preserve"> và độc quyền </w:t>
      </w:r>
      <w:r w:rsidRPr="00E371BA">
        <w:rPr>
          <w:rFonts w:ascii="Arial" w:hAnsi="Arial" w:cs="Arial"/>
          <w:bCs/>
          <w:i/>
          <w:sz w:val="20"/>
          <w:szCs w:val="20"/>
        </w:rPr>
        <w:t xml:space="preserve">trong thương mại </w:t>
      </w:r>
      <w:r>
        <w:rPr>
          <w:rFonts w:ascii="Arial" w:hAnsi="Arial" w:cs="Arial"/>
          <w:bCs/>
          <w:i/>
          <w:sz w:val="20"/>
          <w:szCs w:val="20"/>
        </w:rPr>
        <w:t>tại</w:t>
      </w:r>
      <w:r w:rsidRPr="00E371BA">
        <w:rPr>
          <w:rFonts w:ascii="Arial" w:hAnsi="Arial" w:cs="Arial"/>
          <w:bCs/>
          <w:i/>
          <w:sz w:val="20"/>
          <w:szCs w:val="20"/>
        </w:rPr>
        <w:t xml:space="preserve"> Myanmar</w:t>
      </w:r>
      <w:r w:rsidRPr="00E371BA">
        <w:rPr>
          <w:rFonts w:ascii="Arial" w:hAnsi="Arial" w:cs="Arial"/>
          <w:bCs/>
          <w:sz w:val="20"/>
          <w:szCs w:val="20"/>
        </w:rPr>
        <w:t xml:space="preserve">. </w:t>
      </w:r>
      <w:r>
        <w:rPr>
          <w:rFonts w:ascii="Arial" w:hAnsi="Arial" w:cs="Arial"/>
          <w:bCs/>
          <w:sz w:val="20"/>
          <w:szCs w:val="20"/>
        </w:rPr>
        <w:t xml:space="preserve">Tuy nhiên, </w:t>
      </w:r>
      <w:r w:rsidRPr="00B70827">
        <w:rPr>
          <w:rFonts w:ascii="Arial" w:hAnsi="Arial" w:cs="Arial"/>
          <w:bCs/>
          <w:sz w:val="20"/>
          <w:szCs w:val="20"/>
        </w:rPr>
        <w:t>luật hiện hành</w:t>
      </w:r>
      <w:r>
        <w:rPr>
          <w:rFonts w:ascii="Arial" w:hAnsi="Arial" w:cs="Arial"/>
          <w:bCs/>
          <w:sz w:val="20"/>
          <w:szCs w:val="20"/>
        </w:rPr>
        <w:t xml:space="preserve"> của Myanmar</w:t>
      </w:r>
      <w:r w:rsidRPr="00B70827">
        <w:rPr>
          <w:rFonts w:ascii="Arial" w:hAnsi="Arial" w:cs="Arial"/>
          <w:bCs/>
          <w:sz w:val="20"/>
          <w:szCs w:val="20"/>
        </w:rPr>
        <w:t xml:space="preserve"> vẫn chưa làm rõ </w:t>
      </w:r>
      <w:r>
        <w:rPr>
          <w:rFonts w:ascii="Arial" w:hAnsi="Arial" w:cs="Arial"/>
          <w:bCs/>
          <w:sz w:val="20"/>
          <w:szCs w:val="20"/>
        </w:rPr>
        <w:t>mức độ “</w:t>
      </w:r>
      <w:r w:rsidRPr="00B70827">
        <w:rPr>
          <w:rFonts w:ascii="Arial" w:hAnsi="Arial" w:cs="Arial"/>
          <w:bCs/>
          <w:i/>
          <w:iCs/>
          <w:sz w:val="20"/>
          <w:szCs w:val="20"/>
        </w:rPr>
        <w:t>biết đến</w:t>
      </w:r>
      <w:r>
        <w:rPr>
          <w:rFonts w:ascii="Arial" w:hAnsi="Arial" w:cs="Arial"/>
          <w:bCs/>
          <w:sz w:val="20"/>
          <w:szCs w:val="20"/>
        </w:rPr>
        <w:t xml:space="preserve">” của người tiêu dùng phải đạt ngưỡng như thế nào, </w:t>
      </w:r>
      <w:r w:rsidRPr="00B70827">
        <w:rPr>
          <w:rFonts w:ascii="Arial" w:hAnsi="Arial" w:cs="Arial"/>
          <w:bCs/>
          <w:sz w:val="20"/>
          <w:szCs w:val="20"/>
        </w:rPr>
        <w:t>hay mức độ và phạm vi sử dụng "</w:t>
      </w:r>
      <w:r w:rsidRPr="00B70827">
        <w:rPr>
          <w:rFonts w:ascii="Arial" w:hAnsi="Arial" w:cs="Arial"/>
          <w:bCs/>
          <w:i/>
          <w:iCs/>
          <w:sz w:val="20"/>
          <w:szCs w:val="20"/>
        </w:rPr>
        <w:t>liên tục</w:t>
      </w:r>
      <w:r w:rsidRPr="00B70827">
        <w:rPr>
          <w:rFonts w:ascii="Arial" w:hAnsi="Arial" w:cs="Arial"/>
          <w:bCs/>
          <w:sz w:val="20"/>
          <w:szCs w:val="20"/>
        </w:rPr>
        <w:t>" và "</w:t>
      </w:r>
      <w:r w:rsidRPr="00B70827">
        <w:rPr>
          <w:rFonts w:ascii="Arial" w:hAnsi="Arial" w:cs="Arial"/>
          <w:bCs/>
          <w:i/>
          <w:iCs/>
          <w:sz w:val="20"/>
          <w:szCs w:val="20"/>
        </w:rPr>
        <w:t>độc quyền</w:t>
      </w:r>
      <w:r w:rsidRPr="00B70827">
        <w:rPr>
          <w:rFonts w:ascii="Arial" w:hAnsi="Arial" w:cs="Arial"/>
          <w:bCs/>
          <w:sz w:val="20"/>
          <w:szCs w:val="20"/>
        </w:rPr>
        <w:t>" như thế nào để một nhãn hiệu truyền thống</w:t>
      </w:r>
      <w:r>
        <w:rPr>
          <w:rFonts w:ascii="Arial" w:hAnsi="Arial" w:cs="Arial"/>
          <w:bCs/>
          <w:sz w:val="20"/>
          <w:szCs w:val="20"/>
        </w:rPr>
        <w:t xml:space="preserve"> bị coi là</w:t>
      </w:r>
      <w:r w:rsidRPr="00B70827">
        <w:rPr>
          <w:rFonts w:ascii="Arial" w:hAnsi="Arial" w:cs="Arial"/>
          <w:bCs/>
          <w:sz w:val="20"/>
          <w:szCs w:val="20"/>
        </w:rPr>
        <w:t xml:space="preserve"> không đủ điều kiện</w:t>
      </w:r>
      <w:r>
        <w:rPr>
          <w:rFonts w:ascii="Arial" w:hAnsi="Arial" w:cs="Arial"/>
          <w:bCs/>
          <w:sz w:val="20"/>
          <w:szCs w:val="20"/>
        </w:rPr>
        <w:t xml:space="preserve"> đăng ký</w:t>
      </w:r>
      <w:r w:rsidRPr="00B70827">
        <w:rPr>
          <w:rFonts w:ascii="Arial" w:hAnsi="Arial" w:cs="Arial"/>
          <w:bCs/>
          <w:sz w:val="20"/>
          <w:szCs w:val="20"/>
        </w:rPr>
        <w:t xml:space="preserve"> lại có thể được công nhận và bảo hộ.</w:t>
      </w:r>
    </w:p>
    <w:p w14:paraId="039DB96D" w14:textId="77777777" w:rsidR="00FE77EA" w:rsidRDefault="00FE77EA" w:rsidP="00FE77EA">
      <w:pPr>
        <w:spacing w:after="0" w:line="240" w:lineRule="auto"/>
        <w:jc w:val="both"/>
        <w:rPr>
          <w:rFonts w:ascii="Arial" w:hAnsi="Arial" w:cs="Arial"/>
          <w:bCs/>
          <w:sz w:val="20"/>
          <w:szCs w:val="20"/>
        </w:rPr>
      </w:pPr>
    </w:p>
    <w:p w14:paraId="54DF4411" w14:textId="77777777" w:rsidR="00FE77EA" w:rsidRDefault="00FE77EA" w:rsidP="00FE77EA">
      <w:pPr>
        <w:spacing w:after="0" w:line="240" w:lineRule="auto"/>
        <w:jc w:val="both"/>
        <w:rPr>
          <w:rFonts w:ascii="Segoe UI" w:hAnsi="Segoe UI" w:cs="Segoe UI"/>
          <w:color w:val="0D0D0D"/>
          <w:shd w:val="clear" w:color="auto" w:fill="FFFFFF"/>
        </w:rPr>
      </w:pPr>
      <w:r w:rsidRPr="000A5751">
        <w:rPr>
          <w:rFonts w:ascii="Arial" w:hAnsi="Arial" w:cs="Arial"/>
          <w:sz w:val="20"/>
          <w:szCs w:val="20"/>
        </w:rPr>
        <w:t xml:space="preserve">Mặc dù việc làm rõ quy định pháp luật đòi hỏi phải thông qua </w:t>
      </w:r>
      <w:r>
        <w:rPr>
          <w:rFonts w:ascii="Arial" w:hAnsi="Arial" w:cs="Arial"/>
          <w:sz w:val="20"/>
          <w:szCs w:val="20"/>
        </w:rPr>
        <w:t xml:space="preserve">việc ban hành </w:t>
      </w:r>
      <w:r w:rsidRPr="000A5751">
        <w:rPr>
          <w:rFonts w:ascii="Arial" w:hAnsi="Arial" w:cs="Arial"/>
          <w:sz w:val="20"/>
          <w:szCs w:val="20"/>
        </w:rPr>
        <w:t>các nghị định, thông tư hoặc hướng dẫn chính thức để triển khai đầy đủ các quy định pháp luật, nhưng với kinh nghiệm và chuyên môn sâu rộng trong việc xử lý các thông báo, quyết định lliên quan đến đơn đăng ký</w:t>
      </w:r>
      <w:r w:rsidRPr="00E371BA">
        <w:rPr>
          <w:rFonts w:ascii="Arial" w:hAnsi="Arial" w:cs="Arial"/>
          <w:sz w:val="20"/>
          <w:szCs w:val="20"/>
        </w:rPr>
        <w:t xml:space="preserve"> nhãn hiệu, KENFOX </w:t>
      </w:r>
      <w:r w:rsidRPr="000A5751">
        <w:rPr>
          <w:rFonts w:ascii="Arial" w:hAnsi="Arial" w:cs="Arial"/>
          <w:sz w:val="20"/>
          <w:szCs w:val="20"/>
        </w:rPr>
        <w:t>cung cấp</w:t>
      </w:r>
      <w:r w:rsidRPr="00E371BA">
        <w:rPr>
          <w:rFonts w:ascii="Arial" w:hAnsi="Arial" w:cs="Arial"/>
          <w:sz w:val="20"/>
          <w:szCs w:val="20"/>
        </w:rPr>
        <w:t xml:space="preserve"> </w:t>
      </w:r>
      <w:r w:rsidRPr="000A5751">
        <w:rPr>
          <w:rFonts w:ascii="Arial" w:hAnsi="Arial" w:cs="Arial"/>
          <w:sz w:val="20"/>
          <w:szCs w:val="20"/>
        </w:rPr>
        <w:t>8</w:t>
      </w:r>
      <w:r w:rsidRPr="00E371BA">
        <w:rPr>
          <w:rFonts w:ascii="Arial" w:hAnsi="Arial" w:cs="Arial"/>
          <w:sz w:val="20"/>
          <w:szCs w:val="20"/>
        </w:rPr>
        <w:t xml:space="preserve"> tiêu chí thường được </w:t>
      </w:r>
      <w:r w:rsidRPr="000A5751">
        <w:rPr>
          <w:rFonts w:ascii="Arial" w:hAnsi="Arial" w:cs="Arial"/>
          <w:sz w:val="20"/>
          <w:szCs w:val="20"/>
        </w:rPr>
        <w:t>chủ</w:t>
      </w:r>
      <w:r w:rsidRPr="00E371BA">
        <w:rPr>
          <w:rFonts w:ascii="Arial" w:hAnsi="Arial" w:cs="Arial"/>
          <w:sz w:val="20"/>
          <w:szCs w:val="20"/>
        </w:rPr>
        <w:t xml:space="preserve"> đơn sử dụng để chứng minh rằng nhãn hiệu của </w:t>
      </w:r>
      <w:r w:rsidRPr="000A5751">
        <w:rPr>
          <w:rFonts w:ascii="Arial" w:hAnsi="Arial" w:cs="Arial"/>
          <w:sz w:val="20"/>
          <w:szCs w:val="20"/>
        </w:rPr>
        <w:t>họ</w:t>
      </w:r>
      <w:r w:rsidRPr="00E371BA">
        <w:rPr>
          <w:rFonts w:ascii="Arial" w:hAnsi="Arial" w:cs="Arial"/>
          <w:sz w:val="20"/>
          <w:szCs w:val="20"/>
        </w:rPr>
        <w:t xml:space="preserve"> đã </w:t>
      </w:r>
      <w:r w:rsidRPr="000A5751">
        <w:rPr>
          <w:rFonts w:ascii="Arial" w:hAnsi="Arial" w:cs="Arial"/>
          <w:sz w:val="20"/>
          <w:szCs w:val="20"/>
        </w:rPr>
        <w:t>đạt được</w:t>
      </w:r>
      <w:r w:rsidRPr="00E371BA">
        <w:rPr>
          <w:rFonts w:ascii="Arial" w:hAnsi="Arial" w:cs="Arial"/>
          <w:sz w:val="20"/>
          <w:szCs w:val="20"/>
        </w:rPr>
        <w:t xml:space="preserve"> "</w:t>
      </w:r>
      <w:r w:rsidRPr="000A5751">
        <w:rPr>
          <w:rFonts w:ascii="Arial" w:hAnsi="Arial" w:cs="Arial"/>
          <w:sz w:val="20"/>
          <w:szCs w:val="20"/>
        </w:rPr>
        <w:t>khả năng phân biệt</w:t>
      </w:r>
      <w:r w:rsidRPr="00E371BA">
        <w:rPr>
          <w:rFonts w:ascii="Arial" w:hAnsi="Arial" w:cs="Arial"/>
          <w:sz w:val="20"/>
          <w:szCs w:val="20"/>
        </w:rPr>
        <w:t xml:space="preserve">" hoặc "ý nghĩa </w:t>
      </w:r>
      <w:r w:rsidRPr="000A5751">
        <w:rPr>
          <w:rFonts w:ascii="Arial" w:hAnsi="Arial" w:cs="Arial"/>
          <w:sz w:val="20"/>
          <w:szCs w:val="20"/>
        </w:rPr>
        <w:t>thứ hai</w:t>
      </w:r>
      <w:r w:rsidRPr="00E371BA">
        <w:rPr>
          <w:rFonts w:ascii="Arial" w:hAnsi="Arial" w:cs="Arial"/>
          <w:sz w:val="20"/>
          <w:szCs w:val="20"/>
        </w:rPr>
        <w:t>"</w:t>
      </w:r>
      <w:r w:rsidRPr="000A5751">
        <w:rPr>
          <w:rFonts w:ascii="Arial" w:hAnsi="Arial" w:cs="Arial"/>
          <w:sz w:val="20"/>
          <w:szCs w:val="20"/>
        </w:rPr>
        <w:t xml:space="preserve"> đủ mạnh và thuyết phục, mở đường cho việc đăng ký thành công những nhãn hiệu thường bị xem là không đủ điều kiện</w:t>
      </w:r>
      <w:r>
        <w:rPr>
          <w:rFonts w:ascii="Arial" w:hAnsi="Arial" w:cs="Arial"/>
          <w:sz w:val="20"/>
          <w:szCs w:val="20"/>
        </w:rPr>
        <w:t xml:space="preserve"> bảo hộ</w:t>
      </w:r>
      <w:r w:rsidRPr="000A5751">
        <w:rPr>
          <w:rFonts w:ascii="Arial" w:hAnsi="Arial" w:cs="Arial"/>
          <w:sz w:val="20"/>
          <w:szCs w:val="20"/>
        </w:rPr>
        <w:t xml:space="preserve"> vì "chung chung" hoặc "tính mô tả".</w:t>
      </w:r>
    </w:p>
    <w:p w14:paraId="1443263B" w14:textId="77777777" w:rsidR="00FE77EA" w:rsidRPr="00FE77EA" w:rsidRDefault="00FE77EA" w:rsidP="00FE77EA">
      <w:pPr>
        <w:spacing w:after="0" w:line="240" w:lineRule="auto"/>
        <w:jc w:val="both"/>
        <w:rPr>
          <w:rFonts w:ascii="Segoe UI" w:hAnsi="Segoe UI" w:cs="Segoe UI"/>
          <w:color w:val="0D0D0D"/>
          <w:sz w:val="14"/>
          <w:shd w:val="clear" w:color="auto" w:fill="FFFFFF"/>
        </w:rPr>
      </w:pPr>
    </w:p>
    <w:p w14:paraId="6F1E680B" w14:textId="77777777" w:rsidR="00FE77EA" w:rsidRPr="00C86CC3" w:rsidRDefault="00FE77EA" w:rsidP="00FE77EA">
      <w:pPr>
        <w:spacing w:after="0" w:line="240" w:lineRule="auto"/>
        <w:jc w:val="both"/>
        <w:rPr>
          <w:rFonts w:ascii="Arial" w:hAnsi="Arial" w:cs="Arial"/>
          <w:color w:val="2F5496" w:themeColor="accent1" w:themeShade="BF"/>
        </w:rPr>
      </w:pPr>
      <w:r w:rsidRPr="00C86CC3">
        <w:rPr>
          <w:rFonts w:ascii="Arial" w:hAnsi="Arial" w:cs="Arial"/>
          <w:b/>
          <w:bCs/>
          <w:color w:val="2F5496" w:themeColor="accent1" w:themeShade="BF"/>
        </w:rPr>
        <w:t>1. Thời gian sử dụng</w:t>
      </w:r>
    </w:p>
    <w:p w14:paraId="7C8A5A30" w14:textId="77777777" w:rsidR="00FE77EA" w:rsidRPr="00FE77EA" w:rsidRDefault="00FE77EA" w:rsidP="00FE77EA">
      <w:pPr>
        <w:spacing w:after="0" w:line="240" w:lineRule="auto"/>
        <w:jc w:val="both"/>
        <w:rPr>
          <w:rFonts w:ascii="Arial" w:hAnsi="Arial" w:cs="Arial"/>
          <w:sz w:val="16"/>
          <w:szCs w:val="20"/>
        </w:rPr>
      </w:pPr>
    </w:p>
    <w:p w14:paraId="62B2EEBA" w14:textId="77777777" w:rsidR="00FE77EA" w:rsidRDefault="00FE77EA" w:rsidP="00FE77EA">
      <w:pPr>
        <w:spacing w:after="0" w:line="240" w:lineRule="auto"/>
        <w:jc w:val="both"/>
        <w:rPr>
          <w:rFonts w:ascii="Arial" w:hAnsi="Arial" w:cs="Arial"/>
          <w:sz w:val="20"/>
          <w:szCs w:val="20"/>
        </w:rPr>
      </w:pPr>
      <w:r w:rsidRPr="001F3AA2">
        <w:rPr>
          <w:rFonts w:ascii="Arial" w:hAnsi="Arial" w:cs="Arial"/>
          <w:sz w:val="20"/>
          <w:szCs w:val="20"/>
        </w:rPr>
        <w:t xml:space="preserve">Với tư cách là </w:t>
      </w:r>
      <w:r>
        <w:rPr>
          <w:rFonts w:ascii="Arial" w:hAnsi="Arial" w:cs="Arial"/>
          <w:sz w:val="20"/>
          <w:szCs w:val="20"/>
        </w:rPr>
        <w:t>chủ</w:t>
      </w:r>
      <w:r w:rsidRPr="001F3AA2">
        <w:rPr>
          <w:rFonts w:ascii="Arial" w:hAnsi="Arial" w:cs="Arial"/>
          <w:sz w:val="20"/>
          <w:szCs w:val="20"/>
        </w:rPr>
        <w:t xml:space="preserve"> đơn, bạn </w:t>
      </w:r>
      <w:r>
        <w:rPr>
          <w:rFonts w:ascii="Arial" w:hAnsi="Arial" w:cs="Arial"/>
          <w:sz w:val="20"/>
          <w:szCs w:val="20"/>
        </w:rPr>
        <w:t>cần</w:t>
      </w:r>
      <w:r w:rsidRPr="001F3AA2">
        <w:rPr>
          <w:rFonts w:ascii="Arial" w:hAnsi="Arial" w:cs="Arial"/>
          <w:sz w:val="20"/>
          <w:szCs w:val="20"/>
        </w:rPr>
        <w:t xml:space="preserve"> lập hồ sơ toàn diện nêu chi tiết về việc sử dụng nhãn hiệu lần đầu tiên trong thương mại. Điều này bao gồm ngày tháng, địa điểm và tính chất của hàng hóa hoặc dịch vụ mà nhãn hiệu đã được sử dụng. Đảm bảo rằng việc sử dụng nhãn hiệu được nhất quán theo thời gian. Điều này có nghĩa là nhãn hiệu đã được sử dụng theo cách giống nhau và trên cùng hàng hóa hoặc dịch vụ mà không bị gián đoạn đáng kể. Tính nhất quán giúp xây dựng mối liên kết chặt chẽ hơn giữa nhãn hiệu và nguồn gốc</w:t>
      </w:r>
      <w:r>
        <w:rPr>
          <w:rFonts w:ascii="Arial" w:hAnsi="Arial" w:cs="Arial"/>
          <w:sz w:val="20"/>
          <w:szCs w:val="20"/>
        </w:rPr>
        <w:t xml:space="preserve"> của hàng hóa mang nhãn hiệu đó</w:t>
      </w:r>
      <w:r w:rsidRPr="001F3AA2">
        <w:rPr>
          <w:rFonts w:ascii="Arial" w:hAnsi="Arial" w:cs="Arial"/>
          <w:sz w:val="20"/>
          <w:szCs w:val="20"/>
        </w:rPr>
        <w:t xml:space="preserve"> trong tâm trí người tiêu dùng. Tạo dòng thời gian chi tiết minh họa lịch sử sử dụng của nhãn hiệu. Điều này sẽ làm nổi bật các cột mốc quan trọng, chẳng hạn như việc mở rộng sử dụng nhãn hiệu, các chiến dịch tiếp thị quan trọng hoặc bất kỳ nỗ lực </w:t>
      </w:r>
      <w:r>
        <w:rPr>
          <w:rFonts w:ascii="Arial" w:hAnsi="Arial" w:cs="Arial"/>
          <w:sz w:val="20"/>
          <w:szCs w:val="20"/>
        </w:rPr>
        <w:t>tái cấu trúc</w:t>
      </w:r>
      <w:r w:rsidRPr="001F3AA2">
        <w:rPr>
          <w:rFonts w:ascii="Arial" w:hAnsi="Arial" w:cs="Arial"/>
          <w:sz w:val="20"/>
          <w:szCs w:val="20"/>
        </w:rPr>
        <w:t xml:space="preserve"> thương hiệu liên quan đến nhãn hiệu.</w:t>
      </w:r>
    </w:p>
    <w:p w14:paraId="057D4930" w14:textId="77777777" w:rsidR="00FE77EA" w:rsidRPr="001F3AA2" w:rsidRDefault="00FE77EA" w:rsidP="00FE77EA">
      <w:pPr>
        <w:spacing w:after="0" w:line="240" w:lineRule="auto"/>
        <w:jc w:val="both"/>
        <w:rPr>
          <w:rFonts w:ascii="Arial" w:hAnsi="Arial" w:cs="Arial"/>
          <w:sz w:val="20"/>
          <w:szCs w:val="20"/>
        </w:rPr>
      </w:pPr>
    </w:p>
    <w:p w14:paraId="326D7454" w14:textId="77777777" w:rsidR="00FE77EA" w:rsidRPr="00C86CC3" w:rsidRDefault="00FE77EA" w:rsidP="00FE77EA">
      <w:pPr>
        <w:spacing w:after="0" w:line="240" w:lineRule="auto"/>
        <w:jc w:val="both"/>
        <w:rPr>
          <w:rFonts w:ascii="Arial" w:hAnsi="Arial" w:cs="Arial"/>
          <w:sz w:val="20"/>
          <w:szCs w:val="20"/>
        </w:rPr>
      </w:pPr>
      <w:r w:rsidRPr="001F3AA2">
        <w:rPr>
          <w:rFonts w:ascii="Arial" w:hAnsi="Arial" w:cs="Arial"/>
          <w:sz w:val="20"/>
          <w:szCs w:val="20"/>
        </w:rPr>
        <w:t>Việc sử dụng nhãn hiệu một cách nhất quán trong thời gian</w:t>
      </w:r>
      <w:r>
        <w:rPr>
          <w:rFonts w:ascii="Arial" w:hAnsi="Arial" w:cs="Arial"/>
          <w:sz w:val="20"/>
          <w:szCs w:val="20"/>
        </w:rPr>
        <w:t xml:space="preserve"> dài hơn</w:t>
      </w:r>
      <w:r w:rsidRPr="001F3AA2">
        <w:rPr>
          <w:rFonts w:ascii="Arial" w:hAnsi="Arial" w:cs="Arial"/>
          <w:sz w:val="20"/>
          <w:szCs w:val="20"/>
        </w:rPr>
        <w:t xml:space="preserve"> </w:t>
      </w:r>
      <w:r>
        <w:rPr>
          <w:rFonts w:ascii="Arial" w:hAnsi="Arial" w:cs="Arial"/>
          <w:sz w:val="20"/>
          <w:szCs w:val="20"/>
        </w:rPr>
        <w:t>l</w:t>
      </w:r>
      <w:r w:rsidRPr="00A521C7">
        <w:rPr>
          <w:rFonts w:ascii="Arial" w:hAnsi="Arial" w:cs="Arial"/>
          <w:sz w:val="20"/>
          <w:szCs w:val="20"/>
        </w:rPr>
        <w:t xml:space="preserve">à một yếu tố quan trọng trong việc xác định rằng người tiêu dùng liên kết nhãn hiệu với nguồn gốc của hàng hoặc dịch vụ, qua đó xác định được </w:t>
      </w:r>
      <w:r>
        <w:rPr>
          <w:rFonts w:ascii="Arial" w:hAnsi="Arial" w:cs="Arial"/>
          <w:sz w:val="20"/>
          <w:szCs w:val="20"/>
        </w:rPr>
        <w:t>“chức năng</w:t>
      </w:r>
      <w:r w:rsidRPr="00A521C7">
        <w:rPr>
          <w:rFonts w:ascii="Arial" w:hAnsi="Arial" w:cs="Arial"/>
          <w:sz w:val="20"/>
          <w:szCs w:val="20"/>
        </w:rPr>
        <w:t xml:space="preserve"> phân biệt</w:t>
      </w:r>
      <w:r>
        <w:rPr>
          <w:rFonts w:ascii="Arial" w:hAnsi="Arial" w:cs="Arial"/>
          <w:sz w:val="20"/>
          <w:szCs w:val="20"/>
        </w:rPr>
        <w:t>”</w:t>
      </w:r>
      <w:r w:rsidRPr="00A521C7">
        <w:rPr>
          <w:rFonts w:ascii="Arial" w:hAnsi="Arial" w:cs="Arial"/>
          <w:sz w:val="20"/>
          <w:szCs w:val="20"/>
        </w:rPr>
        <w:t xml:space="preserve"> hoặc </w:t>
      </w:r>
      <w:r>
        <w:rPr>
          <w:rFonts w:ascii="Arial" w:hAnsi="Arial" w:cs="Arial"/>
          <w:sz w:val="20"/>
          <w:szCs w:val="20"/>
        </w:rPr>
        <w:t>“</w:t>
      </w:r>
      <w:r w:rsidRPr="00A521C7">
        <w:rPr>
          <w:rFonts w:ascii="Arial" w:hAnsi="Arial" w:cs="Arial"/>
          <w:sz w:val="20"/>
          <w:szCs w:val="20"/>
        </w:rPr>
        <w:t xml:space="preserve">ý nghĩa </w:t>
      </w:r>
      <w:r>
        <w:rPr>
          <w:rFonts w:ascii="Arial" w:hAnsi="Arial" w:cs="Arial"/>
          <w:sz w:val="20"/>
          <w:szCs w:val="20"/>
        </w:rPr>
        <w:t>thứ hai”</w:t>
      </w:r>
      <w:r w:rsidRPr="00A521C7">
        <w:rPr>
          <w:rFonts w:ascii="Arial" w:hAnsi="Arial" w:cs="Arial"/>
          <w:sz w:val="20"/>
          <w:szCs w:val="20"/>
        </w:rPr>
        <w:t xml:space="preserve"> của </w:t>
      </w:r>
      <w:r>
        <w:rPr>
          <w:rFonts w:ascii="Arial" w:hAnsi="Arial" w:cs="Arial"/>
          <w:sz w:val="20"/>
          <w:szCs w:val="20"/>
        </w:rPr>
        <w:t>nhãn hiệu.</w:t>
      </w:r>
    </w:p>
    <w:p w14:paraId="2C1495B4" w14:textId="77777777" w:rsidR="00FE77EA" w:rsidRDefault="00FE77EA" w:rsidP="00FE77EA">
      <w:pPr>
        <w:spacing w:after="0" w:line="240" w:lineRule="auto"/>
        <w:jc w:val="both"/>
        <w:rPr>
          <w:rFonts w:ascii="Arial" w:hAnsi="Arial" w:cs="Arial"/>
          <w:b/>
          <w:bCs/>
          <w:sz w:val="20"/>
          <w:szCs w:val="20"/>
        </w:rPr>
      </w:pPr>
    </w:p>
    <w:p w14:paraId="2CBFF667" w14:textId="77777777" w:rsidR="00FE77EA" w:rsidRPr="00C86CC3" w:rsidRDefault="00FE77EA" w:rsidP="00FE77EA">
      <w:pPr>
        <w:spacing w:after="0" w:line="240" w:lineRule="auto"/>
        <w:jc w:val="both"/>
        <w:rPr>
          <w:rFonts w:ascii="Arial" w:hAnsi="Arial" w:cs="Arial"/>
          <w:b/>
          <w:bCs/>
          <w:color w:val="2F5496" w:themeColor="accent1" w:themeShade="BF"/>
        </w:rPr>
      </w:pPr>
      <w:r w:rsidRPr="00C86CC3">
        <w:rPr>
          <w:rFonts w:ascii="Arial" w:hAnsi="Arial" w:cs="Arial"/>
          <w:b/>
          <w:bCs/>
          <w:color w:val="2F5496" w:themeColor="accent1" w:themeShade="BF"/>
        </w:rPr>
        <w:t>2. Mức độ sử dụng</w:t>
      </w:r>
    </w:p>
    <w:p w14:paraId="5B5CA95B" w14:textId="77777777" w:rsidR="00FE77EA" w:rsidRPr="00FE77EA" w:rsidRDefault="00FE77EA" w:rsidP="00FE77EA">
      <w:pPr>
        <w:spacing w:after="0" w:line="240" w:lineRule="auto"/>
        <w:jc w:val="both"/>
        <w:rPr>
          <w:rFonts w:ascii="Arial" w:hAnsi="Arial" w:cs="Arial"/>
          <w:sz w:val="16"/>
          <w:szCs w:val="20"/>
        </w:rPr>
      </w:pPr>
    </w:p>
    <w:p w14:paraId="0CD9DD08" w14:textId="77777777" w:rsidR="00FE77EA" w:rsidRDefault="00FE77EA" w:rsidP="00FE77EA">
      <w:pPr>
        <w:spacing w:after="0" w:line="240" w:lineRule="auto"/>
        <w:jc w:val="both"/>
        <w:rPr>
          <w:rFonts w:ascii="Arial" w:hAnsi="Arial" w:cs="Arial"/>
          <w:sz w:val="20"/>
          <w:szCs w:val="20"/>
        </w:rPr>
      </w:pPr>
      <w:r w:rsidRPr="001F3AA2">
        <w:rPr>
          <w:rFonts w:ascii="Arial" w:hAnsi="Arial" w:cs="Arial"/>
          <w:sz w:val="20"/>
          <w:szCs w:val="20"/>
        </w:rPr>
        <w:t xml:space="preserve">Điều này bao gồm khu vực địa lý nơi nhãn hiệu đã được sử dụng và </w:t>
      </w:r>
      <w:r>
        <w:rPr>
          <w:rFonts w:ascii="Arial" w:hAnsi="Arial" w:cs="Arial"/>
          <w:sz w:val="20"/>
          <w:szCs w:val="20"/>
        </w:rPr>
        <w:t>số</w:t>
      </w:r>
      <w:r w:rsidRPr="001F3AA2">
        <w:rPr>
          <w:rFonts w:ascii="Arial" w:hAnsi="Arial" w:cs="Arial"/>
          <w:sz w:val="20"/>
          <w:szCs w:val="20"/>
        </w:rPr>
        <w:t xml:space="preserve"> lượng</w:t>
      </w:r>
      <w:r>
        <w:rPr>
          <w:rFonts w:ascii="Arial" w:hAnsi="Arial" w:cs="Arial"/>
          <w:sz w:val="20"/>
          <w:szCs w:val="20"/>
        </w:rPr>
        <w:t xml:space="preserve"> sản phẩm, dịch vụ được bán hoặc cung cấp </w:t>
      </w:r>
      <w:r w:rsidRPr="001F3AA2">
        <w:rPr>
          <w:rFonts w:ascii="Arial" w:hAnsi="Arial" w:cs="Arial"/>
          <w:sz w:val="20"/>
          <w:szCs w:val="20"/>
        </w:rPr>
        <w:t>dưới nhãn hiệu đó. Việc sử dụng rộng rãi t</w:t>
      </w:r>
      <w:r>
        <w:rPr>
          <w:rFonts w:ascii="Arial" w:hAnsi="Arial" w:cs="Arial"/>
          <w:sz w:val="20"/>
          <w:szCs w:val="20"/>
        </w:rPr>
        <w:t>ại</w:t>
      </w:r>
      <w:r w:rsidRPr="001F3AA2">
        <w:rPr>
          <w:rFonts w:ascii="Arial" w:hAnsi="Arial" w:cs="Arial"/>
          <w:sz w:val="20"/>
          <w:szCs w:val="20"/>
        </w:rPr>
        <w:t xml:space="preserve"> một khu vực địa lý quan trọng hoặc </w:t>
      </w:r>
      <w:r>
        <w:rPr>
          <w:rFonts w:ascii="Arial" w:hAnsi="Arial" w:cs="Arial"/>
          <w:sz w:val="20"/>
          <w:szCs w:val="20"/>
        </w:rPr>
        <w:t xml:space="preserve">doanh số </w:t>
      </w:r>
      <w:r w:rsidRPr="001F3AA2">
        <w:rPr>
          <w:rFonts w:ascii="Arial" w:hAnsi="Arial" w:cs="Arial"/>
          <w:sz w:val="20"/>
          <w:szCs w:val="20"/>
        </w:rPr>
        <w:t>bán hàng cao có thể cho thấy</w:t>
      </w:r>
      <w:r>
        <w:rPr>
          <w:rFonts w:ascii="Arial" w:hAnsi="Arial" w:cs="Arial"/>
          <w:sz w:val="20"/>
          <w:szCs w:val="20"/>
        </w:rPr>
        <w:t xml:space="preserve"> nhãn hiệu đó đã tạo ra</w:t>
      </w:r>
      <w:r w:rsidRPr="001F3AA2">
        <w:rPr>
          <w:rFonts w:ascii="Arial" w:hAnsi="Arial" w:cs="Arial"/>
          <w:sz w:val="20"/>
          <w:szCs w:val="20"/>
        </w:rPr>
        <w:t xml:space="preserve"> mối liên hệ chặt chẽ trong tâm trí công chúng.</w:t>
      </w:r>
    </w:p>
    <w:p w14:paraId="1D012EA3" w14:textId="77777777" w:rsidR="00FE77EA" w:rsidRPr="001F3AA2" w:rsidRDefault="00FE77EA" w:rsidP="00FE77EA">
      <w:pPr>
        <w:spacing w:after="0" w:line="240" w:lineRule="auto"/>
        <w:jc w:val="both"/>
        <w:rPr>
          <w:rFonts w:ascii="Arial" w:hAnsi="Arial" w:cs="Arial"/>
          <w:sz w:val="20"/>
          <w:szCs w:val="20"/>
        </w:rPr>
      </w:pPr>
    </w:p>
    <w:p w14:paraId="5166D591" w14:textId="77777777" w:rsidR="00FE77EA" w:rsidRDefault="00FE77EA" w:rsidP="00FE77EA">
      <w:pPr>
        <w:spacing w:after="0" w:line="240" w:lineRule="auto"/>
        <w:jc w:val="both"/>
      </w:pPr>
      <w:r w:rsidRPr="001F3AA2">
        <w:rPr>
          <w:rFonts w:ascii="Arial" w:hAnsi="Arial" w:cs="Arial"/>
          <w:sz w:val="20"/>
          <w:szCs w:val="20"/>
        </w:rPr>
        <w:t xml:space="preserve">Với tư cách là </w:t>
      </w:r>
      <w:r>
        <w:rPr>
          <w:rFonts w:ascii="Arial" w:hAnsi="Arial" w:cs="Arial"/>
          <w:sz w:val="20"/>
          <w:szCs w:val="20"/>
        </w:rPr>
        <w:t>chủ</w:t>
      </w:r>
      <w:r w:rsidRPr="001F3AA2">
        <w:rPr>
          <w:rFonts w:ascii="Arial" w:hAnsi="Arial" w:cs="Arial"/>
          <w:sz w:val="20"/>
          <w:szCs w:val="20"/>
        </w:rPr>
        <w:t xml:space="preserve"> đơn đăng ký nhãn hiệu, bạn </w:t>
      </w:r>
      <w:r>
        <w:rPr>
          <w:rFonts w:ascii="Arial" w:hAnsi="Arial" w:cs="Arial"/>
          <w:sz w:val="20"/>
          <w:szCs w:val="20"/>
        </w:rPr>
        <w:t>cần</w:t>
      </w:r>
      <w:r w:rsidRPr="001F3AA2">
        <w:rPr>
          <w:rFonts w:ascii="Arial" w:hAnsi="Arial" w:cs="Arial"/>
          <w:sz w:val="20"/>
          <w:szCs w:val="20"/>
        </w:rPr>
        <w:t xml:space="preserve"> thu thập và sắp xếp dữ liệu hiển thị tất cả các vị trí địa lý nơi nhãn hiệu đã được sử dụng. </w:t>
      </w:r>
      <w:r w:rsidRPr="003F2EFB">
        <w:rPr>
          <w:rFonts w:ascii="Arial" w:hAnsi="Arial" w:cs="Arial"/>
          <w:sz w:val="20"/>
          <w:szCs w:val="20"/>
        </w:rPr>
        <w:t xml:space="preserve">Điều này bao gồm cả phạm vi và </w:t>
      </w:r>
      <w:r>
        <w:rPr>
          <w:rFonts w:ascii="Arial" w:hAnsi="Arial" w:cs="Arial"/>
          <w:sz w:val="20"/>
          <w:szCs w:val="20"/>
        </w:rPr>
        <w:t>mức độ</w:t>
      </w:r>
      <w:r w:rsidRPr="003F2EFB">
        <w:rPr>
          <w:rFonts w:ascii="Arial" w:hAnsi="Arial" w:cs="Arial"/>
          <w:sz w:val="20"/>
          <w:szCs w:val="20"/>
        </w:rPr>
        <w:t xml:space="preserve"> hiện diện</w:t>
      </w:r>
      <w:r>
        <w:rPr>
          <w:rFonts w:ascii="Arial" w:hAnsi="Arial" w:cs="Arial"/>
          <w:sz w:val="20"/>
          <w:szCs w:val="20"/>
        </w:rPr>
        <w:t xml:space="preserve"> của nhãn hiệu</w:t>
      </w:r>
      <w:r w:rsidRPr="003F2EFB">
        <w:rPr>
          <w:rFonts w:ascii="Arial" w:hAnsi="Arial" w:cs="Arial"/>
          <w:sz w:val="20"/>
          <w:szCs w:val="20"/>
        </w:rPr>
        <w:t>, như trong các thành phố, khu vực</w:t>
      </w:r>
      <w:r>
        <w:rPr>
          <w:rFonts w:ascii="Arial" w:hAnsi="Arial" w:cs="Arial"/>
          <w:sz w:val="20"/>
          <w:szCs w:val="20"/>
        </w:rPr>
        <w:t>,</w:t>
      </w:r>
      <w:r w:rsidRPr="003F2EFB">
        <w:rPr>
          <w:rFonts w:ascii="Arial" w:hAnsi="Arial" w:cs="Arial"/>
          <w:sz w:val="20"/>
          <w:szCs w:val="20"/>
        </w:rPr>
        <w:t xml:space="preserve"> hoặc</w:t>
      </w:r>
      <w:r>
        <w:rPr>
          <w:rFonts w:ascii="Arial" w:hAnsi="Arial" w:cs="Arial"/>
          <w:sz w:val="20"/>
          <w:szCs w:val="20"/>
        </w:rPr>
        <w:t>,</w:t>
      </w:r>
      <w:r w:rsidRPr="003F2EFB">
        <w:rPr>
          <w:rFonts w:ascii="Arial" w:hAnsi="Arial" w:cs="Arial"/>
          <w:sz w:val="20"/>
          <w:szCs w:val="20"/>
        </w:rPr>
        <w:t xml:space="preserve"> quốc gia khác nhau. Sử dụng bản đồ hoặc các phương tiện trực quan để thể hiện rõ các khu vực này có thể là một cách hiệu quả để trình bày phạm vi địa lý </w:t>
      </w:r>
      <w:r>
        <w:rPr>
          <w:rFonts w:ascii="Arial" w:hAnsi="Arial" w:cs="Arial"/>
          <w:sz w:val="20"/>
          <w:szCs w:val="20"/>
        </w:rPr>
        <w:t xml:space="preserve">mà nhãn hiệu đã được </w:t>
      </w:r>
      <w:r w:rsidRPr="003F2EFB">
        <w:rPr>
          <w:rFonts w:ascii="Arial" w:hAnsi="Arial" w:cs="Arial"/>
          <w:sz w:val="20"/>
          <w:szCs w:val="20"/>
        </w:rPr>
        <w:t>sử dụng.</w:t>
      </w:r>
      <w:r w:rsidRPr="003F2EFB">
        <w:t xml:space="preserve"> </w:t>
      </w:r>
    </w:p>
    <w:p w14:paraId="711BF7E9" w14:textId="77777777" w:rsidR="00FE77EA" w:rsidRDefault="00FE77EA" w:rsidP="00FE77EA">
      <w:pPr>
        <w:spacing w:after="0" w:line="240" w:lineRule="auto"/>
        <w:jc w:val="both"/>
      </w:pPr>
    </w:p>
    <w:p w14:paraId="5902967C" w14:textId="77777777" w:rsidR="00FE77EA" w:rsidRDefault="00FE77EA" w:rsidP="00FE77EA">
      <w:pPr>
        <w:spacing w:after="0" w:line="240" w:lineRule="auto"/>
        <w:jc w:val="both"/>
        <w:rPr>
          <w:rFonts w:ascii="Arial" w:hAnsi="Arial" w:cs="Arial"/>
          <w:sz w:val="20"/>
          <w:szCs w:val="20"/>
        </w:rPr>
      </w:pPr>
      <w:r w:rsidRPr="003F2EFB">
        <w:rPr>
          <w:rFonts w:ascii="Arial" w:hAnsi="Arial" w:cs="Arial"/>
          <w:sz w:val="20"/>
          <w:szCs w:val="20"/>
        </w:rPr>
        <w:t xml:space="preserve">Thu thập dữ liệu bán hàng toàn diện liên quan đến nhãn hiệu, bao gồm tổng </w:t>
      </w:r>
      <w:r>
        <w:rPr>
          <w:rFonts w:ascii="Arial" w:hAnsi="Arial" w:cs="Arial"/>
          <w:sz w:val="20"/>
          <w:szCs w:val="20"/>
        </w:rPr>
        <w:t>số lượng hàng hóa hoặc dịch vụ</w:t>
      </w:r>
      <w:r w:rsidRPr="003F2EFB">
        <w:rPr>
          <w:rFonts w:ascii="Arial" w:hAnsi="Arial" w:cs="Arial"/>
          <w:sz w:val="20"/>
          <w:szCs w:val="20"/>
        </w:rPr>
        <w:t>, số liệu bán hàng theo thời gian và phân bổ doanh số trên các khu vực khác nhau. Lý tưởng nhất, dữ liệu này sẽ thể hiện một nhu cầu ổn định hoặc tăng dần cho hàng hóa hoặc dịch vụ mang nhãn hiệu, cho thấy sự phổ biến và sự công nhận của người tiêu dùng.</w:t>
      </w:r>
      <w:r>
        <w:rPr>
          <w:rFonts w:ascii="Arial" w:hAnsi="Arial" w:cs="Arial"/>
          <w:sz w:val="20"/>
          <w:szCs w:val="20"/>
        </w:rPr>
        <w:t xml:space="preserve"> </w:t>
      </w:r>
    </w:p>
    <w:p w14:paraId="5354022A" w14:textId="77777777" w:rsidR="00FE77EA" w:rsidRPr="00FE77EA" w:rsidRDefault="00FE77EA" w:rsidP="00FE77EA">
      <w:pPr>
        <w:spacing w:after="0" w:line="240" w:lineRule="auto"/>
        <w:jc w:val="both"/>
        <w:rPr>
          <w:rFonts w:ascii="Arial" w:hAnsi="Arial" w:cs="Arial"/>
          <w:sz w:val="16"/>
          <w:szCs w:val="20"/>
        </w:rPr>
      </w:pPr>
    </w:p>
    <w:p w14:paraId="58E3ED68" w14:textId="77777777" w:rsidR="00FE77EA" w:rsidRPr="00D209F6" w:rsidRDefault="00FE77EA" w:rsidP="00FE77EA">
      <w:pPr>
        <w:spacing w:after="0" w:line="240" w:lineRule="auto"/>
        <w:jc w:val="both"/>
        <w:rPr>
          <w:rFonts w:ascii="Arial" w:hAnsi="Arial" w:cs="Arial"/>
          <w:sz w:val="20"/>
          <w:szCs w:val="20"/>
        </w:rPr>
      </w:pPr>
      <w:r w:rsidRPr="001F3AA2">
        <w:rPr>
          <w:rFonts w:ascii="Arial" w:hAnsi="Arial" w:cs="Arial"/>
          <w:sz w:val="20"/>
          <w:szCs w:val="20"/>
        </w:rPr>
        <w:t>Nếu có thể, hãy chứng minh sự hiện diện của nhãn hiệu</w:t>
      </w:r>
      <w:r>
        <w:rPr>
          <w:rFonts w:ascii="Arial" w:hAnsi="Arial" w:cs="Arial"/>
          <w:sz w:val="20"/>
          <w:szCs w:val="20"/>
        </w:rPr>
        <w:t xml:space="preserve"> trên môi trường số</w:t>
      </w:r>
      <w:r w:rsidRPr="001F3AA2">
        <w:rPr>
          <w:rFonts w:ascii="Arial" w:hAnsi="Arial" w:cs="Arial"/>
          <w:sz w:val="20"/>
          <w:szCs w:val="20"/>
        </w:rPr>
        <w:t xml:space="preserve">, bao gồm số liệu thống kê lưu lượng truy cập trang web, số liệu tương tác trên mạng xã hội và mọi dữ liệu bán hàng thương mại điện tử. Sự hiện diện trực tuyến mạnh mẽ có thể bổ sung cho dữ liệu bán hàng và phân phối thực tế, đặc biệt là trong việc </w:t>
      </w:r>
      <w:r>
        <w:rPr>
          <w:rFonts w:ascii="Arial" w:hAnsi="Arial" w:cs="Arial"/>
          <w:sz w:val="20"/>
          <w:szCs w:val="20"/>
        </w:rPr>
        <w:t>cho thấy</w:t>
      </w:r>
      <w:r w:rsidRPr="001F3AA2">
        <w:rPr>
          <w:rFonts w:ascii="Arial" w:hAnsi="Arial" w:cs="Arial"/>
          <w:sz w:val="20"/>
          <w:szCs w:val="20"/>
        </w:rPr>
        <w:t xml:space="preserve"> khả năng tiếp cận </w:t>
      </w:r>
      <w:r>
        <w:rPr>
          <w:rFonts w:ascii="Arial" w:hAnsi="Arial" w:cs="Arial"/>
          <w:sz w:val="20"/>
          <w:szCs w:val="20"/>
        </w:rPr>
        <w:t>khách hàng</w:t>
      </w:r>
      <w:r w:rsidRPr="001F3AA2">
        <w:rPr>
          <w:rFonts w:ascii="Arial" w:hAnsi="Arial" w:cs="Arial"/>
          <w:sz w:val="20"/>
          <w:szCs w:val="20"/>
        </w:rPr>
        <w:t xml:space="preserve"> rộng hơn. Bạn cũng nên xem xét việc cung cấp bằng chứng về các chiến dịch tiếp thị và quảng cáo </w:t>
      </w:r>
      <w:r>
        <w:rPr>
          <w:rFonts w:ascii="Arial" w:hAnsi="Arial" w:cs="Arial"/>
          <w:sz w:val="20"/>
          <w:szCs w:val="20"/>
        </w:rPr>
        <w:t>hàng hóa mang</w:t>
      </w:r>
      <w:r w:rsidRPr="001F3AA2">
        <w:rPr>
          <w:rFonts w:ascii="Arial" w:hAnsi="Arial" w:cs="Arial"/>
          <w:sz w:val="20"/>
          <w:szCs w:val="20"/>
        </w:rPr>
        <w:t xml:space="preserve"> nhãn hiệu, đặc biệt là những chiến dịch </w:t>
      </w:r>
      <w:r>
        <w:rPr>
          <w:rFonts w:ascii="Arial" w:hAnsi="Arial" w:cs="Arial"/>
          <w:sz w:val="20"/>
          <w:szCs w:val="20"/>
        </w:rPr>
        <w:t>nhắm</w:t>
      </w:r>
      <w:r w:rsidRPr="001F3AA2">
        <w:rPr>
          <w:rFonts w:ascii="Arial" w:hAnsi="Arial" w:cs="Arial"/>
          <w:sz w:val="20"/>
          <w:szCs w:val="20"/>
        </w:rPr>
        <w:t xml:space="preserve"> đến các khu vực địa lý khác nhau. </w:t>
      </w:r>
      <w:r>
        <w:rPr>
          <w:rFonts w:ascii="Arial" w:hAnsi="Arial" w:cs="Arial"/>
          <w:sz w:val="20"/>
          <w:szCs w:val="20"/>
        </w:rPr>
        <w:t>Đưa các</w:t>
      </w:r>
      <w:r w:rsidRPr="001F3AA2">
        <w:rPr>
          <w:rFonts w:ascii="Arial" w:hAnsi="Arial" w:cs="Arial"/>
          <w:sz w:val="20"/>
          <w:szCs w:val="20"/>
        </w:rPr>
        <w:t xml:space="preserve"> thông tin chi tiết về phạm vi của các chiến dịch này, chẳng hạn như các kênh được sử dụng ( </w:t>
      </w:r>
      <w:r w:rsidRPr="00757A0D">
        <w:rPr>
          <w:rFonts w:ascii="Arial" w:hAnsi="Arial" w:cs="Arial"/>
          <w:i/>
          <w:iCs/>
          <w:sz w:val="20"/>
          <w:szCs w:val="20"/>
        </w:rPr>
        <w:t>ví dụ: trực tuyến, báo in, truyền hình</w:t>
      </w:r>
      <w:r w:rsidRPr="001F3AA2">
        <w:rPr>
          <w:rFonts w:ascii="Arial" w:hAnsi="Arial" w:cs="Arial"/>
          <w:sz w:val="20"/>
          <w:szCs w:val="20"/>
        </w:rPr>
        <w:t>), quy mô khán giả tiếp cận và ngân sách được phân bổ. Điều này cho thấy nỗ lực quảng bá nhãn hiệu và có thể giúp thiết lập sự công nhận nhãn hiệu.</w:t>
      </w:r>
    </w:p>
    <w:p w14:paraId="3B179B0E" w14:textId="77777777" w:rsidR="00FE77EA" w:rsidRPr="00FE77EA" w:rsidRDefault="00FE77EA" w:rsidP="00FE77EA">
      <w:pPr>
        <w:spacing w:after="0" w:line="240" w:lineRule="auto"/>
        <w:jc w:val="both"/>
        <w:rPr>
          <w:rFonts w:ascii="Arial" w:hAnsi="Arial" w:cs="Arial"/>
          <w:sz w:val="16"/>
          <w:szCs w:val="20"/>
        </w:rPr>
      </w:pPr>
    </w:p>
    <w:p w14:paraId="13A42D9F" w14:textId="77777777" w:rsidR="00FE77EA" w:rsidRPr="00C86CC3" w:rsidRDefault="00FE77EA" w:rsidP="00FE77EA">
      <w:pPr>
        <w:spacing w:after="0" w:line="240" w:lineRule="auto"/>
        <w:jc w:val="both"/>
        <w:rPr>
          <w:rFonts w:ascii="Arial" w:hAnsi="Arial" w:cs="Arial"/>
          <w:b/>
          <w:bCs/>
          <w:color w:val="2F5496" w:themeColor="accent1" w:themeShade="BF"/>
        </w:rPr>
      </w:pPr>
      <w:r w:rsidRPr="00C86CC3">
        <w:rPr>
          <w:rFonts w:ascii="Arial" w:hAnsi="Arial" w:cs="Arial"/>
          <w:b/>
          <w:bCs/>
          <w:color w:val="2F5496" w:themeColor="accent1" w:themeShade="BF"/>
        </w:rPr>
        <w:t>3. Quảng cáo, tuyên truyền</w:t>
      </w:r>
    </w:p>
    <w:p w14:paraId="1C76F5D2" w14:textId="77777777" w:rsidR="00FE77EA" w:rsidRDefault="00FE77EA" w:rsidP="00FE77EA">
      <w:pPr>
        <w:spacing w:after="0" w:line="240" w:lineRule="auto"/>
        <w:jc w:val="both"/>
        <w:rPr>
          <w:rFonts w:ascii="Arial" w:hAnsi="Arial" w:cs="Arial"/>
          <w:sz w:val="20"/>
          <w:szCs w:val="20"/>
        </w:rPr>
      </w:pPr>
    </w:p>
    <w:p w14:paraId="1AC13097" w14:textId="07586CBA" w:rsidR="00FE77EA" w:rsidRPr="005313FB" w:rsidRDefault="00FE77EA" w:rsidP="00FE77EA">
      <w:pPr>
        <w:spacing w:after="0" w:line="240" w:lineRule="auto"/>
        <w:jc w:val="both"/>
        <w:rPr>
          <w:rFonts w:ascii="Arial"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3B9CB4BF" wp14:editId="35445DD4">
                <wp:simplePos x="0" y="0"/>
                <wp:positionH relativeFrom="column">
                  <wp:posOffset>6372225</wp:posOffset>
                </wp:positionH>
                <wp:positionV relativeFrom="paragraph">
                  <wp:posOffset>-287020</wp:posOffset>
                </wp:positionV>
                <wp:extent cx="3467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1E262D" w14:textId="77777777" w:rsidR="00FE77EA" w:rsidRPr="00BA68B8" w:rsidRDefault="00FE77EA" w:rsidP="00FE77EA">
                            <w:pPr>
                              <w:spacing w:after="0" w:line="240" w:lineRule="auto"/>
                              <w:rPr>
                                <w:rFonts w:ascii="Arial" w:hAnsi="Arial" w:cs="Arial"/>
                                <w:b/>
                                <w:color w:val="FFFFFF" w:themeColor="background1"/>
                                <w:sz w:val="20"/>
                                <w:szCs w:val="20"/>
                              </w:rPr>
                            </w:pPr>
                            <w:r w:rsidRPr="00FE77EA">
                              <w:rPr>
                                <w:rFonts w:ascii="Arial" w:hAnsi="Arial" w:cs="Arial"/>
                                <w:b/>
                                <w:bCs/>
                                <w:color w:val="FFFFFF" w:themeColor="background1"/>
                                <w:sz w:val="20"/>
                                <w:szCs w:val="20"/>
                              </w:rPr>
                              <w:t>Điều kiện đăng ký bảo hộ nhãn hiệu tại Myanmar</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CB4BF" id="Rectangle 3" o:spid="_x0000_s1028" style="position:absolute;left:0;text-align:left;margin-left:501.75pt;margin-top:-22.6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" fillcolor="#00b39c" strokecolor="#00b39c" strokeweight="0">
                <v:textbox style="layout-flow:vertical">
                  <w:txbxContent>
                    <w:p w14:paraId="141E262D" w14:textId="77777777" w:rsidR="00FE77EA" w:rsidRPr="00BA68B8" w:rsidRDefault="00FE77EA" w:rsidP="00FE77EA">
                      <w:pPr>
                        <w:spacing w:after="0" w:line="240" w:lineRule="auto"/>
                        <w:rPr>
                          <w:rFonts w:ascii="Arial" w:hAnsi="Arial" w:cs="Arial"/>
                          <w:b/>
                          <w:color w:val="FFFFFF" w:themeColor="background1"/>
                          <w:sz w:val="20"/>
                          <w:szCs w:val="20"/>
                        </w:rPr>
                      </w:pPr>
                      <w:r w:rsidRPr="00FE77EA">
                        <w:rPr>
                          <w:rFonts w:ascii="Arial" w:hAnsi="Arial" w:cs="Arial"/>
                          <w:b/>
                          <w:bCs/>
                          <w:color w:val="FFFFFF" w:themeColor="background1"/>
                          <w:sz w:val="20"/>
                          <w:szCs w:val="20"/>
                        </w:rPr>
                        <w:t>Điều kiện đăng ký bảo hộ nhãn hiệu tại Myanmar</w:t>
                      </w:r>
                    </w:p>
                  </w:txbxContent>
                </v:textbox>
              </v:rect>
            </w:pict>
          </mc:Fallback>
        </mc:AlternateContent>
      </w:r>
      <w:r w:rsidRPr="001F3AA2">
        <w:rPr>
          <w:rFonts w:ascii="Arial" w:hAnsi="Arial" w:cs="Arial"/>
          <w:sz w:val="20"/>
          <w:szCs w:val="20"/>
        </w:rPr>
        <w:t xml:space="preserve">Để chứng minh hoạt động quảng cáo và </w:t>
      </w:r>
      <w:r>
        <w:rPr>
          <w:rFonts w:ascii="Arial" w:hAnsi="Arial" w:cs="Arial"/>
          <w:sz w:val="20"/>
          <w:szCs w:val="20"/>
        </w:rPr>
        <w:t>tuyên truyền</w:t>
      </w:r>
      <w:r w:rsidRPr="001F3AA2">
        <w:rPr>
          <w:rFonts w:ascii="Arial" w:hAnsi="Arial" w:cs="Arial"/>
          <w:sz w:val="20"/>
          <w:szCs w:val="20"/>
        </w:rPr>
        <w:t xml:space="preserve"> xung quanh nhãn hiệu, </w:t>
      </w:r>
      <w:r>
        <w:rPr>
          <w:rFonts w:ascii="Arial" w:hAnsi="Arial" w:cs="Arial"/>
          <w:sz w:val="20"/>
          <w:szCs w:val="20"/>
        </w:rPr>
        <w:t>chủ</w:t>
      </w:r>
      <w:r w:rsidRPr="001F3AA2">
        <w:rPr>
          <w:rFonts w:ascii="Arial" w:hAnsi="Arial" w:cs="Arial"/>
          <w:sz w:val="20"/>
          <w:szCs w:val="20"/>
        </w:rPr>
        <w:t xml:space="preserve"> đơn đăng ký nhãn hiệu phải ghi chép và trình bày một cách tỉ mỉ </w:t>
      </w:r>
      <w:r>
        <w:rPr>
          <w:rFonts w:ascii="Arial" w:hAnsi="Arial" w:cs="Arial"/>
          <w:sz w:val="20"/>
          <w:szCs w:val="20"/>
        </w:rPr>
        <w:t xml:space="preserve">về </w:t>
      </w:r>
      <w:r w:rsidRPr="001F3AA2">
        <w:rPr>
          <w:rFonts w:ascii="Arial" w:hAnsi="Arial" w:cs="Arial"/>
          <w:sz w:val="20"/>
          <w:szCs w:val="20"/>
        </w:rPr>
        <w:t>phạm vi, tần suất và phạm vi tiếp cận</w:t>
      </w:r>
      <w:r>
        <w:rPr>
          <w:rFonts w:ascii="Arial" w:hAnsi="Arial" w:cs="Arial"/>
          <w:sz w:val="20"/>
          <w:szCs w:val="20"/>
        </w:rPr>
        <w:t xml:space="preserve"> của nhãn hiệu nhờ</w:t>
      </w:r>
      <w:r w:rsidRPr="001F3AA2">
        <w:rPr>
          <w:rFonts w:ascii="Arial" w:hAnsi="Arial" w:cs="Arial"/>
          <w:sz w:val="20"/>
          <w:szCs w:val="20"/>
        </w:rPr>
        <w:t xml:space="preserve"> các</w:t>
      </w:r>
      <w:r>
        <w:rPr>
          <w:rFonts w:ascii="Arial" w:hAnsi="Arial" w:cs="Arial"/>
          <w:sz w:val="20"/>
          <w:szCs w:val="20"/>
        </w:rPr>
        <w:t xml:space="preserve"> chiến dịch</w:t>
      </w:r>
      <w:r w:rsidRPr="001F3AA2">
        <w:rPr>
          <w:rFonts w:ascii="Arial" w:hAnsi="Arial" w:cs="Arial"/>
          <w:sz w:val="20"/>
          <w:szCs w:val="20"/>
        </w:rPr>
        <w:t xml:space="preserve"> tiếp thị. Bằng chứng này có thể tác động đáng kể đến khả năng nhận biết </w:t>
      </w:r>
      <w:r>
        <w:rPr>
          <w:rFonts w:ascii="Arial" w:hAnsi="Arial" w:cs="Arial"/>
          <w:sz w:val="20"/>
          <w:szCs w:val="20"/>
        </w:rPr>
        <w:t xml:space="preserve">và </w:t>
      </w:r>
      <w:r w:rsidRPr="001F3AA2">
        <w:rPr>
          <w:rFonts w:ascii="Arial" w:hAnsi="Arial" w:cs="Arial"/>
          <w:sz w:val="20"/>
          <w:szCs w:val="20"/>
        </w:rPr>
        <w:t>phân biệt của nhãn hiệu</w:t>
      </w:r>
      <w:r>
        <w:rPr>
          <w:rFonts w:ascii="Arial" w:hAnsi="Arial" w:cs="Arial"/>
          <w:sz w:val="20"/>
          <w:szCs w:val="20"/>
        </w:rPr>
        <w:t>.</w:t>
      </w:r>
    </w:p>
    <w:p w14:paraId="0071C649" w14:textId="77777777" w:rsidR="00FE77EA" w:rsidRPr="001F3AA2" w:rsidRDefault="00FE77EA" w:rsidP="00FE77EA">
      <w:pPr>
        <w:spacing w:after="0" w:line="240" w:lineRule="auto"/>
        <w:jc w:val="both"/>
        <w:rPr>
          <w:rFonts w:ascii="Arial" w:hAnsi="Arial" w:cs="Arial"/>
          <w:sz w:val="20"/>
          <w:szCs w:val="20"/>
        </w:rPr>
      </w:pPr>
    </w:p>
    <w:p w14:paraId="27D07F31" w14:textId="1728DB66" w:rsidR="00FE77EA" w:rsidRPr="001F3AA2" w:rsidRDefault="00FE77EA" w:rsidP="00FE77EA">
      <w:pPr>
        <w:spacing w:after="0" w:line="240" w:lineRule="auto"/>
        <w:jc w:val="both"/>
        <w:rPr>
          <w:rFonts w:ascii="Arial" w:hAnsi="Arial" w:cs="Arial"/>
          <w:sz w:val="20"/>
          <w:szCs w:val="20"/>
        </w:rPr>
      </w:pPr>
      <w:r w:rsidRPr="001F3AA2">
        <w:rPr>
          <w:rFonts w:ascii="Arial" w:hAnsi="Arial" w:cs="Arial"/>
          <w:sz w:val="20"/>
          <w:szCs w:val="20"/>
        </w:rPr>
        <w:t xml:space="preserve">Với tư cách là </w:t>
      </w:r>
      <w:r>
        <w:rPr>
          <w:rFonts w:ascii="Arial" w:hAnsi="Arial" w:cs="Arial"/>
          <w:sz w:val="20"/>
          <w:szCs w:val="20"/>
        </w:rPr>
        <w:t>chủ</w:t>
      </w:r>
      <w:r w:rsidRPr="001F3AA2">
        <w:rPr>
          <w:rFonts w:ascii="Arial" w:hAnsi="Arial" w:cs="Arial"/>
          <w:sz w:val="20"/>
          <w:szCs w:val="20"/>
        </w:rPr>
        <w:t xml:space="preserve"> đơn đăng ký nhãn hiệu, bạn nên thu thập dữ liệu toàn diện về tất cả các chiến dịch quảng cáo có gắn nhãn hiệu đó. Điều này bao gồm thông tin về ngày, thời lượng và tần suất của các chiến dịch này cũng như các phương tiện được sử dụng (</w:t>
      </w:r>
      <w:r w:rsidRPr="00757A0D">
        <w:rPr>
          <w:rFonts w:ascii="Arial" w:hAnsi="Arial" w:cs="Arial"/>
          <w:i/>
          <w:iCs/>
          <w:sz w:val="20"/>
          <w:szCs w:val="20"/>
        </w:rPr>
        <w:t>ví dụ: truyền hình, đài phát thanh, báo in, trực tuyến, mạng xã hội, bảng quảng cáo ngoài trời</w:t>
      </w:r>
      <w:r w:rsidRPr="001F3AA2">
        <w:rPr>
          <w:rFonts w:ascii="Arial" w:hAnsi="Arial" w:cs="Arial"/>
          <w:sz w:val="20"/>
          <w:szCs w:val="20"/>
        </w:rPr>
        <w:t>). Cung cấp thông tin chi tiết về ngân sách được phân bổ cho các chiến dịch tiếp thị và quảng cáo liên quan đến nhãn hiệu, đồng thời thu thập và trình bày mọi phương tiện truyền thông đưa tin về nhãn hiệu, gồm các bài báo, tạp chí, blog và các ấn phẩm khác. Việc đưa tin trên các phương tiện truyền thông có thể nâng cao đáng kể khả năng hiển thị và nhận diện nhãn hiệu trong công chúng. Cuối cùng, tập hợp danh mục tài liệu quảng cáo nhãn hiệu, chẳng hạn như tài liệu quảng cáo, tờ rơi, áp phích, chiến dịch email và hàng hóa. Những tài liệu này có thể chứng minh một cách trực quan cách nhãn hiệu được sử dụng trong nỗ lực tiếp thị.</w:t>
      </w:r>
    </w:p>
    <w:p w14:paraId="04AC35C6" w14:textId="008CAF61" w:rsidR="00FE77EA" w:rsidRPr="001F3AA2" w:rsidRDefault="00FE77EA" w:rsidP="00FE77EA">
      <w:pPr>
        <w:spacing w:after="0" w:line="240" w:lineRule="auto"/>
        <w:jc w:val="both"/>
        <w:rPr>
          <w:rFonts w:ascii="Arial" w:hAnsi="Arial" w:cs="Arial"/>
          <w:sz w:val="20"/>
          <w:szCs w:val="20"/>
        </w:rPr>
      </w:pPr>
    </w:p>
    <w:p w14:paraId="5D97AA08" w14:textId="28CE246F" w:rsidR="00FE77EA" w:rsidRPr="00C86CC3" w:rsidRDefault="00FE77EA" w:rsidP="00FE77EA">
      <w:pPr>
        <w:spacing w:after="0" w:line="240" w:lineRule="auto"/>
        <w:jc w:val="both"/>
        <w:rPr>
          <w:rFonts w:ascii="Arial" w:hAnsi="Arial" w:cs="Arial"/>
          <w:b/>
          <w:bCs/>
          <w:color w:val="2F5496" w:themeColor="accent1" w:themeShade="BF"/>
        </w:rPr>
      </w:pPr>
      <w:r w:rsidRPr="00C86CC3">
        <w:rPr>
          <w:rFonts w:ascii="Arial" w:hAnsi="Arial" w:cs="Arial"/>
          <w:b/>
          <w:bCs/>
          <w:color w:val="2F5496" w:themeColor="accent1" w:themeShade="BF"/>
        </w:rPr>
        <w:t>4. Khảo sát người tiêu dùng</w:t>
      </w:r>
    </w:p>
    <w:p w14:paraId="1E62E6D6" w14:textId="77777777" w:rsidR="00FE77EA" w:rsidRPr="00FE77EA" w:rsidRDefault="00FE77EA" w:rsidP="00FE77EA">
      <w:pPr>
        <w:spacing w:after="0" w:line="240" w:lineRule="auto"/>
        <w:jc w:val="both"/>
        <w:rPr>
          <w:rFonts w:ascii="Arial" w:hAnsi="Arial" w:cs="Arial"/>
          <w:sz w:val="14"/>
          <w:szCs w:val="20"/>
        </w:rPr>
      </w:pPr>
    </w:p>
    <w:p w14:paraId="533E6D84" w14:textId="77777777" w:rsidR="00FE77EA" w:rsidRPr="001F3AA2" w:rsidRDefault="00FE77EA" w:rsidP="00FE77EA">
      <w:pPr>
        <w:spacing w:after="0" w:line="240" w:lineRule="auto"/>
        <w:jc w:val="both"/>
        <w:rPr>
          <w:rFonts w:ascii="Arial" w:hAnsi="Arial" w:cs="Arial"/>
          <w:sz w:val="20"/>
          <w:szCs w:val="20"/>
        </w:rPr>
      </w:pPr>
      <w:r w:rsidRPr="001F3AA2">
        <w:rPr>
          <w:rFonts w:ascii="Arial" w:hAnsi="Arial" w:cs="Arial"/>
          <w:sz w:val="20"/>
          <w:szCs w:val="20"/>
        </w:rPr>
        <w:t xml:space="preserve">Với tư cách là </w:t>
      </w:r>
      <w:r>
        <w:rPr>
          <w:rFonts w:ascii="Arial" w:hAnsi="Arial" w:cs="Arial"/>
          <w:sz w:val="20"/>
          <w:szCs w:val="20"/>
        </w:rPr>
        <w:t>chủ</w:t>
      </w:r>
      <w:r w:rsidRPr="001F3AA2">
        <w:rPr>
          <w:rFonts w:ascii="Arial" w:hAnsi="Arial" w:cs="Arial"/>
          <w:sz w:val="20"/>
          <w:szCs w:val="20"/>
        </w:rPr>
        <w:t xml:space="preserve"> đơn đăng ký nhãn hiệu, bạn nên sử dụng các cuộc khảo sát người tiêu dùng để trực tiếp </w:t>
      </w:r>
      <w:r>
        <w:rPr>
          <w:rFonts w:ascii="Arial" w:hAnsi="Arial" w:cs="Arial"/>
          <w:sz w:val="20"/>
          <w:szCs w:val="20"/>
        </w:rPr>
        <w:t>chứng minh</w:t>
      </w:r>
      <w:r w:rsidRPr="001F3AA2">
        <w:rPr>
          <w:rFonts w:ascii="Arial" w:hAnsi="Arial" w:cs="Arial"/>
          <w:sz w:val="20"/>
          <w:szCs w:val="20"/>
        </w:rPr>
        <w:t xml:space="preserve"> một phần đáng kể </w:t>
      </w:r>
      <w:r>
        <w:rPr>
          <w:rFonts w:ascii="Arial" w:hAnsi="Arial" w:cs="Arial"/>
          <w:sz w:val="20"/>
          <w:szCs w:val="20"/>
        </w:rPr>
        <w:t xml:space="preserve">người tiêu dùng </w:t>
      </w:r>
      <w:r w:rsidRPr="001F3AA2">
        <w:rPr>
          <w:rFonts w:ascii="Arial" w:hAnsi="Arial" w:cs="Arial"/>
          <w:sz w:val="20"/>
          <w:szCs w:val="20"/>
        </w:rPr>
        <w:t xml:space="preserve">của thị trường </w:t>
      </w:r>
      <w:r>
        <w:rPr>
          <w:rFonts w:ascii="Arial" w:hAnsi="Arial" w:cs="Arial"/>
          <w:sz w:val="20"/>
          <w:szCs w:val="20"/>
        </w:rPr>
        <w:t>đã</w:t>
      </w:r>
      <w:r w:rsidRPr="00786E5E">
        <w:rPr>
          <w:rFonts w:ascii="Arial" w:hAnsi="Arial" w:cs="Arial"/>
          <w:sz w:val="20"/>
          <w:szCs w:val="20"/>
        </w:rPr>
        <w:t xml:space="preserve"> liên kết giữa nhãn hiệu và nguồn gốc </w:t>
      </w:r>
      <w:r>
        <w:rPr>
          <w:rFonts w:ascii="Arial" w:hAnsi="Arial" w:cs="Arial"/>
          <w:sz w:val="20"/>
          <w:szCs w:val="20"/>
        </w:rPr>
        <w:t>thương mại của hàng hóa mang nhãn hiệu đó</w:t>
      </w:r>
      <w:r w:rsidRPr="00786E5E">
        <w:rPr>
          <w:rFonts w:ascii="Arial" w:hAnsi="Arial" w:cs="Arial"/>
          <w:sz w:val="20"/>
          <w:szCs w:val="20"/>
        </w:rPr>
        <w:t xml:space="preserve">, </w:t>
      </w:r>
      <w:r>
        <w:rPr>
          <w:rFonts w:ascii="Arial" w:hAnsi="Arial" w:cs="Arial"/>
          <w:sz w:val="20"/>
          <w:szCs w:val="20"/>
        </w:rPr>
        <w:t>nhờ</w:t>
      </w:r>
      <w:r w:rsidRPr="00786E5E">
        <w:rPr>
          <w:rFonts w:ascii="Arial" w:hAnsi="Arial" w:cs="Arial"/>
          <w:sz w:val="20"/>
          <w:szCs w:val="20"/>
        </w:rPr>
        <w:t xml:space="preserve"> đó</w:t>
      </w:r>
      <w:r>
        <w:rPr>
          <w:rFonts w:ascii="Arial" w:hAnsi="Arial" w:cs="Arial"/>
          <w:sz w:val="20"/>
          <w:szCs w:val="20"/>
        </w:rPr>
        <w:t>,</w:t>
      </w:r>
      <w:r w:rsidRPr="00786E5E">
        <w:rPr>
          <w:rFonts w:ascii="Arial" w:hAnsi="Arial" w:cs="Arial"/>
          <w:sz w:val="20"/>
          <w:szCs w:val="20"/>
        </w:rPr>
        <w:t xml:space="preserve"> tăng cường </w:t>
      </w:r>
      <w:r>
        <w:rPr>
          <w:rFonts w:ascii="Arial" w:hAnsi="Arial" w:cs="Arial"/>
          <w:sz w:val="20"/>
          <w:szCs w:val="20"/>
        </w:rPr>
        <w:t>khả năng</w:t>
      </w:r>
      <w:r w:rsidRPr="00786E5E">
        <w:rPr>
          <w:rFonts w:ascii="Arial" w:hAnsi="Arial" w:cs="Arial"/>
          <w:sz w:val="20"/>
          <w:szCs w:val="20"/>
        </w:rPr>
        <w:t xml:space="preserve"> phân biệt của nhãn hiệu</w:t>
      </w:r>
    </w:p>
    <w:p w14:paraId="1CFC4FA0" w14:textId="77777777" w:rsidR="00FE77EA" w:rsidRPr="001F3AA2" w:rsidRDefault="00FE77EA" w:rsidP="00FE77EA">
      <w:pPr>
        <w:spacing w:after="0" w:line="240" w:lineRule="auto"/>
        <w:jc w:val="both"/>
        <w:rPr>
          <w:rFonts w:ascii="Arial" w:hAnsi="Arial" w:cs="Arial"/>
          <w:sz w:val="20"/>
          <w:szCs w:val="20"/>
        </w:rPr>
      </w:pPr>
    </w:p>
    <w:p w14:paraId="16876B78" w14:textId="77777777" w:rsidR="00FE77EA" w:rsidRPr="00C86CC3" w:rsidRDefault="00FE77EA" w:rsidP="00FE77EA">
      <w:pPr>
        <w:spacing w:after="0" w:line="240" w:lineRule="auto"/>
        <w:jc w:val="both"/>
        <w:rPr>
          <w:rFonts w:ascii="Arial" w:hAnsi="Arial" w:cs="Arial"/>
          <w:b/>
          <w:bCs/>
          <w:color w:val="2F5496" w:themeColor="accent1" w:themeShade="BF"/>
        </w:rPr>
      </w:pPr>
      <w:r w:rsidRPr="00C86CC3">
        <w:rPr>
          <w:rFonts w:ascii="Arial" w:hAnsi="Arial" w:cs="Arial"/>
          <w:b/>
          <w:bCs/>
          <w:color w:val="2F5496" w:themeColor="accent1" w:themeShade="BF"/>
        </w:rPr>
        <w:t>5. Xác nhận của bên thứ ba</w:t>
      </w:r>
    </w:p>
    <w:p w14:paraId="643292DD" w14:textId="77777777" w:rsidR="00FE77EA" w:rsidRPr="00FE77EA" w:rsidRDefault="00FE77EA" w:rsidP="00FE77EA">
      <w:pPr>
        <w:spacing w:after="0" w:line="240" w:lineRule="auto"/>
        <w:jc w:val="both"/>
        <w:rPr>
          <w:rFonts w:ascii="Arial" w:hAnsi="Arial" w:cs="Arial"/>
          <w:sz w:val="14"/>
          <w:szCs w:val="20"/>
        </w:rPr>
      </w:pPr>
    </w:p>
    <w:p w14:paraId="033911F0" w14:textId="77777777" w:rsidR="00FE77EA" w:rsidRPr="001F3AA2" w:rsidRDefault="00FE77EA" w:rsidP="00FE77EA">
      <w:pPr>
        <w:spacing w:after="0" w:line="240" w:lineRule="auto"/>
        <w:jc w:val="both"/>
        <w:rPr>
          <w:rFonts w:ascii="Arial" w:hAnsi="Arial" w:cs="Arial"/>
          <w:sz w:val="20"/>
          <w:szCs w:val="20"/>
        </w:rPr>
      </w:pPr>
      <w:r w:rsidRPr="001F3AA2">
        <w:rPr>
          <w:rFonts w:ascii="Arial" w:hAnsi="Arial" w:cs="Arial"/>
          <w:sz w:val="20"/>
          <w:szCs w:val="20"/>
        </w:rPr>
        <w:t xml:space="preserve">Sự công nhận của các nhóm ngành, giải thưởng hoặc sự chứng thực cũng có thể là dấu hiệu cho thấy nhãn hiệu đó </w:t>
      </w:r>
      <w:r>
        <w:rPr>
          <w:rFonts w:ascii="Arial" w:hAnsi="Arial" w:cs="Arial"/>
          <w:sz w:val="20"/>
          <w:szCs w:val="20"/>
        </w:rPr>
        <w:t xml:space="preserve">có danh </w:t>
      </w:r>
      <w:r w:rsidRPr="001F3AA2">
        <w:rPr>
          <w:rFonts w:ascii="Arial" w:hAnsi="Arial" w:cs="Arial"/>
          <w:sz w:val="20"/>
          <w:szCs w:val="20"/>
        </w:rPr>
        <w:t>tiếng và có liên quan đến nguồn</w:t>
      </w:r>
      <w:r>
        <w:rPr>
          <w:rFonts w:ascii="Arial" w:hAnsi="Arial" w:cs="Arial"/>
          <w:sz w:val="20"/>
          <w:szCs w:val="20"/>
        </w:rPr>
        <w:t xml:space="preserve"> gốc</w:t>
      </w:r>
      <w:r w:rsidRPr="001F3AA2">
        <w:rPr>
          <w:rFonts w:ascii="Arial" w:hAnsi="Arial" w:cs="Arial"/>
          <w:sz w:val="20"/>
          <w:szCs w:val="20"/>
        </w:rPr>
        <w:t xml:space="preserve"> cụ thể.</w:t>
      </w:r>
    </w:p>
    <w:p w14:paraId="3F71DC02" w14:textId="77777777" w:rsidR="00FE77EA" w:rsidRPr="001F3AA2" w:rsidRDefault="00FE77EA" w:rsidP="00FE77EA">
      <w:pPr>
        <w:spacing w:after="0" w:line="240" w:lineRule="auto"/>
        <w:jc w:val="both"/>
        <w:rPr>
          <w:rFonts w:ascii="Arial" w:hAnsi="Arial" w:cs="Arial"/>
          <w:sz w:val="20"/>
          <w:szCs w:val="20"/>
        </w:rPr>
      </w:pPr>
    </w:p>
    <w:p w14:paraId="0E121EEF" w14:textId="77777777" w:rsidR="00FE77EA" w:rsidRPr="00C86CC3" w:rsidRDefault="00FE77EA" w:rsidP="00FE77EA">
      <w:pPr>
        <w:spacing w:after="0" w:line="240" w:lineRule="auto"/>
        <w:jc w:val="both"/>
        <w:rPr>
          <w:rFonts w:ascii="Arial" w:hAnsi="Arial" w:cs="Arial"/>
          <w:b/>
          <w:bCs/>
          <w:color w:val="2F5496" w:themeColor="accent1" w:themeShade="BF"/>
        </w:rPr>
      </w:pPr>
      <w:r w:rsidRPr="00C86CC3">
        <w:rPr>
          <w:rFonts w:ascii="Arial" w:hAnsi="Arial" w:cs="Arial"/>
          <w:b/>
          <w:bCs/>
          <w:color w:val="2F5496" w:themeColor="accent1" w:themeShade="BF"/>
        </w:rPr>
        <w:t>6. Độc quyền sử dụng</w:t>
      </w:r>
    </w:p>
    <w:p w14:paraId="68397802" w14:textId="77777777" w:rsidR="00FE77EA" w:rsidRPr="00FE77EA" w:rsidRDefault="00FE77EA" w:rsidP="00FE77EA">
      <w:pPr>
        <w:spacing w:after="0" w:line="240" w:lineRule="auto"/>
        <w:jc w:val="both"/>
        <w:rPr>
          <w:rFonts w:ascii="Arial" w:hAnsi="Arial" w:cs="Arial"/>
          <w:sz w:val="16"/>
          <w:szCs w:val="20"/>
        </w:rPr>
      </w:pPr>
    </w:p>
    <w:p w14:paraId="7FBDE5F9" w14:textId="77777777" w:rsidR="00FE77EA" w:rsidRPr="001F3AA2" w:rsidRDefault="00FE77EA" w:rsidP="00FE77EA">
      <w:pPr>
        <w:spacing w:after="0" w:line="240" w:lineRule="auto"/>
        <w:jc w:val="both"/>
        <w:rPr>
          <w:rFonts w:ascii="Arial" w:hAnsi="Arial" w:cs="Arial"/>
          <w:sz w:val="20"/>
          <w:szCs w:val="20"/>
        </w:rPr>
      </w:pPr>
      <w:r w:rsidRPr="001F3AA2">
        <w:rPr>
          <w:rFonts w:ascii="Arial" w:hAnsi="Arial" w:cs="Arial"/>
          <w:sz w:val="20"/>
          <w:szCs w:val="20"/>
        </w:rPr>
        <w:t xml:space="preserve">Nếu nhãn hiệu đã được sử dụng độc quyền bởi </w:t>
      </w:r>
      <w:r>
        <w:rPr>
          <w:rFonts w:ascii="Arial" w:hAnsi="Arial" w:cs="Arial"/>
          <w:sz w:val="20"/>
          <w:szCs w:val="20"/>
        </w:rPr>
        <w:t xml:space="preserve">một cá nhân hoặc </w:t>
      </w:r>
      <w:r w:rsidRPr="001F3AA2">
        <w:rPr>
          <w:rFonts w:ascii="Arial" w:hAnsi="Arial" w:cs="Arial"/>
          <w:sz w:val="20"/>
          <w:szCs w:val="20"/>
        </w:rPr>
        <w:t xml:space="preserve">tổ chức </w:t>
      </w:r>
      <w:r w:rsidRPr="001D3BE3">
        <w:rPr>
          <w:rFonts w:ascii="Arial" w:hAnsi="Arial" w:cs="Arial"/>
          <w:sz w:val="20"/>
          <w:szCs w:val="20"/>
        </w:rPr>
        <w:t>mà không có bất kỳ việc sử dụng tương tự nào bởi các đối thủ cạnh tranh</w:t>
      </w:r>
      <w:r w:rsidRPr="001F3AA2">
        <w:rPr>
          <w:rFonts w:ascii="Arial" w:hAnsi="Arial" w:cs="Arial"/>
          <w:sz w:val="20"/>
          <w:szCs w:val="20"/>
        </w:rPr>
        <w:t>, điều này có thể giúp thiết lập mối liên hệ trực tiếp giữa nhãn hiệu và nguồn gốc</w:t>
      </w:r>
      <w:r>
        <w:rPr>
          <w:rFonts w:ascii="Arial" w:hAnsi="Arial" w:cs="Arial"/>
          <w:sz w:val="20"/>
          <w:szCs w:val="20"/>
        </w:rPr>
        <w:t xml:space="preserve"> của hàng hóa mang nhãn hiệu đó</w:t>
      </w:r>
      <w:r w:rsidRPr="001F3AA2">
        <w:rPr>
          <w:rFonts w:ascii="Arial" w:hAnsi="Arial" w:cs="Arial"/>
          <w:sz w:val="20"/>
          <w:szCs w:val="20"/>
        </w:rPr>
        <w:t xml:space="preserve"> trong tâm trí người tiêu dùng.</w:t>
      </w:r>
    </w:p>
    <w:p w14:paraId="332C8E53" w14:textId="77777777" w:rsidR="00FE77EA" w:rsidRPr="001F3AA2" w:rsidRDefault="00FE77EA" w:rsidP="00FE77EA">
      <w:pPr>
        <w:spacing w:after="0" w:line="240" w:lineRule="auto"/>
        <w:jc w:val="both"/>
        <w:rPr>
          <w:rFonts w:ascii="Arial" w:hAnsi="Arial" w:cs="Arial"/>
          <w:sz w:val="20"/>
          <w:szCs w:val="20"/>
        </w:rPr>
      </w:pPr>
    </w:p>
    <w:p w14:paraId="4F5CCC36" w14:textId="77777777" w:rsidR="00FE77EA" w:rsidRPr="00C86CC3" w:rsidRDefault="00FE77EA" w:rsidP="00FE77EA">
      <w:pPr>
        <w:spacing w:after="0" w:line="240" w:lineRule="auto"/>
        <w:jc w:val="both"/>
        <w:rPr>
          <w:rFonts w:ascii="Arial" w:hAnsi="Arial" w:cs="Arial"/>
          <w:b/>
          <w:bCs/>
          <w:color w:val="2F5496" w:themeColor="accent1" w:themeShade="BF"/>
        </w:rPr>
      </w:pPr>
      <w:r w:rsidRPr="00C86CC3">
        <w:rPr>
          <w:rFonts w:ascii="Arial" w:hAnsi="Arial" w:cs="Arial"/>
          <w:b/>
          <w:bCs/>
          <w:color w:val="2F5496" w:themeColor="accent1" w:themeShade="BF"/>
        </w:rPr>
        <w:t>7. Chất lượng sản phẩm, dịch vụ</w:t>
      </w:r>
    </w:p>
    <w:p w14:paraId="36130717" w14:textId="77777777" w:rsidR="00FE77EA" w:rsidRDefault="00FE77EA" w:rsidP="00FE77EA">
      <w:pPr>
        <w:spacing w:after="0" w:line="240" w:lineRule="auto"/>
        <w:jc w:val="both"/>
        <w:rPr>
          <w:rFonts w:ascii="Arial" w:hAnsi="Arial" w:cs="Arial"/>
          <w:sz w:val="20"/>
          <w:szCs w:val="20"/>
        </w:rPr>
      </w:pPr>
    </w:p>
    <w:p w14:paraId="1303BE2C" w14:textId="77777777" w:rsidR="00FE77EA" w:rsidRPr="00F16BDF" w:rsidRDefault="00FE77EA" w:rsidP="00FE77EA">
      <w:pPr>
        <w:spacing w:after="0" w:line="240" w:lineRule="auto"/>
        <w:jc w:val="both"/>
        <w:rPr>
          <w:rFonts w:ascii="Arial" w:hAnsi="Arial" w:cs="Arial"/>
          <w:sz w:val="20"/>
          <w:szCs w:val="20"/>
        </w:rPr>
      </w:pPr>
      <w:r>
        <w:rPr>
          <w:rFonts w:ascii="Arial" w:hAnsi="Arial" w:cs="Arial"/>
          <w:sz w:val="20"/>
          <w:szCs w:val="20"/>
        </w:rPr>
        <w:t>Ch</w:t>
      </w:r>
      <w:r w:rsidRPr="001F3AA2">
        <w:rPr>
          <w:rFonts w:ascii="Arial" w:hAnsi="Arial" w:cs="Arial"/>
          <w:sz w:val="20"/>
          <w:szCs w:val="20"/>
        </w:rPr>
        <w:t xml:space="preserve">ất lượng và tính nhất quán </w:t>
      </w:r>
      <w:r>
        <w:rPr>
          <w:rFonts w:ascii="Arial" w:hAnsi="Arial" w:cs="Arial"/>
          <w:sz w:val="20"/>
          <w:szCs w:val="20"/>
        </w:rPr>
        <w:t>cao</w:t>
      </w:r>
      <w:r w:rsidRPr="001F3AA2">
        <w:rPr>
          <w:rFonts w:ascii="Arial" w:hAnsi="Arial" w:cs="Arial"/>
          <w:sz w:val="20"/>
          <w:szCs w:val="20"/>
        </w:rPr>
        <w:t xml:space="preserve"> trong các sản phẩm hoặc dịch vụ được cung cấp </w:t>
      </w:r>
      <w:r>
        <w:rPr>
          <w:rFonts w:ascii="Arial" w:hAnsi="Arial" w:cs="Arial"/>
          <w:sz w:val="20"/>
          <w:szCs w:val="20"/>
        </w:rPr>
        <w:t>mang</w:t>
      </w:r>
      <w:r w:rsidRPr="001F3AA2">
        <w:rPr>
          <w:rFonts w:ascii="Arial" w:hAnsi="Arial" w:cs="Arial"/>
          <w:sz w:val="20"/>
          <w:szCs w:val="20"/>
        </w:rPr>
        <w:t xml:space="preserve"> nhãn hiệu có thể </w:t>
      </w:r>
      <w:r>
        <w:rPr>
          <w:rFonts w:ascii="Arial" w:hAnsi="Arial" w:cs="Arial"/>
          <w:sz w:val="20"/>
          <w:szCs w:val="20"/>
        </w:rPr>
        <w:t>khẳng định</w:t>
      </w:r>
      <w:r w:rsidRPr="001F3AA2">
        <w:rPr>
          <w:rFonts w:ascii="Arial" w:hAnsi="Arial" w:cs="Arial"/>
          <w:sz w:val="20"/>
          <w:szCs w:val="20"/>
        </w:rPr>
        <w:t xml:space="preserve"> sự công nhận và </w:t>
      </w:r>
      <w:r>
        <w:rPr>
          <w:rFonts w:ascii="Arial" w:hAnsi="Arial" w:cs="Arial"/>
          <w:sz w:val="20"/>
          <w:szCs w:val="20"/>
        </w:rPr>
        <w:t xml:space="preserve">mối </w:t>
      </w:r>
      <w:r w:rsidRPr="001F3AA2">
        <w:rPr>
          <w:rFonts w:ascii="Arial" w:hAnsi="Arial" w:cs="Arial"/>
          <w:sz w:val="20"/>
          <w:szCs w:val="20"/>
        </w:rPr>
        <w:t xml:space="preserve">liên kết của </w:t>
      </w:r>
      <w:r>
        <w:rPr>
          <w:rFonts w:ascii="Arial" w:hAnsi="Arial" w:cs="Arial"/>
          <w:sz w:val="20"/>
          <w:szCs w:val="20"/>
        </w:rPr>
        <w:t>của hàng hóa mang nhãn hiệu đó</w:t>
      </w:r>
      <w:r w:rsidRPr="001F3AA2">
        <w:rPr>
          <w:rFonts w:ascii="Arial" w:hAnsi="Arial" w:cs="Arial"/>
          <w:sz w:val="20"/>
          <w:szCs w:val="20"/>
        </w:rPr>
        <w:t xml:space="preserve"> với nguồn </w:t>
      </w:r>
      <w:r>
        <w:rPr>
          <w:rFonts w:ascii="Arial" w:hAnsi="Arial" w:cs="Arial"/>
          <w:sz w:val="20"/>
          <w:szCs w:val="20"/>
        </w:rPr>
        <w:t xml:space="preserve">gốc </w:t>
      </w:r>
      <w:r w:rsidRPr="001F3AA2">
        <w:rPr>
          <w:rFonts w:ascii="Arial" w:hAnsi="Arial" w:cs="Arial"/>
          <w:sz w:val="20"/>
          <w:szCs w:val="20"/>
        </w:rPr>
        <w:t>duy nhất.</w:t>
      </w:r>
      <w:r>
        <w:rPr>
          <w:rFonts w:ascii="Arial" w:hAnsi="Arial" w:cs="Arial"/>
          <w:sz w:val="20"/>
          <w:szCs w:val="20"/>
        </w:rPr>
        <w:t xml:space="preserve"> </w:t>
      </w:r>
    </w:p>
    <w:p w14:paraId="11A35609" w14:textId="77777777" w:rsidR="00FE77EA" w:rsidRPr="001F3AA2" w:rsidRDefault="00FE77EA" w:rsidP="00FE77EA">
      <w:pPr>
        <w:spacing w:after="0" w:line="240" w:lineRule="auto"/>
        <w:jc w:val="both"/>
        <w:rPr>
          <w:rFonts w:ascii="Arial" w:hAnsi="Arial" w:cs="Arial"/>
          <w:sz w:val="20"/>
          <w:szCs w:val="20"/>
        </w:rPr>
      </w:pPr>
    </w:p>
    <w:p w14:paraId="422845A6" w14:textId="77777777" w:rsidR="00FE77EA" w:rsidRPr="00C86CC3" w:rsidRDefault="00FE77EA" w:rsidP="00FE77EA">
      <w:pPr>
        <w:spacing w:after="0" w:line="240" w:lineRule="auto"/>
        <w:jc w:val="both"/>
        <w:rPr>
          <w:rFonts w:ascii="Arial" w:hAnsi="Arial" w:cs="Arial"/>
          <w:b/>
          <w:bCs/>
          <w:color w:val="2F5496" w:themeColor="accent1" w:themeShade="BF"/>
        </w:rPr>
      </w:pPr>
      <w:r w:rsidRPr="00C86CC3">
        <w:rPr>
          <w:rFonts w:ascii="Arial" w:hAnsi="Arial" w:cs="Arial"/>
          <w:b/>
          <w:bCs/>
          <w:color w:val="2F5496" w:themeColor="accent1" w:themeShade="BF"/>
        </w:rPr>
        <w:t>8. Đánh giá của người tiêu dùng</w:t>
      </w:r>
    </w:p>
    <w:p w14:paraId="1E04DBDB" w14:textId="77777777" w:rsidR="00FE77EA" w:rsidRDefault="00FE77EA" w:rsidP="00FE77EA">
      <w:pPr>
        <w:spacing w:after="0" w:line="240" w:lineRule="auto"/>
        <w:jc w:val="both"/>
        <w:rPr>
          <w:rFonts w:ascii="Arial" w:hAnsi="Arial" w:cs="Arial"/>
          <w:sz w:val="20"/>
          <w:szCs w:val="20"/>
        </w:rPr>
      </w:pPr>
    </w:p>
    <w:p w14:paraId="3B731F46" w14:textId="77777777" w:rsidR="00FE77EA" w:rsidRDefault="00FE77EA" w:rsidP="00FE77EA">
      <w:pPr>
        <w:spacing w:after="0" w:line="240" w:lineRule="auto"/>
        <w:jc w:val="both"/>
        <w:rPr>
          <w:rFonts w:ascii="Arial" w:hAnsi="Arial" w:cs="Arial"/>
          <w:sz w:val="20"/>
          <w:szCs w:val="20"/>
        </w:rPr>
      </w:pPr>
      <w:r w:rsidRPr="001F3AA2">
        <w:rPr>
          <w:rFonts w:ascii="Arial" w:hAnsi="Arial" w:cs="Arial"/>
          <w:sz w:val="20"/>
          <w:szCs w:val="20"/>
        </w:rPr>
        <w:t xml:space="preserve">Những tuyên bố hoặc </w:t>
      </w:r>
      <w:r>
        <w:rPr>
          <w:rFonts w:ascii="Arial" w:hAnsi="Arial" w:cs="Arial"/>
          <w:sz w:val="20"/>
          <w:szCs w:val="20"/>
        </w:rPr>
        <w:t>đánh giá</w:t>
      </w:r>
      <w:r w:rsidRPr="001F3AA2">
        <w:rPr>
          <w:rFonts w:ascii="Arial" w:hAnsi="Arial" w:cs="Arial"/>
          <w:sz w:val="20"/>
          <w:szCs w:val="20"/>
        </w:rPr>
        <w:t xml:space="preserve"> từ người tiêu dùng về sự công nhận của họ và liên kết nhãn hiệu với nguồn</w:t>
      </w:r>
      <w:r>
        <w:rPr>
          <w:rFonts w:ascii="Arial" w:hAnsi="Arial" w:cs="Arial"/>
          <w:sz w:val="20"/>
          <w:szCs w:val="20"/>
        </w:rPr>
        <w:t xml:space="preserve"> gốc</w:t>
      </w:r>
      <w:r w:rsidRPr="001F3AA2">
        <w:rPr>
          <w:rFonts w:ascii="Arial" w:hAnsi="Arial" w:cs="Arial"/>
          <w:sz w:val="20"/>
          <w:szCs w:val="20"/>
        </w:rPr>
        <w:t xml:space="preserve"> cụ thể có thể là bằng chứng thuyết phục.</w:t>
      </w:r>
    </w:p>
    <w:p w14:paraId="4A839B8B" w14:textId="77777777" w:rsidR="00FE77EA" w:rsidRPr="001F3AA2" w:rsidRDefault="00FE77EA" w:rsidP="00FE77EA">
      <w:pPr>
        <w:spacing w:after="0" w:line="240" w:lineRule="auto"/>
        <w:jc w:val="both"/>
        <w:rPr>
          <w:rFonts w:ascii="Arial" w:hAnsi="Arial" w:cs="Arial"/>
          <w:sz w:val="20"/>
          <w:szCs w:val="20"/>
        </w:rPr>
      </w:pPr>
    </w:p>
    <w:p w14:paraId="35F2F88A" w14:textId="77777777" w:rsidR="00FE77EA" w:rsidRPr="00C86CC3" w:rsidRDefault="00FE77EA" w:rsidP="00FE77EA">
      <w:pPr>
        <w:spacing w:after="0" w:line="240" w:lineRule="auto"/>
        <w:jc w:val="both"/>
        <w:rPr>
          <w:rFonts w:ascii="Arial" w:hAnsi="Arial" w:cs="Arial"/>
          <w:b/>
          <w:bCs/>
          <w:color w:val="2F5496" w:themeColor="accent1" w:themeShade="BF"/>
        </w:rPr>
      </w:pPr>
      <w:r w:rsidRPr="00C86CC3">
        <w:rPr>
          <w:rFonts w:ascii="Arial" w:hAnsi="Arial" w:cs="Arial"/>
          <w:b/>
          <w:bCs/>
          <w:color w:val="2F5496" w:themeColor="accent1" w:themeShade="BF"/>
        </w:rPr>
        <w:t>Lời kết</w:t>
      </w:r>
    </w:p>
    <w:p w14:paraId="4535A631" w14:textId="77777777" w:rsidR="00FE77EA" w:rsidRPr="00FE77EA" w:rsidRDefault="00FE77EA" w:rsidP="00FE77EA">
      <w:pPr>
        <w:spacing w:after="0" w:line="240" w:lineRule="auto"/>
        <w:jc w:val="both"/>
        <w:rPr>
          <w:rFonts w:ascii="Arial" w:hAnsi="Arial" w:cs="Arial"/>
          <w:b/>
          <w:bCs/>
          <w:sz w:val="12"/>
          <w:szCs w:val="20"/>
        </w:rPr>
      </w:pPr>
    </w:p>
    <w:p w14:paraId="36357A65" w14:textId="77777777" w:rsidR="00FE77EA" w:rsidRDefault="00FE77EA" w:rsidP="00FE77EA">
      <w:pPr>
        <w:spacing w:after="0" w:line="240" w:lineRule="auto"/>
        <w:jc w:val="both"/>
        <w:rPr>
          <w:rFonts w:ascii="Arial" w:hAnsi="Arial" w:cs="Arial"/>
          <w:sz w:val="20"/>
          <w:szCs w:val="20"/>
        </w:rPr>
      </w:pPr>
      <w:r w:rsidRPr="00C86CC3">
        <w:rPr>
          <w:rFonts w:ascii="Arial" w:hAnsi="Arial" w:cs="Arial"/>
          <w:sz w:val="20"/>
          <w:szCs w:val="20"/>
        </w:rPr>
        <w:t xml:space="preserve">Trong bối cảnh pháp lý tại Myanmar vẫn đang chờ đợi những quy định triển khai chi tiết để làm sáng tỏ điều kiện cần thiết để một nhãn hiệu được coi là đã được "người tiêu dùng biết đến" và những yếu tố cấu thành nên việc "sử dụng độc quyền" và "liên tục", việc áp dụng tám tiêu chí mà chúng tôi đã đề xuất nêu trên sẽ giúp chủ đơn đăng ký và bảo vệ thành công những nhãn hiệu mang tính mô tả hoặc </w:t>
      </w:r>
      <w:r w:rsidRPr="00D5338C">
        <w:rPr>
          <w:rFonts w:ascii="Arial" w:hAnsi="Arial" w:cs="Arial"/>
          <w:sz w:val="20"/>
          <w:szCs w:val="20"/>
        </w:rPr>
        <w:t xml:space="preserve">không </w:t>
      </w:r>
      <w:r w:rsidRPr="00C86CC3">
        <w:rPr>
          <w:rFonts w:ascii="Arial" w:hAnsi="Arial" w:cs="Arial"/>
          <w:sz w:val="20"/>
          <w:szCs w:val="20"/>
        </w:rPr>
        <w:t>có khả năng</w:t>
      </w:r>
      <w:r w:rsidRPr="00D5338C">
        <w:rPr>
          <w:rFonts w:ascii="Arial" w:hAnsi="Arial" w:cs="Arial"/>
          <w:sz w:val="20"/>
          <w:szCs w:val="20"/>
        </w:rPr>
        <w:t xml:space="preserve"> phân biệt</w:t>
      </w:r>
      <w:r w:rsidRPr="00C86CC3">
        <w:rPr>
          <w:rFonts w:ascii="Arial" w:hAnsi="Arial" w:cs="Arial"/>
          <w:sz w:val="20"/>
          <w:szCs w:val="20"/>
        </w:rPr>
        <w:t xml:space="preserve"> tự thân. Đây là lộ trình tối ưu để vượt qua những rào cản pháp lý, khẳng định vị thế và giá trị thương hiệu của bạn t</w:t>
      </w:r>
      <w:r>
        <w:rPr>
          <w:rFonts w:ascii="Arial" w:hAnsi="Arial" w:cs="Arial"/>
          <w:sz w:val="20"/>
          <w:szCs w:val="20"/>
        </w:rPr>
        <w:t>rên</w:t>
      </w:r>
      <w:r w:rsidRPr="00C86CC3">
        <w:rPr>
          <w:rFonts w:ascii="Arial" w:hAnsi="Arial" w:cs="Arial"/>
          <w:sz w:val="20"/>
          <w:szCs w:val="20"/>
        </w:rPr>
        <w:t xml:space="preserve"> thị trường Myanmar.</w:t>
      </w:r>
    </w:p>
    <w:p w14:paraId="3CA5514E" w14:textId="77777777" w:rsidR="00FE77EA" w:rsidRDefault="00FE77EA" w:rsidP="00FE77EA">
      <w:pPr>
        <w:spacing w:after="0" w:line="240" w:lineRule="auto"/>
        <w:jc w:val="both"/>
        <w:rPr>
          <w:rFonts w:ascii="Arial" w:hAnsi="Arial" w:cs="Arial"/>
          <w:sz w:val="20"/>
          <w:szCs w:val="20"/>
        </w:rPr>
      </w:pPr>
    </w:p>
    <w:p w14:paraId="2D2CE44B" w14:textId="77777777" w:rsidR="00FE77EA" w:rsidRPr="001635CF" w:rsidRDefault="00FE77EA" w:rsidP="00FE77EA">
      <w:pPr>
        <w:spacing w:after="0" w:line="240" w:lineRule="auto"/>
        <w:jc w:val="both"/>
        <w:rPr>
          <w:rFonts w:ascii="Arial" w:hAnsi="Arial" w:cs="Arial"/>
          <w:sz w:val="20"/>
          <w:szCs w:val="20"/>
        </w:rPr>
      </w:pPr>
      <w:r w:rsidRPr="001635CF">
        <w:rPr>
          <w:rFonts w:ascii="Arial" w:hAnsi="Arial" w:cs="Arial"/>
          <w:sz w:val="20"/>
          <w:szCs w:val="20"/>
        </w:rPr>
        <w:t xml:space="preserve">Tại KENFOX, chúng tôi tự hào về khả năng </w:t>
      </w:r>
      <w:r>
        <w:rPr>
          <w:rFonts w:ascii="Arial" w:hAnsi="Arial" w:cs="Arial"/>
          <w:sz w:val="20"/>
          <w:szCs w:val="20"/>
        </w:rPr>
        <w:t>cung cấp</w:t>
      </w:r>
      <w:r w:rsidRPr="001635CF">
        <w:rPr>
          <w:rFonts w:ascii="Arial" w:hAnsi="Arial" w:cs="Arial"/>
          <w:sz w:val="20"/>
          <w:szCs w:val="20"/>
        </w:rPr>
        <w:t xml:space="preserve"> giải pháp toàn diện, từ tư vấn đến hỗ trợ thực hiện, giúp bạn không chỉ hiểu rõ quy định</w:t>
      </w:r>
      <w:r>
        <w:rPr>
          <w:rFonts w:ascii="Arial" w:hAnsi="Arial" w:cs="Arial"/>
          <w:sz w:val="20"/>
          <w:szCs w:val="20"/>
        </w:rPr>
        <w:t>,</w:t>
      </w:r>
      <w:r w:rsidRPr="001635CF">
        <w:rPr>
          <w:rFonts w:ascii="Arial" w:hAnsi="Arial" w:cs="Arial"/>
          <w:sz w:val="20"/>
          <w:szCs w:val="20"/>
        </w:rPr>
        <w:t xml:space="preserve"> mà còn biết cách </w:t>
      </w:r>
      <w:r>
        <w:rPr>
          <w:rFonts w:ascii="Arial" w:hAnsi="Arial" w:cs="Arial"/>
          <w:sz w:val="20"/>
          <w:szCs w:val="20"/>
        </w:rPr>
        <w:t xml:space="preserve">khai thác, </w:t>
      </w:r>
      <w:r w:rsidRPr="001635CF">
        <w:rPr>
          <w:rFonts w:ascii="Arial" w:hAnsi="Arial" w:cs="Arial"/>
          <w:sz w:val="20"/>
          <w:szCs w:val="20"/>
        </w:rPr>
        <w:t>tận dụng c</w:t>
      </w:r>
      <w:r>
        <w:rPr>
          <w:rFonts w:ascii="Arial" w:hAnsi="Arial" w:cs="Arial"/>
          <w:sz w:val="20"/>
          <w:szCs w:val="20"/>
        </w:rPr>
        <w:t>ác quy định đó</w:t>
      </w:r>
      <w:r w:rsidRPr="001635CF">
        <w:rPr>
          <w:rFonts w:ascii="Arial" w:hAnsi="Arial" w:cs="Arial"/>
          <w:sz w:val="20"/>
          <w:szCs w:val="20"/>
        </w:rPr>
        <w:t xml:space="preserve"> để bảo vệ </w:t>
      </w:r>
      <w:r>
        <w:rPr>
          <w:rFonts w:ascii="Arial" w:hAnsi="Arial" w:cs="Arial"/>
          <w:sz w:val="20"/>
          <w:szCs w:val="20"/>
        </w:rPr>
        <w:t>tài sản trí tuệ của bạn</w:t>
      </w:r>
      <w:r w:rsidRPr="001635CF">
        <w:rPr>
          <w:rFonts w:ascii="Arial" w:hAnsi="Arial" w:cs="Arial"/>
          <w:sz w:val="20"/>
          <w:szCs w:val="20"/>
        </w:rPr>
        <w:t xml:space="preserve"> một cách hiệu quả nhất. Hãy liên hệ với chúng tôi hôm nay để khám phá những cơ hội mới và đảm bảo thành công cho nhãn hiệu của bạn tại Myanmar.</w:t>
      </w:r>
    </w:p>
    <w:p w14:paraId="68D8DE35" w14:textId="77777777" w:rsidR="0002156E" w:rsidRPr="00D03044" w:rsidRDefault="0002156E" w:rsidP="00FE77EA">
      <w:pPr>
        <w:spacing w:after="0" w:line="240" w:lineRule="auto"/>
        <w:rPr>
          <w:rFonts w:ascii="Arial" w:hAnsi="Arial" w:cs="Arial"/>
          <w:b/>
          <w:sz w:val="20"/>
          <w:szCs w:val="20"/>
        </w:rPr>
      </w:pPr>
    </w:p>
    <w:p w14:paraId="62D17C41" w14:textId="28D4B83E"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03ACE2F8" w:rsidR="0002156E" w:rsidRPr="00D03044" w:rsidRDefault="00FE77EA" w:rsidP="0002156E">
      <w:pPr>
        <w:spacing w:after="0" w:line="240" w:lineRule="auto"/>
        <w:jc w:val="right"/>
        <w:rPr>
          <w:rFonts w:ascii="Arial" w:hAnsi="Arial" w:cs="Arial"/>
          <w:b/>
          <w:sz w:val="20"/>
          <w:szCs w:val="20"/>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1D52AA8D">
                <wp:simplePos x="0" y="0"/>
                <wp:positionH relativeFrom="column">
                  <wp:posOffset>3810</wp:posOffset>
                </wp:positionH>
                <wp:positionV relativeFrom="paragraph">
                  <wp:posOffset>109855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29" style="position:absolute;left:0;text-align:left;margin-left:.3pt;margin-top:8.6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PjSg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r w:rsidR="0002156E" w:rsidRPr="00D03044">
        <w:rPr>
          <w:rFonts w:ascii="Arial" w:hAnsi="Arial" w:cs="Arial"/>
          <w:b/>
          <w:sz w:val="20"/>
          <w:szCs w:val="20"/>
        </w:rPr>
        <w:t>Partner &amp; IP Attorney</w:t>
      </w:r>
    </w:p>
    <w:p w14:paraId="14A8B26E" w14:textId="3C5A6D83" w:rsidR="0002156E" w:rsidRPr="00D03044" w:rsidRDefault="0002156E" w:rsidP="0002156E">
      <w:pPr>
        <w:spacing w:after="0" w:line="240" w:lineRule="auto"/>
        <w:jc w:val="both"/>
        <w:rPr>
          <w:rFonts w:ascii="Arial" w:eastAsia="Times New Roman" w:hAnsi="Arial" w:cs="Arial"/>
          <w:sz w:val="20"/>
          <w:szCs w:val="20"/>
          <w:lang w:eastAsia="ko-KR"/>
        </w:rPr>
      </w:pPr>
    </w:p>
    <w:p w14:paraId="26D1DF48" w14:textId="77777777" w:rsidR="0002156E" w:rsidRPr="00D03044" w:rsidRDefault="0002156E" w:rsidP="0002156E">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7"/>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9A6D4" w14:textId="77777777" w:rsidR="00245800" w:rsidRDefault="00245800">
      <w:pPr>
        <w:spacing w:after="0" w:line="240" w:lineRule="auto"/>
      </w:pPr>
      <w:r>
        <w:separator/>
      </w:r>
    </w:p>
  </w:endnote>
  <w:endnote w:type="continuationSeparator" w:id="0">
    <w:p w14:paraId="2B77D24D" w14:textId="77777777" w:rsidR="00245800" w:rsidRDefault="00245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245800">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245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EE495" w14:textId="77777777" w:rsidR="00245800" w:rsidRDefault="00245800">
      <w:pPr>
        <w:spacing w:after="0" w:line="240" w:lineRule="auto"/>
      </w:pPr>
      <w:r>
        <w:separator/>
      </w:r>
    </w:p>
  </w:footnote>
  <w:footnote w:type="continuationSeparator" w:id="0">
    <w:p w14:paraId="73A0ADC5" w14:textId="77777777" w:rsidR="00245800" w:rsidRDefault="002458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6"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8"/>
  </w:num>
  <w:num w:numId="4">
    <w:abstractNumId w:val="13"/>
  </w:num>
  <w:num w:numId="5">
    <w:abstractNumId w:val="10"/>
  </w:num>
  <w:num w:numId="6">
    <w:abstractNumId w:val="0"/>
  </w:num>
  <w:num w:numId="7">
    <w:abstractNumId w:val="4"/>
  </w:num>
  <w:num w:numId="8">
    <w:abstractNumId w:val="14"/>
  </w:num>
  <w:num w:numId="9">
    <w:abstractNumId w:val="6"/>
  </w:num>
  <w:num w:numId="10">
    <w:abstractNumId w:val="3"/>
  </w:num>
  <w:num w:numId="11">
    <w:abstractNumId w:val="12"/>
  </w:num>
  <w:num w:numId="12">
    <w:abstractNumId w:val="1"/>
  </w:num>
  <w:num w:numId="13">
    <w:abstractNumId w:val="9"/>
  </w:num>
  <w:num w:numId="14">
    <w:abstractNumId w:val="11"/>
  </w:num>
  <w:num w:numId="15">
    <w:abstractNumId w:val="7"/>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45800"/>
    <w:rsid w:val="002753DD"/>
    <w:rsid w:val="002B63C0"/>
    <w:rsid w:val="0032315D"/>
    <w:rsid w:val="0033574A"/>
    <w:rsid w:val="003756D4"/>
    <w:rsid w:val="003D7C8C"/>
    <w:rsid w:val="004A1761"/>
    <w:rsid w:val="004D64BC"/>
    <w:rsid w:val="00531173"/>
    <w:rsid w:val="00576438"/>
    <w:rsid w:val="005D32F9"/>
    <w:rsid w:val="00631122"/>
    <w:rsid w:val="00675D62"/>
    <w:rsid w:val="006C0389"/>
    <w:rsid w:val="006F1BC0"/>
    <w:rsid w:val="007375E8"/>
    <w:rsid w:val="00745E08"/>
    <w:rsid w:val="007C392A"/>
    <w:rsid w:val="00813493"/>
    <w:rsid w:val="00820E66"/>
    <w:rsid w:val="008366D4"/>
    <w:rsid w:val="008416E5"/>
    <w:rsid w:val="00933532"/>
    <w:rsid w:val="00A4177F"/>
    <w:rsid w:val="00A623C4"/>
    <w:rsid w:val="00AC74F1"/>
    <w:rsid w:val="00AF0703"/>
    <w:rsid w:val="00C13ACF"/>
    <w:rsid w:val="00CA3F97"/>
    <w:rsid w:val="00CE035D"/>
    <w:rsid w:val="00D02775"/>
    <w:rsid w:val="00D03044"/>
    <w:rsid w:val="00D04B4E"/>
    <w:rsid w:val="00D417C1"/>
    <w:rsid w:val="00D645F2"/>
    <w:rsid w:val="00D75958"/>
    <w:rsid w:val="00E02884"/>
    <w:rsid w:val="00EC12BB"/>
    <w:rsid w:val="00EC5B6B"/>
    <w:rsid w:val="00F7004B"/>
    <w:rsid w:val="00FA2CEE"/>
    <w:rsid w:val="00FE7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1213</Words>
  <Characters>6917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8</cp:revision>
  <cp:lastPrinted>2023-02-07T03:49:00Z</cp:lastPrinted>
  <dcterms:created xsi:type="dcterms:W3CDTF">2023-02-07T03:35:00Z</dcterms:created>
  <dcterms:modified xsi:type="dcterms:W3CDTF">2024-03-19T08:32:00Z</dcterms:modified>
</cp:coreProperties>
</file>