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E138" w14:textId="5AB3295A" w:rsidR="00F7038A" w:rsidRPr="001B5776" w:rsidRDefault="00F7038A" w:rsidP="000D1328">
      <w:pPr>
        <w:jc w:val="both"/>
        <w:rPr>
          <w:rFonts w:ascii="Times New Roman" w:hAnsi="Times New Roman" w:cs="Times New Roman"/>
          <w:b/>
          <w:bCs/>
        </w:rPr>
      </w:pPr>
      <w:r w:rsidRPr="001B5776">
        <w:rPr>
          <w:rFonts w:ascii="Times New Roman" w:hAnsi="Times New Roman" w:cs="Times New Roman"/>
          <w:b/>
          <w:bCs/>
        </w:rPr>
        <w:t xml:space="preserve">Transferring the right to collect debt repayments before </w:t>
      </w:r>
      <w:r w:rsidR="00664086" w:rsidRPr="001B5776">
        <w:rPr>
          <w:rFonts w:ascii="Times New Roman" w:hAnsi="Times New Roman" w:cs="Times New Roman"/>
          <w:b/>
          <w:bCs/>
        </w:rPr>
        <w:t>dissolution</w:t>
      </w:r>
      <w:r w:rsidRPr="001B5776">
        <w:rPr>
          <w:rFonts w:ascii="Times New Roman" w:hAnsi="Times New Roman" w:cs="Times New Roman"/>
          <w:b/>
          <w:bCs/>
        </w:rPr>
        <w:t xml:space="preserve">: </w:t>
      </w:r>
      <w:r w:rsidR="000E6097" w:rsidRPr="001B5776">
        <w:rPr>
          <w:rFonts w:ascii="Times New Roman" w:hAnsi="Times New Roman" w:cs="Times New Roman"/>
          <w:b/>
          <w:bCs/>
        </w:rPr>
        <w:t>A</w:t>
      </w:r>
      <w:r w:rsidRPr="001B5776">
        <w:rPr>
          <w:rFonts w:ascii="Times New Roman" w:hAnsi="Times New Roman" w:cs="Times New Roman"/>
          <w:b/>
          <w:bCs/>
        </w:rPr>
        <w:t xml:space="preserve"> practical solution</w:t>
      </w:r>
    </w:p>
    <w:p w14:paraId="76523B82" w14:textId="014209FF" w:rsidR="00F7038A" w:rsidRPr="00E91720" w:rsidRDefault="00F7038A" w:rsidP="000D1328">
      <w:pPr>
        <w:jc w:val="both"/>
        <w:rPr>
          <w:rFonts w:ascii="Times New Roman" w:hAnsi="Times New Roman" w:cs="Times New Roman"/>
          <w:i/>
          <w:iCs/>
        </w:rPr>
      </w:pPr>
      <w:r w:rsidRPr="00E91720">
        <w:rPr>
          <w:rFonts w:ascii="Times New Roman" w:hAnsi="Times New Roman" w:cs="Times New Roman"/>
          <w:i/>
          <w:iCs/>
        </w:rPr>
        <w:t xml:space="preserve">The number of businesses forced to liquidate has recently increased. The repayment and collecting of debt before liquidation is a topic of great interest to both local businesses and foreign establishments with </w:t>
      </w:r>
      <w:r w:rsidR="00E91720">
        <w:rPr>
          <w:rFonts w:ascii="Times New Roman" w:hAnsi="Times New Roman" w:cs="Times New Roman"/>
          <w:i/>
          <w:iCs/>
        </w:rPr>
        <w:t>subsidiaries</w:t>
      </w:r>
      <w:r w:rsidRPr="00E91720">
        <w:rPr>
          <w:rFonts w:ascii="Times New Roman" w:hAnsi="Times New Roman" w:cs="Times New Roman"/>
          <w:i/>
          <w:iCs/>
        </w:rPr>
        <w:t xml:space="preserve"> in Vietnam. Aside from utilising </w:t>
      </w:r>
      <w:r w:rsidR="00E91720">
        <w:rPr>
          <w:rFonts w:ascii="Times New Roman" w:hAnsi="Times New Roman" w:cs="Times New Roman"/>
          <w:i/>
          <w:iCs/>
        </w:rPr>
        <w:t>o</w:t>
      </w:r>
      <w:r w:rsidRPr="00E91720">
        <w:rPr>
          <w:rFonts w:ascii="Times New Roman" w:hAnsi="Times New Roman" w:cs="Times New Roman"/>
          <w:i/>
          <w:iCs/>
        </w:rPr>
        <w:t xml:space="preserve">rdinary procedures and initiating </w:t>
      </w:r>
      <w:r w:rsidR="008548C8">
        <w:rPr>
          <w:rFonts w:ascii="Times New Roman" w:hAnsi="Times New Roman" w:cs="Times New Roman"/>
          <w:i/>
          <w:iCs/>
        </w:rPr>
        <w:t xml:space="preserve">bankruptcy </w:t>
      </w:r>
      <w:r w:rsidRPr="00E91720">
        <w:rPr>
          <w:rFonts w:ascii="Times New Roman" w:hAnsi="Times New Roman" w:cs="Times New Roman"/>
          <w:i/>
          <w:iCs/>
        </w:rPr>
        <w:t xml:space="preserve">procedures to recover debts, there exists the option for the creditor to transfer debt collection rights to a third party which creates a wider breadth of options for debt recovery before concluding liquidation proceedings for a business. </w:t>
      </w:r>
    </w:p>
    <w:p w14:paraId="447F103E" w14:textId="32A0A163" w:rsidR="00F7038A" w:rsidRPr="000D1328" w:rsidRDefault="00F7038A" w:rsidP="000D1328">
      <w:pPr>
        <w:jc w:val="both"/>
        <w:rPr>
          <w:rFonts w:ascii="Times New Roman" w:hAnsi="Times New Roman" w:cs="Times New Roman"/>
        </w:rPr>
      </w:pPr>
      <w:r w:rsidRPr="000D1328">
        <w:rPr>
          <w:rFonts w:ascii="Times New Roman" w:hAnsi="Times New Roman" w:cs="Times New Roman"/>
        </w:rPr>
        <w:t xml:space="preserve">Within the current tumultuous global economic background, businesses operating in Vietnam have been severely impacted. Recently, the number of businesses that have been forced to liquidate has increased significantly compared to the previous year. According to the statistics collected by the Business Registration Department </w:t>
      </w:r>
      <w:r w:rsidRPr="0006652F">
        <w:rPr>
          <w:rFonts w:ascii="Times New Roman" w:hAnsi="Times New Roman" w:cs="Times New Roman"/>
          <w:i/>
          <w:iCs/>
        </w:rPr>
        <w:t>(</w:t>
      </w:r>
      <w:hyperlink r:id="rId8" w:history="1">
        <w:r w:rsidRPr="0006652F">
          <w:rPr>
            <w:rStyle w:val="Hyperlink"/>
            <w:rFonts w:ascii="Times New Roman" w:hAnsi="Times New Roman" w:cs="Times New Roman"/>
            <w:i/>
            <w:iCs/>
          </w:rPr>
          <w:t>https://dangkykinhdoanh.gov.vn</w:t>
        </w:r>
      </w:hyperlink>
      <w:r w:rsidRPr="0006652F">
        <w:rPr>
          <w:rFonts w:ascii="Times New Roman" w:hAnsi="Times New Roman" w:cs="Times New Roman"/>
          <w:i/>
          <w:iCs/>
        </w:rPr>
        <w:t>),</w:t>
      </w:r>
      <w:r w:rsidRPr="000D1328">
        <w:rPr>
          <w:rFonts w:ascii="Times New Roman" w:hAnsi="Times New Roman" w:cs="Times New Roman"/>
        </w:rPr>
        <w:t xml:space="preserve"> in September of this year, </w:t>
      </w:r>
      <w:r w:rsidR="00571177" w:rsidRPr="000D1328">
        <w:rPr>
          <w:rFonts w:ascii="Times New Roman" w:hAnsi="Times New Roman" w:cs="Times New Roman"/>
        </w:rPr>
        <w:t xml:space="preserve">5,273 </w:t>
      </w:r>
      <w:r w:rsidR="0006652F">
        <w:rPr>
          <w:rFonts w:ascii="Times New Roman" w:hAnsi="Times New Roman" w:cs="Times New Roman"/>
        </w:rPr>
        <w:t>enterprises</w:t>
      </w:r>
      <w:r w:rsidR="00571177" w:rsidRPr="000D1328">
        <w:rPr>
          <w:rFonts w:ascii="Times New Roman" w:hAnsi="Times New Roman" w:cs="Times New Roman"/>
        </w:rPr>
        <w:t xml:space="preserve"> in</w:t>
      </w:r>
      <w:r w:rsidRPr="000D1328">
        <w:rPr>
          <w:rFonts w:ascii="Times New Roman" w:hAnsi="Times New Roman" w:cs="Times New Roman"/>
        </w:rPr>
        <w:t xml:space="preserve"> </w:t>
      </w:r>
      <w:r w:rsidR="00571177" w:rsidRPr="000D1328">
        <w:rPr>
          <w:rFonts w:ascii="Times New Roman" w:hAnsi="Times New Roman" w:cs="Times New Roman"/>
        </w:rPr>
        <w:t xml:space="preserve">the whole country were awaiting liquidation, which is a 25.9% increase compared to the same quarter in 2022. This number in October was 4,988 companies, which is an increase of 16.6% compared to the same quarter in 2022. In November, there were 6,598 companies awaiting liquidation, which is an increase of 29.5% compared to the same quarter in 2022, and 1443 companies were </w:t>
      </w:r>
      <w:r w:rsidR="00664086" w:rsidRPr="000D1328">
        <w:rPr>
          <w:rFonts w:ascii="Times New Roman" w:hAnsi="Times New Roman" w:cs="Times New Roman"/>
        </w:rPr>
        <w:t>dissolved</w:t>
      </w:r>
      <w:r w:rsidR="00571177" w:rsidRPr="000D1328">
        <w:rPr>
          <w:rFonts w:ascii="Times New Roman" w:hAnsi="Times New Roman" w:cs="Times New Roman"/>
        </w:rPr>
        <w:t xml:space="preserve">, which is an increase of 1.5%  compared to the same quarter in 2022. </w:t>
      </w:r>
    </w:p>
    <w:p w14:paraId="4AC56BC3" w14:textId="2ED4EB38" w:rsidR="00571177" w:rsidRPr="000D1328" w:rsidRDefault="00571177" w:rsidP="000D1328">
      <w:pPr>
        <w:jc w:val="both"/>
        <w:rPr>
          <w:rFonts w:ascii="Times New Roman" w:hAnsi="Times New Roman" w:cs="Times New Roman"/>
        </w:rPr>
      </w:pPr>
      <w:r w:rsidRPr="000D1328">
        <w:rPr>
          <w:rFonts w:ascii="Times New Roman" w:hAnsi="Times New Roman" w:cs="Times New Roman"/>
        </w:rPr>
        <w:t xml:space="preserve">Currently, there are many foreign parent companies that are concerned about the liquidation process of their </w:t>
      </w:r>
      <w:r w:rsidR="00E520E4" w:rsidRPr="00E520E4">
        <w:rPr>
          <w:rFonts w:ascii="Times New Roman" w:hAnsi="Times New Roman" w:cs="Times New Roman"/>
        </w:rPr>
        <w:t>subsidiaries</w:t>
      </w:r>
      <w:r w:rsidRPr="000D1328">
        <w:rPr>
          <w:rFonts w:ascii="Times New Roman" w:hAnsi="Times New Roman" w:cs="Times New Roman"/>
        </w:rPr>
        <w:t xml:space="preserve"> in Vietnam as well as many speculators who are curious about the recovery of outstanding debts before the </w:t>
      </w:r>
      <w:r w:rsidR="00664086" w:rsidRPr="000D1328">
        <w:rPr>
          <w:rFonts w:ascii="Times New Roman" w:hAnsi="Times New Roman" w:cs="Times New Roman"/>
        </w:rPr>
        <w:t>dissolution</w:t>
      </w:r>
      <w:r w:rsidRPr="000D1328">
        <w:rPr>
          <w:rFonts w:ascii="Times New Roman" w:hAnsi="Times New Roman" w:cs="Times New Roman"/>
        </w:rPr>
        <w:t xml:space="preserve"> in accordance with the laws of Vietnam. </w:t>
      </w:r>
    </w:p>
    <w:p w14:paraId="65703848" w14:textId="57105DE5" w:rsidR="00571177" w:rsidRPr="001B5776" w:rsidRDefault="00571177" w:rsidP="000D1328">
      <w:pPr>
        <w:jc w:val="both"/>
        <w:rPr>
          <w:rFonts w:ascii="Times New Roman" w:hAnsi="Times New Roman" w:cs="Times New Roman"/>
          <w:b/>
          <w:bCs/>
        </w:rPr>
      </w:pPr>
      <w:r w:rsidRPr="001B5776">
        <w:rPr>
          <w:rFonts w:ascii="Times New Roman" w:hAnsi="Times New Roman" w:cs="Times New Roman"/>
          <w:b/>
          <w:bCs/>
        </w:rPr>
        <w:t xml:space="preserve">Settling obligations before </w:t>
      </w:r>
      <w:r w:rsidR="00731B70" w:rsidRPr="001B5776">
        <w:rPr>
          <w:rFonts w:ascii="Times New Roman" w:hAnsi="Times New Roman" w:cs="Times New Roman"/>
          <w:b/>
          <w:bCs/>
        </w:rPr>
        <w:t xml:space="preserve">initiating the </w:t>
      </w:r>
      <w:r w:rsidRPr="001B5776">
        <w:rPr>
          <w:rFonts w:ascii="Times New Roman" w:hAnsi="Times New Roman" w:cs="Times New Roman"/>
          <w:b/>
          <w:bCs/>
        </w:rPr>
        <w:t>liquidation</w:t>
      </w:r>
      <w:r w:rsidR="00731B70" w:rsidRPr="001B5776">
        <w:rPr>
          <w:rFonts w:ascii="Times New Roman" w:hAnsi="Times New Roman" w:cs="Times New Roman"/>
          <w:b/>
          <w:bCs/>
        </w:rPr>
        <w:t xml:space="preserve"> process</w:t>
      </w:r>
    </w:p>
    <w:p w14:paraId="6DDEEDD2" w14:textId="7F0902E6" w:rsidR="00664086" w:rsidRPr="000D1328" w:rsidRDefault="00664086" w:rsidP="000D1328">
      <w:pPr>
        <w:jc w:val="both"/>
        <w:rPr>
          <w:rFonts w:ascii="Times New Roman" w:hAnsi="Times New Roman" w:cs="Times New Roman"/>
          <w:lang w:val="en"/>
        </w:rPr>
      </w:pPr>
      <w:r w:rsidRPr="000D1328">
        <w:rPr>
          <w:rFonts w:ascii="Times New Roman" w:hAnsi="Times New Roman" w:cs="Times New Roman"/>
          <w:lang w:val="en"/>
        </w:rPr>
        <w:t>The Law on Enterprises stipulates that an enterprise can only be dissolved when it ensures payment of all debts and other property obligations and is not in the process of resolving disputes in court or arbitration</w:t>
      </w:r>
      <w:r w:rsidRPr="000D1328">
        <w:rPr>
          <w:rStyle w:val="FootnoteReference"/>
          <w:rFonts w:ascii="Times New Roman" w:hAnsi="Times New Roman" w:cs="Times New Roman"/>
          <w:lang w:val="en"/>
        </w:rPr>
        <w:footnoteReference w:id="1"/>
      </w:r>
      <w:r w:rsidRPr="000D1328">
        <w:rPr>
          <w:rFonts w:ascii="Times New Roman" w:hAnsi="Times New Roman" w:cs="Times New Roman"/>
          <w:lang w:val="en"/>
        </w:rPr>
        <w:t xml:space="preserve">. </w:t>
      </w:r>
      <w:r w:rsidR="00500077" w:rsidRPr="000D1328">
        <w:rPr>
          <w:rFonts w:ascii="Times New Roman" w:hAnsi="Times New Roman" w:cs="Times New Roman"/>
          <w:lang w:val="en"/>
        </w:rPr>
        <w:t>The company</w:t>
      </w:r>
      <w:r w:rsidR="00500077" w:rsidRPr="000D1328">
        <w:rPr>
          <w:rFonts w:ascii="Times New Roman" w:hAnsi="Times New Roman" w:cs="Times New Roman"/>
          <w:lang w:val="vi-VN"/>
        </w:rPr>
        <w:t xml:space="preserve">’s </w:t>
      </w:r>
      <w:r w:rsidR="00500077" w:rsidRPr="000D1328">
        <w:rPr>
          <w:rFonts w:ascii="Times New Roman" w:hAnsi="Times New Roman" w:cs="Times New Roman"/>
          <w:lang w:val="en"/>
        </w:rPr>
        <w:t>debts to its employees, partners, the state and other entities (if any) need to be completely paid off before dissolution, including (i) debts for salaries and severance allowances, social insurance, health insurance, unemployment insurance according to the provisions of law and other employee benefits according to the collective labor agreement and signed labor contract, (ii) any unpaid taxes, (iii) other debts.</w:t>
      </w:r>
    </w:p>
    <w:p w14:paraId="157FFB3A" w14:textId="4D620244" w:rsidR="0065624A" w:rsidRPr="000D1328" w:rsidRDefault="0065624A" w:rsidP="000D1328">
      <w:pPr>
        <w:jc w:val="both"/>
        <w:rPr>
          <w:rFonts w:ascii="Times New Roman" w:hAnsi="Times New Roman" w:cs="Times New Roman"/>
        </w:rPr>
      </w:pPr>
      <w:r w:rsidRPr="000D1328">
        <w:rPr>
          <w:rFonts w:ascii="Times New Roman" w:hAnsi="Times New Roman" w:cs="Times New Roman"/>
        </w:rPr>
        <w:t xml:space="preserve">Dissolving the company is a unilateral decision of its own, so the decision to dissolve the enterprise must contain content about the time limit, procedures for liquidating the contract and payment of the company’s debts. In case an enterprise has unpaid financial obligations, it must submit to the Enterprise Management Agency a dissolution decision and debt settlement plan that must include the name and address of the creditor; debt amount, term, </w:t>
      </w:r>
      <w:r w:rsidR="00C6163B" w:rsidRPr="000D1328">
        <w:rPr>
          <w:rFonts w:ascii="Times New Roman" w:hAnsi="Times New Roman" w:cs="Times New Roman"/>
        </w:rPr>
        <w:t>location,</w:t>
      </w:r>
      <w:r w:rsidRPr="000D1328">
        <w:rPr>
          <w:rFonts w:ascii="Times New Roman" w:hAnsi="Times New Roman" w:cs="Times New Roman"/>
        </w:rPr>
        <w:t xml:space="preserve"> method of payment of that debt</w:t>
      </w:r>
      <w:r w:rsidR="00C6163B" w:rsidRPr="000D1328">
        <w:rPr>
          <w:rFonts w:ascii="Times New Roman" w:hAnsi="Times New Roman" w:cs="Times New Roman"/>
        </w:rPr>
        <w:t>, and</w:t>
      </w:r>
      <w:r w:rsidRPr="000D1328">
        <w:rPr>
          <w:rFonts w:ascii="Times New Roman" w:hAnsi="Times New Roman" w:cs="Times New Roman"/>
        </w:rPr>
        <w:t xml:space="preserve"> method and </w:t>
      </w:r>
      <w:r w:rsidR="00C6163B" w:rsidRPr="000D1328">
        <w:rPr>
          <w:rFonts w:ascii="Times New Roman" w:hAnsi="Times New Roman" w:cs="Times New Roman"/>
        </w:rPr>
        <w:t>duration</w:t>
      </w:r>
      <w:r w:rsidRPr="000D1328">
        <w:rPr>
          <w:rFonts w:ascii="Times New Roman" w:hAnsi="Times New Roman" w:cs="Times New Roman"/>
        </w:rPr>
        <w:t xml:space="preserve"> for resolving creditors' complaints.</w:t>
      </w:r>
    </w:p>
    <w:p w14:paraId="3AC21DAA" w14:textId="46F2F309" w:rsidR="0065624A" w:rsidRPr="000D1328" w:rsidRDefault="0065624A" w:rsidP="000D1328">
      <w:pPr>
        <w:jc w:val="both"/>
        <w:rPr>
          <w:rFonts w:ascii="Times New Roman" w:hAnsi="Times New Roman" w:cs="Times New Roman"/>
        </w:rPr>
      </w:pPr>
      <w:r w:rsidRPr="000D1328">
        <w:rPr>
          <w:rFonts w:ascii="Times New Roman" w:hAnsi="Times New Roman" w:cs="Times New Roman"/>
        </w:rPr>
        <w:t xml:space="preserve">Thus, the enterprise must settle its debts before </w:t>
      </w:r>
      <w:r w:rsidR="00725471" w:rsidRPr="000D1328">
        <w:rPr>
          <w:rFonts w:ascii="Times New Roman" w:hAnsi="Times New Roman" w:cs="Times New Roman"/>
        </w:rPr>
        <w:t xml:space="preserve">it can </w:t>
      </w:r>
      <w:r w:rsidR="006221EC" w:rsidRPr="000D1328">
        <w:rPr>
          <w:rFonts w:ascii="Times New Roman" w:hAnsi="Times New Roman" w:cs="Times New Roman"/>
        </w:rPr>
        <w:t xml:space="preserve">be </w:t>
      </w:r>
      <w:r w:rsidR="00725471" w:rsidRPr="000D1328">
        <w:rPr>
          <w:rFonts w:ascii="Times New Roman" w:hAnsi="Times New Roman" w:cs="Times New Roman"/>
        </w:rPr>
        <w:t>legally</w:t>
      </w:r>
      <w:r w:rsidR="006221EC" w:rsidRPr="000D1328">
        <w:rPr>
          <w:rFonts w:ascii="Times New Roman" w:hAnsi="Times New Roman" w:cs="Times New Roman"/>
        </w:rPr>
        <w:t xml:space="preserve"> considered to have </w:t>
      </w:r>
      <w:r w:rsidRPr="000D1328">
        <w:rPr>
          <w:rFonts w:ascii="Times New Roman" w:hAnsi="Times New Roman" w:cs="Times New Roman"/>
        </w:rPr>
        <w:t>terminat</w:t>
      </w:r>
      <w:r w:rsidR="006221EC" w:rsidRPr="000D1328">
        <w:rPr>
          <w:rFonts w:ascii="Times New Roman" w:hAnsi="Times New Roman" w:cs="Times New Roman"/>
        </w:rPr>
        <w:t>ed</w:t>
      </w:r>
      <w:r w:rsidRPr="000D1328">
        <w:rPr>
          <w:rFonts w:ascii="Times New Roman" w:hAnsi="Times New Roman" w:cs="Times New Roman"/>
        </w:rPr>
        <w:t xml:space="preserve"> its operations/withdraw</w:t>
      </w:r>
      <w:r w:rsidR="006221EC" w:rsidRPr="000D1328">
        <w:rPr>
          <w:rFonts w:ascii="Times New Roman" w:hAnsi="Times New Roman" w:cs="Times New Roman"/>
        </w:rPr>
        <w:t>n</w:t>
      </w:r>
      <w:r w:rsidRPr="000D1328">
        <w:rPr>
          <w:rFonts w:ascii="Times New Roman" w:hAnsi="Times New Roman" w:cs="Times New Roman"/>
        </w:rPr>
        <w:t xml:space="preserve"> from the market.</w:t>
      </w:r>
    </w:p>
    <w:p w14:paraId="6C0CDDA8" w14:textId="24A5A495" w:rsidR="006221EC" w:rsidRPr="002A1318" w:rsidRDefault="006221EC" w:rsidP="000D1328">
      <w:pPr>
        <w:jc w:val="both"/>
        <w:rPr>
          <w:rFonts w:ascii="Times New Roman" w:hAnsi="Times New Roman" w:cs="Times New Roman"/>
          <w:b/>
          <w:bCs/>
        </w:rPr>
      </w:pPr>
      <w:r w:rsidRPr="002A1318">
        <w:rPr>
          <w:rFonts w:ascii="Times New Roman" w:hAnsi="Times New Roman" w:cs="Times New Roman"/>
          <w:b/>
          <w:bCs/>
        </w:rPr>
        <w:t xml:space="preserve">Do enterprises have to </w:t>
      </w:r>
      <w:r w:rsidR="005D074A" w:rsidRPr="002A1318">
        <w:rPr>
          <w:rFonts w:ascii="Times New Roman" w:hAnsi="Times New Roman" w:cs="Times New Roman"/>
          <w:b/>
          <w:bCs/>
        </w:rPr>
        <w:t>collect outstanding debts before dissolution?</w:t>
      </w:r>
    </w:p>
    <w:p w14:paraId="52564313" w14:textId="537F2888" w:rsidR="00731B70" w:rsidRPr="000D1328" w:rsidRDefault="00F16BC0" w:rsidP="000D1328">
      <w:pPr>
        <w:jc w:val="both"/>
        <w:rPr>
          <w:rFonts w:ascii="Times New Roman" w:hAnsi="Times New Roman" w:cs="Times New Roman"/>
        </w:rPr>
      </w:pPr>
      <w:r w:rsidRPr="000D1328">
        <w:rPr>
          <w:rFonts w:ascii="Times New Roman" w:hAnsi="Times New Roman" w:cs="Times New Roman"/>
        </w:rPr>
        <w:t xml:space="preserve">Whilst the </w:t>
      </w:r>
      <w:r w:rsidR="00FC0EAA" w:rsidRPr="000D1328">
        <w:rPr>
          <w:rFonts w:ascii="Times New Roman" w:hAnsi="Times New Roman" w:cs="Times New Roman"/>
        </w:rPr>
        <w:t>la</w:t>
      </w:r>
      <w:r w:rsidR="00ED38E6" w:rsidRPr="000D1328">
        <w:rPr>
          <w:rFonts w:ascii="Times New Roman" w:hAnsi="Times New Roman" w:cs="Times New Roman"/>
        </w:rPr>
        <w:t xml:space="preserve">w </w:t>
      </w:r>
      <w:r w:rsidRPr="000D1328">
        <w:rPr>
          <w:rFonts w:ascii="Times New Roman" w:hAnsi="Times New Roman" w:cs="Times New Roman"/>
        </w:rPr>
        <w:t xml:space="preserve">provides that the </w:t>
      </w:r>
      <w:r w:rsidR="00FE19A8" w:rsidRPr="000D1328">
        <w:rPr>
          <w:rFonts w:ascii="Times New Roman" w:hAnsi="Times New Roman" w:cs="Times New Roman"/>
        </w:rPr>
        <w:t xml:space="preserve">company must settle its debts before dissolution, it is silent on whether the company must fully collect debts owed to it before dissolution. </w:t>
      </w:r>
      <w:r w:rsidR="003A0664" w:rsidRPr="000D1328">
        <w:rPr>
          <w:rFonts w:ascii="Times New Roman" w:hAnsi="Times New Roman" w:cs="Times New Roman"/>
        </w:rPr>
        <w:t>Is there a solution to collect debts before dissolution in this situation then?</w:t>
      </w:r>
    </w:p>
    <w:p w14:paraId="2D31EF16" w14:textId="3264FF8B" w:rsidR="003A0664" w:rsidRPr="000D1328" w:rsidRDefault="003A0664" w:rsidP="000D1328">
      <w:pPr>
        <w:jc w:val="both"/>
        <w:rPr>
          <w:rFonts w:ascii="Times New Roman" w:hAnsi="Times New Roman" w:cs="Times New Roman"/>
        </w:rPr>
      </w:pPr>
      <w:r w:rsidRPr="000D1328">
        <w:rPr>
          <w:rFonts w:ascii="Times New Roman" w:hAnsi="Times New Roman" w:cs="Times New Roman"/>
        </w:rPr>
        <w:t xml:space="preserve">In reality, many enterprises </w:t>
      </w:r>
      <w:r w:rsidR="006E3307" w:rsidRPr="000D1328">
        <w:rPr>
          <w:rFonts w:ascii="Times New Roman" w:hAnsi="Times New Roman" w:cs="Times New Roman"/>
        </w:rPr>
        <w:t>are</w:t>
      </w:r>
      <w:r w:rsidR="006737E9" w:rsidRPr="000D1328">
        <w:rPr>
          <w:rFonts w:ascii="Times New Roman" w:hAnsi="Times New Roman" w:cs="Times New Roman"/>
        </w:rPr>
        <w:t xml:space="preserve"> negatively</w:t>
      </w:r>
      <w:r w:rsidR="006E3307" w:rsidRPr="000D1328">
        <w:rPr>
          <w:rFonts w:ascii="Times New Roman" w:hAnsi="Times New Roman" w:cs="Times New Roman"/>
        </w:rPr>
        <w:t xml:space="preserve"> affected by customers using their goods and services without completing their payment obligations </w:t>
      </w:r>
      <w:r w:rsidR="00837AC5" w:rsidRPr="000D1328">
        <w:rPr>
          <w:rFonts w:ascii="Times New Roman" w:hAnsi="Times New Roman" w:cs="Times New Roman"/>
        </w:rPr>
        <w:t xml:space="preserve">or </w:t>
      </w:r>
      <w:r w:rsidR="006737E9" w:rsidRPr="000D1328">
        <w:rPr>
          <w:rFonts w:ascii="Times New Roman" w:hAnsi="Times New Roman" w:cs="Times New Roman"/>
        </w:rPr>
        <w:t>appropriating funds over a long period of time</w:t>
      </w:r>
      <w:r w:rsidR="00E6432E" w:rsidRPr="000D1328">
        <w:rPr>
          <w:rFonts w:ascii="Times New Roman" w:hAnsi="Times New Roman" w:cs="Times New Roman"/>
        </w:rPr>
        <w:t xml:space="preserve"> which causes the enterprises to</w:t>
      </w:r>
      <w:r w:rsidR="00DD600A" w:rsidRPr="000D1328">
        <w:rPr>
          <w:rFonts w:ascii="Times New Roman" w:hAnsi="Times New Roman" w:cs="Times New Roman"/>
        </w:rPr>
        <w:t xml:space="preserve"> enter</w:t>
      </w:r>
      <w:r w:rsidR="00E6432E" w:rsidRPr="000D1328">
        <w:rPr>
          <w:rFonts w:ascii="Times New Roman" w:hAnsi="Times New Roman" w:cs="Times New Roman"/>
        </w:rPr>
        <w:t xml:space="preserve"> </w:t>
      </w:r>
      <w:r w:rsidR="00DD600A" w:rsidRPr="000D1328">
        <w:rPr>
          <w:rFonts w:ascii="Times New Roman" w:hAnsi="Times New Roman" w:cs="Times New Roman"/>
        </w:rPr>
        <w:t>dissolution before they are able to collect debt</w:t>
      </w:r>
      <w:r w:rsidR="00644E43" w:rsidRPr="000D1328">
        <w:rPr>
          <w:rFonts w:ascii="Times New Roman" w:hAnsi="Times New Roman" w:cs="Times New Roman"/>
        </w:rPr>
        <w:t>s</w:t>
      </w:r>
      <w:r w:rsidR="00DD600A" w:rsidRPr="000D1328">
        <w:rPr>
          <w:rFonts w:ascii="Times New Roman" w:hAnsi="Times New Roman" w:cs="Times New Roman"/>
        </w:rPr>
        <w:t xml:space="preserve"> from their customers. </w:t>
      </w:r>
      <w:r w:rsidR="00C72153" w:rsidRPr="000D1328">
        <w:rPr>
          <w:rFonts w:ascii="Times New Roman" w:hAnsi="Times New Roman" w:cs="Times New Roman"/>
        </w:rPr>
        <w:t xml:space="preserve">These </w:t>
      </w:r>
      <w:r w:rsidR="00C72153" w:rsidRPr="000D1328">
        <w:rPr>
          <w:rFonts w:ascii="Times New Roman" w:hAnsi="Times New Roman" w:cs="Times New Roman"/>
        </w:rPr>
        <w:lastRenderedPageBreak/>
        <w:t>enterprises are</w:t>
      </w:r>
      <w:r w:rsidR="00C72153" w:rsidRPr="000D1328">
        <w:rPr>
          <w:rFonts w:ascii="Times New Roman" w:hAnsi="Times New Roman" w:cs="Times New Roman"/>
          <w:lang w:val="vi-VN"/>
        </w:rPr>
        <w:t xml:space="preserve"> </w:t>
      </w:r>
      <w:r w:rsidR="00644D5C" w:rsidRPr="000D1328">
        <w:rPr>
          <w:rFonts w:ascii="Times New Roman" w:hAnsi="Times New Roman" w:cs="Times New Roman"/>
        </w:rPr>
        <w:t>therefore</w:t>
      </w:r>
      <w:r w:rsidR="00C72153" w:rsidRPr="000D1328">
        <w:rPr>
          <w:rFonts w:ascii="Times New Roman" w:hAnsi="Times New Roman" w:cs="Times New Roman"/>
        </w:rPr>
        <w:t xml:space="preserve"> mostly concerned with the solutions to recover debts from their clients before they are dissolved.</w:t>
      </w:r>
    </w:p>
    <w:p w14:paraId="545D51CD" w14:textId="027BABE5" w:rsidR="00D96829" w:rsidRDefault="00DD600A" w:rsidP="000D1328">
      <w:pPr>
        <w:jc w:val="both"/>
        <w:rPr>
          <w:rFonts w:ascii="Times New Roman" w:hAnsi="Times New Roman" w:cs="Times New Roman"/>
          <w:b/>
          <w:bCs/>
          <w:lang w:val="en"/>
        </w:rPr>
      </w:pPr>
      <w:r w:rsidRPr="000D1328">
        <w:rPr>
          <w:rFonts w:ascii="Times New Roman" w:hAnsi="Times New Roman" w:cs="Times New Roman"/>
        </w:rPr>
        <w:t xml:space="preserve">Usually, enterprises </w:t>
      </w:r>
      <w:r w:rsidR="00644E43" w:rsidRPr="000D1328">
        <w:rPr>
          <w:rFonts w:ascii="Times New Roman" w:hAnsi="Times New Roman" w:cs="Times New Roman"/>
        </w:rPr>
        <w:t xml:space="preserve">tackle the collection of debts </w:t>
      </w:r>
      <w:r w:rsidR="00C770D7" w:rsidRPr="000D1328">
        <w:rPr>
          <w:rFonts w:ascii="Times New Roman" w:hAnsi="Times New Roman" w:cs="Times New Roman"/>
        </w:rPr>
        <w:t xml:space="preserve">for goods and services through negotiation, </w:t>
      </w:r>
      <w:r w:rsidR="004468FB" w:rsidRPr="000D1328">
        <w:rPr>
          <w:rFonts w:ascii="Times New Roman" w:hAnsi="Times New Roman" w:cs="Times New Roman"/>
        </w:rPr>
        <w:t>failing</w:t>
      </w:r>
      <w:r w:rsidR="00C770D7" w:rsidRPr="000D1328">
        <w:rPr>
          <w:rFonts w:ascii="Times New Roman" w:hAnsi="Times New Roman" w:cs="Times New Roman"/>
        </w:rPr>
        <w:t xml:space="preserve"> which </w:t>
      </w:r>
      <w:r w:rsidR="004468FB" w:rsidRPr="000D1328">
        <w:rPr>
          <w:rFonts w:ascii="Times New Roman" w:hAnsi="Times New Roman" w:cs="Times New Roman"/>
        </w:rPr>
        <w:t>they will initiate a lawsuit against the customer and obtain a legally binding judgement from the court</w:t>
      </w:r>
      <w:r w:rsidR="001A634B" w:rsidRPr="000D1328">
        <w:rPr>
          <w:rFonts w:ascii="Times New Roman" w:hAnsi="Times New Roman" w:cs="Times New Roman"/>
        </w:rPr>
        <w:t xml:space="preserve">. </w:t>
      </w:r>
      <w:r w:rsidR="00EE7926" w:rsidRPr="000D1328">
        <w:rPr>
          <w:rFonts w:ascii="Times New Roman" w:hAnsi="Times New Roman" w:cs="Times New Roman"/>
        </w:rPr>
        <w:t xml:space="preserve">However, if the enterprise is </w:t>
      </w:r>
      <w:r w:rsidR="00835885" w:rsidRPr="000D1328">
        <w:rPr>
          <w:rFonts w:ascii="Times New Roman" w:hAnsi="Times New Roman" w:cs="Times New Roman"/>
          <w:lang w:val="en"/>
        </w:rPr>
        <w:t xml:space="preserve">in the process of resolving disputes in court or arbitration, then it </w:t>
      </w:r>
      <w:r w:rsidR="001A5055" w:rsidRPr="000D1328">
        <w:rPr>
          <w:rFonts w:ascii="Times New Roman" w:hAnsi="Times New Roman" w:cs="Times New Roman"/>
          <w:lang w:val="en"/>
        </w:rPr>
        <w:t>does not meet the requirements to</w:t>
      </w:r>
      <w:r w:rsidR="00835885" w:rsidRPr="000D1328">
        <w:rPr>
          <w:rFonts w:ascii="Times New Roman" w:hAnsi="Times New Roman" w:cs="Times New Roman"/>
          <w:lang w:val="en"/>
        </w:rPr>
        <w:t xml:space="preserve"> initiate the liquidation procedure</w:t>
      </w:r>
      <w:r w:rsidR="001A5055" w:rsidRPr="000D1328">
        <w:rPr>
          <w:rFonts w:ascii="Times New Roman" w:hAnsi="Times New Roman" w:cs="Times New Roman"/>
          <w:lang w:val="en"/>
        </w:rPr>
        <w:t xml:space="preserve">. In reality litigation is time-consuming and </w:t>
      </w:r>
      <w:r w:rsidR="00311EA0" w:rsidRPr="000D1328">
        <w:rPr>
          <w:rFonts w:ascii="Times New Roman" w:hAnsi="Times New Roman" w:cs="Times New Roman"/>
          <w:lang w:val="en"/>
        </w:rPr>
        <w:t xml:space="preserve">can take many months or years to resolve. Faced with the difficult decision, some enterprises have </w:t>
      </w:r>
      <w:r w:rsidR="00E6377B" w:rsidRPr="000D1328">
        <w:rPr>
          <w:rFonts w:ascii="Times New Roman" w:hAnsi="Times New Roman" w:cs="Times New Roman"/>
          <w:lang w:val="en"/>
        </w:rPr>
        <w:t>foregone their right</w:t>
      </w:r>
      <w:r w:rsidR="004139C6">
        <w:rPr>
          <w:rFonts w:ascii="Times New Roman" w:hAnsi="Times New Roman" w:cs="Times New Roman"/>
          <w:lang w:val="en"/>
        </w:rPr>
        <w:t>s</w:t>
      </w:r>
      <w:r w:rsidR="00E6377B" w:rsidRPr="000D1328">
        <w:rPr>
          <w:rFonts w:ascii="Times New Roman" w:hAnsi="Times New Roman" w:cs="Times New Roman"/>
          <w:lang w:val="en"/>
        </w:rPr>
        <w:t xml:space="preserve"> to collect debt repayment to initiate the liquidation </w:t>
      </w:r>
      <w:r w:rsidR="00EE5563" w:rsidRPr="000D1328">
        <w:rPr>
          <w:rFonts w:ascii="Times New Roman" w:hAnsi="Times New Roman" w:cs="Times New Roman"/>
          <w:lang w:val="en"/>
        </w:rPr>
        <w:t>process</w:t>
      </w:r>
      <w:r w:rsidR="00E6377B" w:rsidRPr="000D1328">
        <w:rPr>
          <w:rFonts w:ascii="Times New Roman" w:hAnsi="Times New Roman" w:cs="Times New Roman"/>
          <w:lang w:val="en"/>
        </w:rPr>
        <w:t xml:space="preserve">. </w:t>
      </w:r>
      <w:r w:rsidR="00EE5563" w:rsidRPr="000D1328">
        <w:rPr>
          <w:rFonts w:ascii="Times New Roman" w:hAnsi="Times New Roman" w:cs="Times New Roman"/>
          <w:lang w:val="en"/>
        </w:rPr>
        <w:t xml:space="preserve">Enterprises can find a solution to protect their legal rights by </w:t>
      </w:r>
      <w:r w:rsidR="00E7029F" w:rsidRPr="000D1328">
        <w:rPr>
          <w:rFonts w:ascii="Times New Roman" w:hAnsi="Times New Roman" w:cs="Times New Roman"/>
          <w:lang w:val="en"/>
        </w:rPr>
        <w:t xml:space="preserve">and solve the issue of debt collection by applying the legal right of transferring their right to collect debt repayments as stipulated under </w:t>
      </w:r>
      <w:r w:rsidR="00D02720" w:rsidRPr="000D1328">
        <w:rPr>
          <w:rFonts w:ascii="Times New Roman" w:hAnsi="Times New Roman" w:cs="Times New Roman"/>
          <w:lang w:val="en"/>
        </w:rPr>
        <w:t>the Civil</w:t>
      </w:r>
      <w:r w:rsidR="00F05543">
        <w:rPr>
          <w:rFonts w:ascii="Times New Roman" w:hAnsi="Times New Roman" w:cs="Times New Roman"/>
          <w:lang w:val="en"/>
        </w:rPr>
        <w:t xml:space="preserve"> </w:t>
      </w:r>
      <w:r w:rsidR="00D02720" w:rsidRPr="000D1328">
        <w:rPr>
          <w:rFonts w:ascii="Times New Roman" w:hAnsi="Times New Roman" w:cs="Times New Roman"/>
          <w:lang w:val="en"/>
        </w:rPr>
        <w:t>Code</w:t>
      </w:r>
      <w:r w:rsidR="00F05543">
        <w:rPr>
          <w:rFonts w:ascii="Times New Roman" w:hAnsi="Times New Roman" w:cs="Times New Roman"/>
          <w:lang w:val="en"/>
        </w:rPr>
        <w:t xml:space="preserve"> </w:t>
      </w:r>
      <w:r w:rsidR="00D02720" w:rsidRPr="000D1328">
        <w:rPr>
          <w:rFonts w:ascii="Times New Roman" w:hAnsi="Times New Roman" w:cs="Times New Roman"/>
          <w:lang w:val="en"/>
        </w:rPr>
        <w:t>2015.</w:t>
      </w:r>
    </w:p>
    <w:p w14:paraId="21CB6518" w14:textId="55AC76FB" w:rsidR="00D02720" w:rsidRPr="002A1318" w:rsidRDefault="00D02720" w:rsidP="000D1328">
      <w:pPr>
        <w:jc w:val="both"/>
        <w:rPr>
          <w:rFonts w:ascii="Times New Roman" w:hAnsi="Times New Roman" w:cs="Times New Roman"/>
          <w:b/>
          <w:bCs/>
          <w:lang w:val="en"/>
        </w:rPr>
      </w:pPr>
      <w:r w:rsidRPr="002A1318">
        <w:rPr>
          <w:rFonts w:ascii="Times New Roman" w:hAnsi="Times New Roman" w:cs="Times New Roman"/>
          <w:b/>
          <w:bCs/>
          <w:lang w:val="en"/>
        </w:rPr>
        <w:t xml:space="preserve">Transferring the right of collecting debt repayments </w:t>
      </w:r>
    </w:p>
    <w:p w14:paraId="69CF7102" w14:textId="42BBA391" w:rsidR="00AB06AD" w:rsidRPr="000D1328" w:rsidRDefault="00EB2010" w:rsidP="000D1328">
      <w:pPr>
        <w:jc w:val="both"/>
        <w:rPr>
          <w:rFonts w:ascii="Times New Roman" w:hAnsi="Times New Roman" w:cs="Times New Roman"/>
          <w:lang w:val="en"/>
        </w:rPr>
      </w:pPr>
      <w:r w:rsidRPr="000D1328">
        <w:rPr>
          <w:rFonts w:ascii="Times New Roman" w:hAnsi="Times New Roman" w:cs="Times New Roman"/>
          <w:lang w:val="en"/>
        </w:rPr>
        <w:t>The Civil Code 2015</w:t>
      </w:r>
      <w:r w:rsidRPr="000D1328">
        <w:rPr>
          <w:rStyle w:val="FootnoteReference"/>
          <w:rFonts w:ascii="Times New Roman" w:hAnsi="Times New Roman" w:cs="Times New Roman"/>
          <w:lang w:val="en"/>
        </w:rPr>
        <w:footnoteReference w:id="2"/>
      </w:r>
      <w:r w:rsidR="006544B4" w:rsidRPr="000D1328">
        <w:rPr>
          <w:rFonts w:ascii="Times New Roman" w:hAnsi="Times New Roman" w:cs="Times New Roman"/>
          <w:lang w:val="en"/>
        </w:rPr>
        <w:t xml:space="preserve"> allows</w:t>
      </w:r>
      <w:r w:rsidR="00752FA2" w:rsidRPr="000D1328">
        <w:rPr>
          <w:rFonts w:ascii="Times New Roman" w:hAnsi="Times New Roman" w:cs="Times New Roman"/>
          <w:lang w:val="en"/>
        </w:rPr>
        <w:t xml:space="preserve"> the </w:t>
      </w:r>
      <w:r w:rsidR="005B708A" w:rsidRPr="000D1328">
        <w:rPr>
          <w:rFonts w:ascii="Times New Roman" w:hAnsi="Times New Roman" w:cs="Times New Roman"/>
          <w:lang w:val="en"/>
        </w:rPr>
        <w:t xml:space="preserve">obligor </w:t>
      </w:r>
      <w:r w:rsidR="00752FA2" w:rsidRPr="000D1328">
        <w:rPr>
          <w:rFonts w:ascii="Times New Roman" w:hAnsi="Times New Roman" w:cs="Times New Roman"/>
          <w:lang w:val="en"/>
        </w:rPr>
        <w:t xml:space="preserve">to transfer that </w:t>
      </w:r>
      <w:r w:rsidR="000D76E1" w:rsidRPr="000D1328">
        <w:rPr>
          <w:rFonts w:ascii="Times New Roman" w:hAnsi="Times New Roman" w:cs="Times New Roman"/>
          <w:lang w:val="en"/>
        </w:rPr>
        <w:t>right to a third party via an agreement (</w:t>
      </w:r>
      <w:r w:rsidR="005B708A" w:rsidRPr="000D1328">
        <w:rPr>
          <w:rFonts w:ascii="Times New Roman" w:hAnsi="Times New Roman" w:cs="Times New Roman"/>
          <w:lang w:val="en"/>
        </w:rPr>
        <w:t>except in limited cases such as the right to request alimony, claim compensation for damages due to infringement on life, health, honor, dignity, reputation;</w:t>
      </w:r>
      <w:r w:rsidR="007263DF" w:rsidRPr="000D1328">
        <w:rPr>
          <w:rFonts w:ascii="Times New Roman" w:hAnsi="Times New Roman" w:cs="Times New Roman"/>
          <w:lang w:val="en"/>
        </w:rPr>
        <w:t xml:space="preserve"> or where t</w:t>
      </w:r>
      <w:r w:rsidR="005B708A" w:rsidRPr="000D1328">
        <w:rPr>
          <w:rFonts w:ascii="Times New Roman" w:hAnsi="Times New Roman" w:cs="Times New Roman"/>
          <w:lang w:val="en"/>
        </w:rPr>
        <w:t xml:space="preserve">he obligee and the obligor have an </w:t>
      </w:r>
      <w:r w:rsidR="009D0798" w:rsidRPr="000D1328">
        <w:rPr>
          <w:rFonts w:ascii="Times New Roman" w:hAnsi="Times New Roman" w:cs="Times New Roman"/>
          <w:lang w:val="en"/>
        </w:rPr>
        <w:t>agreement,</w:t>
      </w:r>
      <w:r w:rsidR="005B708A" w:rsidRPr="000D1328">
        <w:rPr>
          <w:rFonts w:ascii="Times New Roman" w:hAnsi="Times New Roman" w:cs="Times New Roman"/>
          <w:lang w:val="en"/>
        </w:rPr>
        <w:t xml:space="preserve"> or the law stipulates that the right not</w:t>
      </w:r>
      <w:r w:rsidR="00462B5B" w:rsidRPr="000D1328">
        <w:rPr>
          <w:rFonts w:ascii="Times New Roman" w:hAnsi="Times New Roman" w:cs="Times New Roman"/>
          <w:lang w:val="en"/>
        </w:rPr>
        <w:t xml:space="preserve"> be</w:t>
      </w:r>
      <w:r w:rsidR="005B708A" w:rsidRPr="000D1328">
        <w:rPr>
          <w:rFonts w:ascii="Times New Roman" w:hAnsi="Times New Roman" w:cs="Times New Roman"/>
          <w:lang w:val="en"/>
        </w:rPr>
        <w:t xml:space="preserve"> transferred)</w:t>
      </w:r>
      <w:r w:rsidR="00462B5B" w:rsidRPr="000D1328">
        <w:rPr>
          <w:rFonts w:ascii="Times New Roman" w:hAnsi="Times New Roman" w:cs="Times New Roman"/>
          <w:lang w:val="en"/>
        </w:rPr>
        <w:t xml:space="preserve">. When </w:t>
      </w:r>
      <w:r w:rsidR="00777E35" w:rsidRPr="000D1328">
        <w:rPr>
          <w:rFonts w:ascii="Times New Roman" w:hAnsi="Times New Roman" w:cs="Times New Roman"/>
          <w:lang w:val="en"/>
        </w:rPr>
        <w:t xml:space="preserve">the obligor transfers the right to the third party, the third party </w:t>
      </w:r>
      <w:r w:rsidR="00AB06AD" w:rsidRPr="000D1328">
        <w:rPr>
          <w:rFonts w:ascii="Times New Roman" w:hAnsi="Times New Roman" w:cs="Times New Roman"/>
          <w:lang w:val="en"/>
        </w:rPr>
        <w:t xml:space="preserve">becomes the obligor. The transfer of the right does not require the consent of the obligor. </w:t>
      </w:r>
    </w:p>
    <w:p w14:paraId="5AED9308" w14:textId="77777777" w:rsidR="00E528F3" w:rsidRDefault="00AB06AD" w:rsidP="000D1328">
      <w:pPr>
        <w:jc w:val="both"/>
        <w:rPr>
          <w:rFonts w:ascii="Times New Roman" w:hAnsi="Times New Roman" w:cs="Times New Roman"/>
          <w:lang w:val="en"/>
        </w:rPr>
      </w:pPr>
      <w:r w:rsidRPr="000D1328">
        <w:rPr>
          <w:rFonts w:ascii="Times New Roman" w:hAnsi="Times New Roman" w:cs="Times New Roman"/>
          <w:lang w:val="en"/>
        </w:rPr>
        <w:t xml:space="preserve">With permission from the law, </w:t>
      </w:r>
      <w:r w:rsidR="00447A6B" w:rsidRPr="000D1328">
        <w:rPr>
          <w:rFonts w:ascii="Times New Roman" w:hAnsi="Times New Roman" w:cs="Times New Roman"/>
          <w:lang w:val="en"/>
        </w:rPr>
        <w:t xml:space="preserve">an enterprise with the right to request (an enterprise that wants to be dissolved) can consider establishing a three-party agreement between the enterprise with the right to request, the third party and the obligor, in which the parties agree on the issue of transfer of requested rights. </w:t>
      </w:r>
    </w:p>
    <w:p w14:paraId="4D58773D" w14:textId="672E807B" w:rsidR="00747100" w:rsidRPr="000D1328" w:rsidRDefault="00447A6B" w:rsidP="000D1328">
      <w:pPr>
        <w:jc w:val="both"/>
        <w:rPr>
          <w:rFonts w:ascii="Times New Roman" w:hAnsi="Times New Roman" w:cs="Times New Roman"/>
        </w:rPr>
      </w:pPr>
      <w:r w:rsidRPr="000D1328">
        <w:rPr>
          <w:rFonts w:ascii="Times New Roman" w:hAnsi="Times New Roman" w:cs="Times New Roman"/>
          <w:lang w:val="en"/>
        </w:rPr>
        <w:t xml:space="preserve">For example, Company C owes Company A a debt that has not been paid. Before dissolution, Company A wants to transfer the right to request repayment of this debt to Company B to offset another debt that Company A owes to Company B. Accordingly, the three companies A, B, C may jointly sign a tripartite agreement to offset the debt. Of course, the parties should note that in addition to the purpose of transferring rights, the parties must not violate the prohibitions of law or social ethics. The parties need to meet the conditions of the contracting subject having the right competency and voluntarily </w:t>
      </w:r>
      <w:r w:rsidR="00DE6B5A" w:rsidRPr="000D1328">
        <w:rPr>
          <w:rFonts w:ascii="Times New Roman" w:hAnsi="Times New Roman" w:cs="Times New Roman"/>
          <w:lang w:val="en"/>
        </w:rPr>
        <w:t xml:space="preserve">enter the agreement </w:t>
      </w:r>
      <w:r w:rsidRPr="000D1328">
        <w:rPr>
          <w:rFonts w:ascii="Times New Roman" w:hAnsi="Times New Roman" w:cs="Times New Roman"/>
          <w:lang w:val="en"/>
        </w:rPr>
        <w:t>between the parties to avoid possible disputes.</w:t>
      </w:r>
      <w:r w:rsidR="00747100" w:rsidRPr="000D1328">
        <w:rPr>
          <w:rFonts w:ascii="Times New Roman" w:hAnsi="Times New Roman" w:cs="Times New Roman"/>
        </w:rPr>
        <w:t xml:space="preserve"> </w:t>
      </w:r>
    </w:p>
    <w:p w14:paraId="012FF0C2" w14:textId="3047C03A" w:rsidR="00EB2010" w:rsidRPr="000D1328" w:rsidRDefault="00747100" w:rsidP="000D1328">
      <w:pPr>
        <w:jc w:val="both"/>
        <w:rPr>
          <w:rFonts w:ascii="Times New Roman" w:hAnsi="Times New Roman" w:cs="Times New Roman"/>
          <w:lang w:val="en"/>
        </w:rPr>
      </w:pPr>
      <w:r w:rsidRPr="000D1328">
        <w:rPr>
          <w:rFonts w:ascii="Times New Roman" w:hAnsi="Times New Roman" w:cs="Times New Roman"/>
          <w:lang w:val="en"/>
        </w:rPr>
        <w:t>If there is consensus from the debtor as in the example above, it is truly advantageous for both parties. However, in cases where the debtor does not cooperate, according to the regulations on transfer of claim rights, the enterprise still has the right to transfer claim rights to the third party according to the agreement. However, to ensure that when the enterprise has dissolved, the third party party can still exercise the right to request the obligor to pay for previously transferred goods/service fees, the enterprise transfers the rights and the third party should note that although the transfer of the right to request does not require the consent of the obligor, the party transferring the right to request must notify the obligee in writing of the transfer of the right request. This notification is very important because the law allows the obligor to refuse to perform its obligations to the third party if the following cases occur</w:t>
      </w:r>
      <w:r w:rsidR="009E3004" w:rsidRPr="000D1328">
        <w:rPr>
          <w:rStyle w:val="FootnoteReference"/>
          <w:rFonts w:ascii="Times New Roman" w:hAnsi="Times New Roman" w:cs="Times New Roman"/>
          <w:lang w:val="en"/>
        </w:rPr>
        <w:footnoteReference w:id="3"/>
      </w:r>
      <w:r w:rsidRPr="000D1328">
        <w:rPr>
          <w:rFonts w:ascii="Times New Roman" w:hAnsi="Times New Roman" w:cs="Times New Roman"/>
          <w:lang w:val="en"/>
        </w:rPr>
        <w:t xml:space="preserve">: </w:t>
      </w:r>
      <w:r w:rsidR="00A41296" w:rsidRPr="000D1328">
        <w:rPr>
          <w:rFonts w:ascii="Times New Roman" w:hAnsi="Times New Roman" w:cs="Times New Roman"/>
          <w:lang w:val="en"/>
        </w:rPr>
        <w:t xml:space="preserve">(i) In case the obligor is not notified of the transfer of the claim right and the assignee cannot prove the authenticity of the transfer of the claim right, then the obligor has the right to refuse </w:t>
      </w:r>
      <w:r w:rsidR="00F054F1" w:rsidRPr="000D1328">
        <w:rPr>
          <w:rFonts w:ascii="Times New Roman" w:hAnsi="Times New Roman" w:cs="Times New Roman"/>
          <w:lang w:val="en"/>
        </w:rPr>
        <w:t>to</w:t>
      </w:r>
      <w:r w:rsidR="00A41296" w:rsidRPr="000D1328">
        <w:rPr>
          <w:rFonts w:ascii="Times New Roman" w:hAnsi="Times New Roman" w:cs="Times New Roman"/>
          <w:lang w:val="en"/>
        </w:rPr>
        <w:t xml:space="preserve"> perform</w:t>
      </w:r>
      <w:r w:rsidR="00F054F1" w:rsidRPr="000D1328">
        <w:rPr>
          <w:rFonts w:ascii="Times New Roman" w:hAnsi="Times New Roman" w:cs="Times New Roman"/>
          <w:lang w:val="en"/>
        </w:rPr>
        <w:t xml:space="preserve"> any</w:t>
      </w:r>
      <w:r w:rsidR="00A41296" w:rsidRPr="000D1328">
        <w:rPr>
          <w:rFonts w:ascii="Times New Roman" w:hAnsi="Times New Roman" w:cs="Times New Roman"/>
          <w:lang w:val="en"/>
        </w:rPr>
        <w:t xml:space="preserve"> obligations to the </w:t>
      </w:r>
      <w:r w:rsidR="00F054F1" w:rsidRPr="000D1328">
        <w:rPr>
          <w:rFonts w:ascii="Times New Roman" w:hAnsi="Times New Roman" w:cs="Times New Roman"/>
          <w:lang w:val="en"/>
        </w:rPr>
        <w:t>third</w:t>
      </w:r>
      <w:r w:rsidR="00A41296" w:rsidRPr="000D1328">
        <w:rPr>
          <w:rFonts w:ascii="Times New Roman" w:hAnsi="Times New Roman" w:cs="Times New Roman"/>
          <w:lang w:val="en"/>
        </w:rPr>
        <w:t xml:space="preserve"> party, or (ii) In case the obligor has not been notified of the transfer of the </w:t>
      </w:r>
      <w:r w:rsidR="00F054F1" w:rsidRPr="000D1328">
        <w:rPr>
          <w:rFonts w:ascii="Times New Roman" w:hAnsi="Times New Roman" w:cs="Times New Roman"/>
          <w:lang w:val="en"/>
        </w:rPr>
        <w:t xml:space="preserve">claim </w:t>
      </w:r>
      <w:r w:rsidR="00A41296" w:rsidRPr="000D1328">
        <w:rPr>
          <w:rFonts w:ascii="Times New Roman" w:hAnsi="Times New Roman" w:cs="Times New Roman"/>
          <w:lang w:val="en"/>
        </w:rPr>
        <w:t>right</w:t>
      </w:r>
      <w:r w:rsidR="00F054F1" w:rsidRPr="000D1328">
        <w:rPr>
          <w:rFonts w:ascii="Times New Roman" w:hAnsi="Times New Roman" w:cs="Times New Roman"/>
          <w:lang w:val="en"/>
        </w:rPr>
        <w:t xml:space="preserve"> </w:t>
      </w:r>
      <w:r w:rsidR="00A41296" w:rsidRPr="000D1328">
        <w:rPr>
          <w:rFonts w:ascii="Times New Roman" w:hAnsi="Times New Roman" w:cs="Times New Roman"/>
          <w:lang w:val="en"/>
        </w:rPr>
        <w:t xml:space="preserve">but has performed the obligation to the party transferring the right to demand, the </w:t>
      </w:r>
      <w:r w:rsidR="00F054F1" w:rsidRPr="000D1328">
        <w:rPr>
          <w:rFonts w:ascii="Times New Roman" w:hAnsi="Times New Roman" w:cs="Times New Roman"/>
          <w:lang w:val="en"/>
        </w:rPr>
        <w:t>third party</w:t>
      </w:r>
      <w:r w:rsidR="00A41296" w:rsidRPr="000D1328">
        <w:rPr>
          <w:rFonts w:ascii="Times New Roman" w:hAnsi="Times New Roman" w:cs="Times New Roman"/>
          <w:lang w:val="en"/>
        </w:rPr>
        <w:t xml:space="preserve"> is not entitled to require the obligor to perform its obligations to it.</w:t>
      </w:r>
    </w:p>
    <w:p w14:paraId="41E96C4A" w14:textId="4C5FD54E" w:rsidR="006F0838" w:rsidRPr="000D1328" w:rsidRDefault="006F0838" w:rsidP="000D1328">
      <w:pPr>
        <w:jc w:val="both"/>
        <w:rPr>
          <w:rFonts w:ascii="Times New Roman" w:hAnsi="Times New Roman" w:cs="Times New Roman"/>
          <w:lang w:val="vi-VN"/>
        </w:rPr>
      </w:pPr>
      <w:r w:rsidRPr="000D1328">
        <w:rPr>
          <w:rFonts w:ascii="Times New Roman" w:hAnsi="Times New Roman" w:cs="Times New Roman"/>
          <w:lang w:val="vi-VN"/>
        </w:rPr>
        <w:lastRenderedPageBreak/>
        <w:t xml:space="preserve">In general, once an enterprise decides to dissolve, in addition to having to fulfill its debt settlement obligations to creditors, the enterprise also wishes to terminate its operations in the market </w:t>
      </w:r>
      <w:r w:rsidR="00776F1B" w:rsidRPr="000D1328">
        <w:rPr>
          <w:rFonts w:ascii="Times New Roman" w:hAnsi="Times New Roman" w:cs="Times New Roman"/>
        </w:rPr>
        <w:t>whilst ensuring that</w:t>
      </w:r>
      <w:r w:rsidRPr="000D1328">
        <w:rPr>
          <w:rFonts w:ascii="Times New Roman" w:hAnsi="Times New Roman" w:cs="Times New Roman"/>
          <w:lang w:val="vi-VN"/>
        </w:rPr>
        <w:t xml:space="preserve"> their legitimate rights and interests are still protected by law because then a </w:t>
      </w:r>
      <w:r w:rsidR="00776F1B" w:rsidRPr="000D1328">
        <w:rPr>
          <w:rFonts w:ascii="Times New Roman" w:hAnsi="Times New Roman" w:cs="Times New Roman"/>
        </w:rPr>
        <w:t>third</w:t>
      </w:r>
      <w:r w:rsidRPr="000D1328">
        <w:rPr>
          <w:rFonts w:ascii="Times New Roman" w:hAnsi="Times New Roman" w:cs="Times New Roman"/>
          <w:lang w:val="vi-VN"/>
        </w:rPr>
        <w:t xml:space="preserve"> party can exercise the right to request settlement of outstanding debts between the parties according to the provisions of law.</w:t>
      </w:r>
    </w:p>
    <w:p w14:paraId="65591A99" w14:textId="77777777" w:rsidR="00503497" w:rsidRDefault="00503497" w:rsidP="00503497">
      <w:pPr>
        <w:jc w:val="right"/>
        <w:rPr>
          <w:rFonts w:ascii="Times New Roman" w:hAnsi="Times New Roman" w:cs="Times New Roman"/>
          <w:lang w:val="en-US"/>
        </w:rPr>
      </w:pPr>
      <w:r>
        <w:rPr>
          <w:rFonts w:ascii="Times New Roman" w:hAnsi="Times New Roman" w:cs="Times New Roman"/>
          <w:lang w:val="en-US"/>
        </w:rPr>
        <w:t>Ho Thi Tram – Le Nguyen Hoang Ly</w:t>
      </w:r>
    </w:p>
    <w:p w14:paraId="3B438026" w14:textId="1D14A7E2" w:rsidR="00776F1B" w:rsidRPr="00503497" w:rsidRDefault="00503497" w:rsidP="00503497">
      <w:pPr>
        <w:jc w:val="right"/>
        <w:rPr>
          <w:rFonts w:ascii="Times New Roman" w:hAnsi="Times New Roman" w:cs="Times New Roman"/>
          <w:lang w:val="en-US"/>
        </w:rPr>
      </w:pPr>
      <w:r>
        <w:rPr>
          <w:rFonts w:ascii="Times New Roman" w:hAnsi="Times New Roman" w:cs="Times New Roman"/>
          <w:lang w:val="en-US"/>
        </w:rPr>
        <w:t xml:space="preserve">ADK VIETNAM LAWYERS </w:t>
      </w:r>
    </w:p>
    <w:p w14:paraId="06E165BB" w14:textId="77777777" w:rsidR="00571177" w:rsidRPr="000D1328" w:rsidRDefault="00571177" w:rsidP="000D1328">
      <w:pPr>
        <w:jc w:val="both"/>
        <w:rPr>
          <w:rFonts w:ascii="Times New Roman" w:hAnsi="Times New Roman" w:cs="Times New Roman"/>
        </w:rPr>
      </w:pPr>
    </w:p>
    <w:sectPr w:rsidR="00571177" w:rsidRPr="000D132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B9B0" w14:textId="77777777" w:rsidR="00431947" w:rsidRDefault="00431947" w:rsidP="00664086">
      <w:pPr>
        <w:spacing w:after="0" w:line="240" w:lineRule="auto"/>
      </w:pPr>
      <w:r>
        <w:separator/>
      </w:r>
    </w:p>
  </w:endnote>
  <w:endnote w:type="continuationSeparator" w:id="0">
    <w:p w14:paraId="1C60FC6D" w14:textId="77777777" w:rsidR="00431947" w:rsidRDefault="00431947" w:rsidP="0066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08A5" w14:textId="13DC053A" w:rsidR="006944DD" w:rsidRPr="006944DD" w:rsidRDefault="00000000">
    <w:pPr>
      <w:pStyle w:val="Footer"/>
      <w:jc w:val="right"/>
      <w:rPr>
        <w:rFonts w:ascii="Cambria" w:hAnsi="Cambria"/>
        <w:sz w:val="18"/>
        <w:szCs w:val="18"/>
      </w:rPr>
    </w:pPr>
    <w:sdt>
      <w:sdtPr>
        <w:rPr>
          <w:rFonts w:ascii="Cambria" w:hAnsi="Cambria"/>
          <w:sz w:val="18"/>
          <w:szCs w:val="18"/>
        </w:rPr>
        <w:id w:val="965387383"/>
        <w:docPartObj>
          <w:docPartGallery w:val="Page Numbers (Bottom of Page)"/>
          <w:docPartUnique/>
        </w:docPartObj>
      </w:sdtPr>
      <w:sdtEndPr>
        <w:rPr>
          <w:noProof/>
        </w:rPr>
      </w:sdtEndPr>
      <w:sdtContent>
        <w:r w:rsidR="006944DD" w:rsidRPr="006944DD">
          <w:rPr>
            <w:rFonts w:ascii="Cambria" w:hAnsi="Cambria"/>
            <w:sz w:val="18"/>
            <w:szCs w:val="18"/>
          </w:rPr>
          <w:fldChar w:fldCharType="begin"/>
        </w:r>
        <w:r w:rsidR="006944DD" w:rsidRPr="006944DD">
          <w:rPr>
            <w:rFonts w:ascii="Cambria" w:hAnsi="Cambria"/>
            <w:sz w:val="18"/>
            <w:szCs w:val="18"/>
          </w:rPr>
          <w:instrText xml:space="preserve"> PAGE   \* MERGEFORMAT </w:instrText>
        </w:r>
        <w:r w:rsidR="006944DD" w:rsidRPr="006944DD">
          <w:rPr>
            <w:rFonts w:ascii="Cambria" w:hAnsi="Cambria"/>
            <w:sz w:val="18"/>
            <w:szCs w:val="18"/>
          </w:rPr>
          <w:fldChar w:fldCharType="separate"/>
        </w:r>
        <w:r w:rsidR="006944DD" w:rsidRPr="006944DD">
          <w:rPr>
            <w:rFonts w:ascii="Cambria" w:hAnsi="Cambria"/>
            <w:noProof/>
            <w:sz w:val="18"/>
            <w:szCs w:val="18"/>
          </w:rPr>
          <w:t>2</w:t>
        </w:r>
        <w:r w:rsidR="006944DD" w:rsidRPr="006944DD">
          <w:rPr>
            <w:rFonts w:ascii="Cambria" w:hAnsi="Cambria"/>
            <w:noProof/>
            <w:sz w:val="18"/>
            <w:szCs w:val="18"/>
          </w:rPr>
          <w:fldChar w:fldCharType="end"/>
        </w:r>
      </w:sdtContent>
    </w:sdt>
    <w:r w:rsidR="006944DD" w:rsidRPr="006944DD">
      <w:rPr>
        <w:rFonts w:ascii="Cambria" w:hAnsi="Cambria"/>
        <w:noProof/>
        <w:sz w:val="18"/>
        <w:szCs w:val="18"/>
      </w:rPr>
      <w:t>/3</w:t>
    </w:r>
  </w:p>
  <w:p w14:paraId="5487BD0B" w14:textId="77777777" w:rsidR="006944DD" w:rsidRDefault="00694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B8E1" w14:textId="77777777" w:rsidR="00431947" w:rsidRDefault="00431947" w:rsidP="00664086">
      <w:pPr>
        <w:spacing w:after="0" w:line="240" w:lineRule="auto"/>
      </w:pPr>
      <w:r>
        <w:separator/>
      </w:r>
    </w:p>
  </w:footnote>
  <w:footnote w:type="continuationSeparator" w:id="0">
    <w:p w14:paraId="47F51520" w14:textId="77777777" w:rsidR="00431947" w:rsidRDefault="00431947" w:rsidP="00664086">
      <w:pPr>
        <w:spacing w:after="0" w:line="240" w:lineRule="auto"/>
      </w:pPr>
      <w:r>
        <w:continuationSeparator/>
      </w:r>
    </w:p>
  </w:footnote>
  <w:footnote w:id="1">
    <w:p w14:paraId="79B7754D" w14:textId="45429874" w:rsidR="00664086" w:rsidRPr="00500077" w:rsidRDefault="00664086" w:rsidP="00664086">
      <w:pPr>
        <w:pStyle w:val="FootnoteText"/>
        <w:rPr>
          <w:rFonts w:ascii="Times New Roman" w:hAnsi="Times New Roman" w:cs="Times New Roman"/>
          <w:sz w:val="18"/>
          <w:szCs w:val="18"/>
          <w:lang w:val="vi-VN"/>
        </w:rPr>
      </w:pPr>
      <w:r w:rsidRPr="00664086">
        <w:rPr>
          <w:rFonts w:ascii="Times New Roman" w:hAnsi="Times New Roman" w:cs="Times New Roman"/>
          <w:sz w:val="18"/>
          <w:szCs w:val="18"/>
          <w:lang w:val="it-IT"/>
        </w:rPr>
        <w:t xml:space="preserve">* </w:t>
      </w:r>
      <w:r w:rsidRPr="0089059B">
        <w:t>ADK Vietnam Lawyers Ltd.,</w:t>
      </w:r>
      <w:r w:rsidRPr="00664086">
        <w:rPr>
          <w:rFonts w:ascii="Times New Roman" w:hAnsi="Times New Roman" w:cs="Times New Roman"/>
          <w:sz w:val="18"/>
          <w:szCs w:val="18"/>
          <w:lang w:val="it-IT"/>
        </w:rPr>
        <w:t xml:space="preserve"> </w:t>
      </w:r>
    </w:p>
    <w:p w14:paraId="3F27D2DE" w14:textId="22D84797" w:rsidR="00664086" w:rsidRDefault="00664086">
      <w:pPr>
        <w:pStyle w:val="FootnoteText"/>
      </w:pPr>
      <w:r>
        <w:rPr>
          <w:rStyle w:val="FootnoteReference"/>
        </w:rPr>
        <w:footnoteRef/>
      </w:r>
      <w:r>
        <w:t xml:space="preserve"> </w:t>
      </w:r>
      <w:r w:rsidR="0089059B" w:rsidRPr="0089059B">
        <w:t>Clause 1 Article 207 Law on Enterprises 2020.</w:t>
      </w:r>
      <w:r w:rsidR="0089059B">
        <w:rPr>
          <w:rFonts w:ascii="Times New Roman" w:hAnsi="Times New Roman" w:cs="Times New Roman"/>
          <w:sz w:val="18"/>
          <w:szCs w:val="18"/>
        </w:rPr>
        <w:t xml:space="preserve"> </w:t>
      </w:r>
    </w:p>
  </w:footnote>
  <w:footnote w:id="2">
    <w:p w14:paraId="2D5B3ACB" w14:textId="7AE2CE88" w:rsidR="00EB2010" w:rsidRPr="002A0D6D" w:rsidRDefault="00EB2010">
      <w:pPr>
        <w:pStyle w:val="FootnoteText"/>
        <w:rPr>
          <w:rFonts w:ascii="Times New Roman" w:hAnsi="Times New Roman" w:cs="Times New Roman"/>
          <w:lang w:val="fr-FR"/>
        </w:rPr>
      </w:pPr>
      <w:r w:rsidRPr="002A0D6D">
        <w:rPr>
          <w:rStyle w:val="FootnoteReference"/>
          <w:rFonts w:ascii="Times New Roman" w:hAnsi="Times New Roman" w:cs="Times New Roman"/>
        </w:rPr>
        <w:footnoteRef/>
      </w:r>
      <w:r w:rsidRPr="002A0D6D">
        <w:rPr>
          <w:rFonts w:ascii="Times New Roman" w:hAnsi="Times New Roman" w:cs="Times New Roman"/>
          <w:lang w:val="fr-FR"/>
        </w:rPr>
        <w:t xml:space="preserve"> Article 365 Civil Code 2015.</w:t>
      </w:r>
    </w:p>
  </w:footnote>
  <w:footnote w:id="3">
    <w:p w14:paraId="093D5FE8" w14:textId="31CF81E5" w:rsidR="009E3004" w:rsidRPr="000D1328" w:rsidRDefault="009E3004">
      <w:pPr>
        <w:pStyle w:val="FootnoteText"/>
        <w:rPr>
          <w:lang w:val="fr-FR"/>
        </w:rPr>
      </w:pPr>
      <w:r w:rsidRPr="002A0D6D">
        <w:rPr>
          <w:rStyle w:val="FootnoteReference"/>
          <w:rFonts w:ascii="Times New Roman" w:hAnsi="Times New Roman" w:cs="Times New Roman"/>
        </w:rPr>
        <w:footnoteRef/>
      </w:r>
      <w:r w:rsidRPr="002A0D6D">
        <w:rPr>
          <w:rFonts w:ascii="Times New Roman" w:hAnsi="Times New Roman" w:cs="Times New Roman"/>
          <w:lang w:val="fr-FR"/>
        </w:rPr>
        <w:t xml:space="preserve"> Article 369 Civil Code 2015</w:t>
      </w:r>
      <w:r w:rsidR="002A0D6D" w:rsidRPr="002A0D6D">
        <w:rPr>
          <w:rFonts w:ascii="Times New Roman" w:hAnsi="Times New Roman" w:cs="Times New Roman"/>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B92"/>
    <w:multiLevelType w:val="hybridMultilevel"/>
    <w:tmpl w:val="FBEE5D32"/>
    <w:lvl w:ilvl="0" w:tplc="D9BA4F1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35AD3"/>
    <w:multiLevelType w:val="hybridMultilevel"/>
    <w:tmpl w:val="4F329298"/>
    <w:lvl w:ilvl="0" w:tplc="E88E34E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675121">
    <w:abstractNumId w:val="0"/>
  </w:num>
  <w:num w:numId="2" w16cid:durableId="1356156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8A"/>
    <w:rsid w:val="0006652F"/>
    <w:rsid w:val="000D1328"/>
    <w:rsid w:val="000D76E1"/>
    <w:rsid w:val="000E6097"/>
    <w:rsid w:val="001A5055"/>
    <w:rsid w:val="001A634B"/>
    <w:rsid w:val="001B5776"/>
    <w:rsid w:val="00295C6E"/>
    <w:rsid w:val="002A0D6D"/>
    <w:rsid w:val="002A1318"/>
    <w:rsid w:val="00311EA0"/>
    <w:rsid w:val="00350520"/>
    <w:rsid w:val="003A0664"/>
    <w:rsid w:val="003D0A79"/>
    <w:rsid w:val="004139C6"/>
    <w:rsid w:val="00431947"/>
    <w:rsid w:val="004468FB"/>
    <w:rsid w:val="00447A6B"/>
    <w:rsid w:val="00462B5B"/>
    <w:rsid w:val="00500077"/>
    <w:rsid w:val="00503497"/>
    <w:rsid w:val="00554BEF"/>
    <w:rsid w:val="00571177"/>
    <w:rsid w:val="005B708A"/>
    <w:rsid w:val="005D074A"/>
    <w:rsid w:val="005D094E"/>
    <w:rsid w:val="006221EC"/>
    <w:rsid w:val="00644D5C"/>
    <w:rsid w:val="00644E43"/>
    <w:rsid w:val="006544B4"/>
    <w:rsid w:val="0065624A"/>
    <w:rsid w:val="00664086"/>
    <w:rsid w:val="006737E9"/>
    <w:rsid w:val="006944DD"/>
    <w:rsid w:val="006E3307"/>
    <w:rsid w:val="006F0838"/>
    <w:rsid w:val="00717EE2"/>
    <w:rsid w:val="00725471"/>
    <w:rsid w:val="007263DF"/>
    <w:rsid w:val="00731B70"/>
    <w:rsid w:val="00747100"/>
    <w:rsid w:val="00752FA2"/>
    <w:rsid w:val="00760AC5"/>
    <w:rsid w:val="00776F1B"/>
    <w:rsid w:val="00777E35"/>
    <w:rsid w:val="00790286"/>
    <w:rsid w:val="00835885"/>
    <w:rsid w:val="00837AC5"/>
    <w:rsid w:val="008548C8"/>
    <w:rsid w:val="0089059B"/>
    <w:rsid w:val="009B2C65"/>
    <w:rsid w:val="009D0798"/>
    <w:rsid w:val="009E3004"/>
    <w:rsid w:val="00A31A4F"/>
    <w:rsid w:val="00A41296"/>
    <w:rsid w:val="00AB06AD"/>
    <w:rsid w:val="00AC39F8"/>
    <w:rsid w:val="00B249E0"/>
    <w:rsid w:val="00C217F1"/>
    <w:rsid w:val="00C6163B"/>
    <w:rsid w:val="00C625FC"/>
    <w:rsid w:val="00C72153"/>
    <w:rsid w:val="00C770D7"/>
    <w:rsid w:val="00D02720"/>
    <w:rsid w:val="00D6470B"/>
    <w:rsid w:val="00D96829"/>
    <w:rsid w:val="00DD600A"/>
    <w:rsid w:val="00DE49F0"/>
    <w:rsid w:val="00DE6B5A"/>
    <w:rsid w:val="00E106BD"/>
    <w:rsid w:val="00E26B9B"/>
    <w:rsid w:val="00E520E4"/>
    <w:rsid w:val="00E528F3"/>
    <w:rsid w:val="00E6377B"/>
    <w:rsid w:val="00E6432E"/>
    <w:rsid w:val="00E7029F"/>
    <w:rsid w:val="00E91720"/>
    <w:rsid w:val="00EB2010"/>
    <w:rsid w:val="00ED38E6"/>
    <w:rsid w:val="00EE5563"/>
    <w:rsid w:val="00EE7926"/>
    <w:rsid w:val="00F054F1"/>
    <w:rsid w:val="00F05543"/>
    <w:rsid w:val="00F16BC0"/>
    <w:rsid w:val="00F7038A"/>
    <w:rsid w:val="00FC0EAA"/>
    <w:rsid w:val="00FE1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579E"/>
  <w15:chartTrackingRefBased/>
  <w15:docId w15:val="{E2A56D2B-45CC-40A2-B620-A3E5F0A5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520"/>
  </w:style>
  <w:style w:type="paragraph" w:styleId="Heading1">
    <w:name w:val="heading 1"/>
    <w:basedOn w:val="Normal"/>
    <w:next w:val="Normal"/>
    <w:link w:val="Heading1Char"/>
    <w:uiPriority w:val="9"/>
    <w:qFormat/>
    <w:rsid w:val="0035052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35052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5052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052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35052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5052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5052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5052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5052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52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3505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5052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052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35052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5052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5052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5052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5052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350520"/>
    <w:pPr>
      <w:spacing w:line="240" w:lineRule="auto"/>
    </w:pPr>
    <w:rPr>
      <w:b/>
      <w:bCs/>
      <w:smallCaps/>
      <w:color w:val="44546A" w:themeColor="text2"/>
    </w:rPr>
  </w:style>
  <w:style w:type="paragraph" w:styleId="Title">
    <w:name w:val="Title"/>
    <w:basedOn w:val="Normal"/>
    <w:next w:val="Normal"/>
    <w:link w:val="TitleChar"/>
    <w:uiPriority w:val="10"/>
    <w:qFormat/>
    <w:rsid w:val="0035052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5052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5052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35052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350520"/>
    <w:rPr>
      <w:b/>
      <w:bCs/>
    </w:rPr>
  </w:style>
  <w:style w:type="character" w:styleId="Emphasis">
    <w:name w:val="Emphasis"/>
    <w:basedOn w:val="DefaultParagraphFont"/>
    <w:uiPriority w:val="20"/>
    <w:qFormat/>
    <w:rsid w:val="00350520"/>
    <w:rPr>
      <w:i/>
      <w:iCs/>
    </w:rPr>
  </w:style>
  <w:style w:type="paragraph" w:styleId="NoSpacing">
    <w:name w:val="No Spacing"/>
    <w:uiPriority w:val="1"/>
    <w:qFormat/>
    <w:rsid w:val="00350520"/>
    <w:pPr>
      <w:spacing w:after="0" w:line="240" w:lineRule="auto"/>
    </w:pPr>
  </w:style>
  <w:style w:type="paragraph" w:styleId="ListParagraph">
    <w:name w:val="List Paragraph"/>
    <w:basedOn w:val="Normal"/>
    <w:uiPriority w:val="34"/>
    <w:qFormat/>
    <w:rsid w:val="00350520"/>
    <w:pPr>
      <w:ind w:left="720"/>
      <w:contextualSpacing/>
    </w:pPr>
  </w:style>
  <w:style w:type="paragraph" w:styleId="Quote">
    <w:name w:val="Quote"/>
    <w:basedOn w:val="Normal"/>
    <w:next w:val="Normal"/>
    <w:link w:val="QuoteChar"/>
    <w:uiPriority w:val="29"/>
    <w:qFormat/>
    <w:rsid w:val="0035052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50520"/>
    <w:rPr>
      <w:color w:val="44546A" w:themeColor="text2"/>
      <w:sz w:val="24"/>
      <w:szCs w:val="24"/>
    </w:rPr>
  </w:style>
  <w:style w:type="paragraph" w:styleId="IntenseQuote">
    <w:name w:val="Intense Quote"/>
    <w:basedOn w:val="Normal"/>
    <w:next w:val="Normal"/>
    <w:link w:val="IntenseQuoteChar"/>
    <w:uiPriority w:val="30"/>
    <w:qFormat/>
    <w:rsid w:val="0035052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5052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50520"/>
    <w:rPr>
      <w:i/>
      <w:iCs/>
      <w:color w:val="595959" w:themeColor="text1" w:themeTint="A6"/>
    </w:rPr>
  </w:style>
  <w:style w:type="character" w:styleId="IntenseEmphasis">
    <w:name w:val="Intense Emphasis"/>
    <w:basedOn w:val="DefaultParagraphFont"/>
    <w:uiPriority w:val="21"/>
    <w:qFormat/>
    <w:rsid w:val="00350520"/>
    <w:rPr>
      <w:b/>
      <w:bCs/>
      <w:i/>
      <w:iCs/>
    </w:rPr>
  </w:style>
  <w:style w:type="character" w:styleId="SubtleReference">
    <w:name w:val="Subtle Reference"/>
    <w:basedOn w:val="DefaultParagraphFont"/>
    <w:uiPriority w:val="31"/>
    <w:qFormat/>
    <w:rsid w:val="0035052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50520"/>
    <w:rPr>
      <w:b/>
      <w:bCs/>
      <w:smallCaps/>
      <w:color w:val="44546A" w:themeColor="text2"/>
      <w:u w:val="single"/>
    </w:rPr>
  </w:style>
  <w:style w:type="character" w:styleId="BookTitle">
    <w:name w:val="Book Title"/>
    <w:basedOn w:val="DefaultParagraphFont"/>
    <w:uiPriority w:val="33"/>
    <w:qFormat/>
    <w:rsid w:val="00350520"/>
    <w:rPr>
      <w:b/>
      <w:bCs/>
      <w:smallCaps/>
      <w:spacing w:val="10"/>
    </w:rPr>
  </w:style>
  <w:style w:type="paragraph" w:styleId="TOCHeading">
    <w:name w:val="TOC Heading"/>
    <w:basedOn w:val="Heading1"/>
    <w:next w:val="Normal"/>
    <w:uiPriority w:val="39"/>
    <w:semiHidden/>
    <w:unhideWhenUsed/>
    <w:qFormat/>
    <w:rsid w:val="00350520"/>
    <w:pPr>
      <w:outlineLvl w:val="9"/>
    </w:pPr>
  </w:style>
  <w:style w:type="character" w:styleId="Hyperlink">
    <w:name w:val="Hyperlink"/>
    <w:basedOn w:val="DefaultParagraphFont"/>
    <w:uiPriority w:val="99"/>
    <w:unhideWhenUsed/>
    <w:rsid w:val="00F7038A"/>
    <w:rPr>
      <w:color w:val="0563C1" w:themeColor="hyperlink"/>
      <w:u w:val="single"/>
    </w:rPr>
  </w:style>
  <w:style w:type="character" w:styleId="UnresolvedMention">
    <w:name w:val="Unresolved Mention"/>
    <w:basedOn w:val="DefaultParagraphFont"/>
    <w:uiPriority w:val="99"/>
    <w:semiHidden/>
    <w:unhideWhenUsed/>
    <w:rsid w:val="00F7038A"/>
    <w:rPr>
      <w:color w:val="605E5C"/>
      <w:shd w:val="clear" w:color="auto" w:fill="E1DFDD"/>
    </w:rPr>
  </w:style>
  <w:style w:type="paragraph" w:styleId="FootnoteText">
    <w:name w:val="footnote text"/>
    <w:basedOn w:val="Normal"/>
    <w:link w:val="FootnoteTextChar"/>
    <w:uiPriority w:val="99"/>
    <w:semiHidden/>
    <w:unhideWhenUsed/>
    <w:rsid w:val="006640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086"/>
    <w:rPr>
      <w:sz w:val="20"/>
      <w:szCs w:val="20"/>
    </w:rPr>
  </w:style>
  <w:style w:type="character" w:styleId="FootnoteReference">
    <w:name w:val="footnote reference"/>
    <w:basedOn w:val="DefaultParagraphFont"/>
    <w:uiPriority w:val="99"/>
    <w:semiHidden/>
    <w:unhideWhenUsed/>
    <w:rsid w:val="00664086"/>
    <w:rPr>
      <w:vertAlign w:val="superscript"/>
    </w:rPr>
  </w:style>
  <w:style w:type="paragraph" w:styleId="Header">
    <w:name w:val="header"/>
    <w:basedOn w:val="Normal"/>
    <w:link w:val="HeaderChar"/>
    <w:uiPriority w:val="99"/>
    <w:unhideWhenUsed/>
    <w:rsid w:val="00694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4DD"/>
  </w:style>
  <w:style w:type="paragraph" w:styleId="Footer">
    <w:name w:val="footer"/>
    <w:basedOn w:val="Normal"/>
    <w:link w:val="FooterChar"/>
    <w:uiPriority w:val="99"/>
    <w:unhideWhenUsed/>
    <w:rsid w:val="00694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9779">
      <w:bodyDiv w:val="1"/>
      <w:marLeft w:val="0"/>
      <w:marRight w:val="0"/>
      <w:marTop w:val="0"/>
      <w:marBottom w:val="0"/>
      <w:divBdr>
        <w:top w:val="none" w:sz="0" w:space="0" w:color="auto"/>
        <w:left w:val="none" w:sz="0" w:space="0" w:color="auto"/>
        <w:bottom w:val="none" w:sz="0" w:space="0" w:color="auto"/>
        <w:right w:val="none" w:sz="0" w:space="0" w:color="auto"/>
      </w:divBdr>
    </w:div>
    <w:div w:id="451825126">
      <w:bodyDiv w:val="1"/>
      <w:marLeft w:val="0"/>
      <w:marRight w:val="0"/>
      <w:marTop w:val="0"/>
      <w:marBottom w:val="0"/>
      <w:divBdr>
        <w:top w:val="none" w:sz="0" w:space="0" w:color="auto"/>
        <w:left w:val="none" w:sz="0" w:space="0" w:color="auto"/>
        <w:bottom w:val="none" w:sz="0" w:space="0" w:color="auto"/>
        <w:right w:val="none" w:sz="0" w:space="0" w:color="auto"/>
      </w:divBdr>
    </w:div>
    <w:div w:id="676006874">
      <w:bodyDiv w:val="1"/>
      <w:marLeft w:val="0"/>
      <w:marRight w:val="0"/>
      <w:marTop w:val="0"/>
      <w:marBottom w:val="0"/>
      <w:divBdr>
        <w:top w:val="none" w:sz="0" w:space="0" w:color="auto"/>
        <w:left w:val="none" w:sz="0" w:space="0" w:color="auto"/>
        <w:bottom w:val="none" w:sz="0" w:space="0" w:color="auto"/>
        <w:right w:val="none" w:sz="0" w:space="0" w:color="auto"/>
      </w:divBdr>
    </w:div>
    <w:div w:id="1051998386">
      <w:bodyDiv w:val="1"/>
      <w:marLeft w:val="0"/>
      <w:marRight w:val="0"/>
      <w:marTop w:val="0"/>
      <w:marBottom w:val="0"/>
      <w:divBdr>
        <w:top w:val="none" w:sz="0" w:space="0" w:color="auto"/>
        <w:left w:val="none" w:sz="0" w:space="0" w:color="auto"/>
        <w:bottom w:val="none" w:sz="0" w:space="0" w:color="auto"/>
        <w:right w:val="none" w:sz="0" w:space="0" w:color="auto"/>
      </w:divBdr>
    </w:div>
    <w:div w:id="1127547400">
      <w:bodyDiv w:val="1"/>
      <w:marLeft w:val="0"/>
      <w:marRight w:val="0"/>
      <w:marTop w:val="0"/>
      <w:marBottom w:val="0"/>
      <w:divBdr>
        <w:top w:val="none" w:sz="0" w:space="0" w:color="auto"/>
        <w:left w:val="none" w:sz="0" w:space="0" w:color="auto"/>
        <w:bottom w:val="none" w:sz="0" w:space="0" w:color="auto"/>
        <w:right w:val="none" w:sz="0" w:space="0" w:color="auto"/>
      </w:divBdr>
    </w:div>
    <w:div w:id="1259363999">
      <w:bodyDiv w:val="1"/>
      <w:marLeft w:val="0"/>
      <w:marRight w:val="0"/>
      <w:marTop w:val="0"/>
      <w:marBottom w:val="0"/>
      <w:divBdr>
        <w:top w:val="none" w:sz="0" w:space="0" w:color="auto"/>
        <w:left w:val="none" w:sz="0" w:space="0" w:color="auto"/>
        <w:bottom w:val="none" w:sz="0" w:space="0" w:color="auto"/>
        <w:right w:val="none" w:sz="0" w:space="0" w:color="auto"/>
      </w:divBdr>
    </w:div>
    <w:div w:id="1721977153">
      <w:bodyDiv w:val="1"/>
      <w:marLeft w:val="0"/>
      <w:marRight w:val="0"/>
      <w:marTop w:val="0"/>
      <w:marBottom w:val="0"/>
      <w:divBdr>
        <w:top w:val="none" w:sz="0" w:space="0" w:color="auto"/>
        <w:left w:val="none" w:sz="0" w:space="0" w:color="auto"/>
        <w:bottom w:val="none" w:sz="0" w:space="0" w:color="auto"/>
        <w:right w:val="none" w:sz="0" w:space="0" w:color="auto"/>
      </w:divBdr>
    </w:div>
    <w:div w:id="2022509623">
      <w:bodyDiv w:val="1"/>
      <w:marLeft w:val="0"/>
      <w:marRight w:val="0"/>
      <w:marTop w:val="0"/>
      <w:marBottom w:val="0"/>
      <w:divBdr>
        <w:top w:val="none" w:sz="0" w:space="0" w:color="auto"/>
        <w:left w:val="none" w:sz="0" w:space="0" w:color="auto"/>
        <w:bottom w:val="none" w:sz="0" w:space="0" w:color="auto"/>
        <w:right w:val="none" w:sz="0" w:space="0" w:color="auto"/>
      </w:divBdr>
    </w:div>
    <w:div w:id="20440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gkykinhdoanh.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6B2BD-FC18-4BBC-ABFA-CEA8F34F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ADK-022</dc:creator>
  <cp:keywords/>
  <dc:description/>
  <cp:lastModifiedBy>ADK-003</cp:lastModifiedBy>
  <cp:revision>27</cp:revision>
  <dcterms:created xsi:type="dcterms:W3CDTF">2023-12-21T08:22:00Z</dcterms:created>
  <dcterms:modified xsi:type="dcterms:W3CDTF">2023-12-23T02:50:00Z</dcterms:modified>
</cp:coreProperties>
</file>