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D1B" w14:textId="51907146" w:rsidR="00745E08" w:rsidRPr="00745E08" w:rsidRDefault="004D64BC" w:rsidP="00745E08">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B4C01ED" w:rsidR="00FA2CEE" w:rsidRPr="00BA68B8" w:rsidRDefault="00602F0D" w:rsidP="00FA2CEE">
                            <w:pPr>
                              <w:spacing w:after="0" w:line="240" w:lineRule="auto"/>
                              <w:rPr>
                                <w:rFonts w:ascii="Arial" w:hAnsi="Arial" w:cs="Arial"/>
                                <w:b/>
                                <w:color w:val="FFFFFF" w:themeColor="background1"/>
                                <w:sz w:val="20"/>
                                <w:szCs w:val="20"/>
                              </w:rPr>
                            </w:pPr>
                            <w:r w:rsidRPr="00602F0D">
                              <w:rPr>
                                <w:rFonts w:ascii="Arial" w:hAnsi="Arial" w:cs="Arial"/>
                                <w:b/>
                                <w:bCs/>
                                <w:color w:val="FFFFFF" w:themeColor="background1"/>
                                <w:sz w:val="20"/>
                                <w:szCs w:val="20"/>
                              </w:rPr>
                              <w:t>An Overview and Implications for Patent Dispute Resolution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B4C01ED" w:rsidR="00FA2CEE" w:rsidRPr="00BA68B8" w:rsidRDefault="00602F0D" w:rsidP="00FA2CEE">
                      <w:pPr>
                        <w:spacing w:after="0" w:line="240" w:lineRule="auto"/>
                        <w:rPr>
                          <w:rFonts w:ascii="Arial" w:hAnsi="Arial" w:cs="Arial"/>
                          <w:b/>
                          <w:color w:val="FFFFFF" w:themeColor="background1"/>
                          <w:sz w:val="20"/>
                          <w:szCs w:val="20"/>
                        </w:rPr>
                      </w:pPr>
                      <w:r w:rsidRPr="00602F0D">
                        <w:rPr>
                          <w:rFonts w:ascii="Arial" w:hAnsi="Arial" w:cs="Arial"/>
                          <w:b/>
                          <w:bCs/>
                          <w:color w:val="FFFFFF" w:themeColor="background1"/>
                          <w:sz w:val="20"/>
                          <w:szCs w:val="20"/>
                        </w:rPr>
                        <w:t>An Overview and Implications for Patent Dispute Resolution</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19EF35F" w:rsidR="00FA2CEE" w:rsidRPr="00CC7576" w:rsidRDefault="007D0A96" w:rsidP="00FA2CEE">
                            <w:pPr>
                              <w:spacing w:after="0"/>
                              <w:jc w:val="center"/>
                              <w:rPr>
                                <w:rFonts w:ascii="Arial" w:hAnsi="Arial" w:cs="Arial"/>
                                <w:b/>
                                <w:color w:val="FFFFFF" w:themeColor="background1"/>
                                <w:sz w:val="20"/>
                                <w:szCs w:val="20"/>
                              </w:rPr>
                            </w:pPr>
                            <w:r w:rsidRPr="007D0A96">
                              <w:rPr>
                                <w:rFonts w:ascii="Arial" w:hAnsi="Arial" w:cs="Arial"/>
                                <w:b/>
                                <w:bCs/>
                                <w:color w:val="FFFFFF" w:themeColor="background1"/>
                                <w:sz w:val="20"/>
                                <w:szCs w:val="20"/>
                              </w:rPr>
                              <w:t>An Overview and Implications for Patent Dispute Resolution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19EF35F" w:rsidR="00FA2CEE" w:rsidRPr="00CC7576" w:rsidRDefault="007D0A96" w:rsidP="00FA2CEE">
                      <w:pPr>
                        <w:spacing w:after="0"/>
                        <w:jc w:val="center"/>
                        <w:rPr>
                          <w:rFonts w:ascii="Arial" w:hAnsi="Arial" w:cs="Arial"/>
                          <w:b/>
                          <w:color w:val="FFFFFF" w:themeColor="background1"/>
                          <w:sz w:val="20"/>
                          <w:szCs w:val="20"/>
                        </w:rPr>
                      </w:pPr>
                      <w:r w:rsidRPr="007D0A96">
                        <w:rPr>
                          <w:rFonts w:ascii="Arial" w:hAnsi="Arial" w:cs="Arial"/>
                          <w:b/>
                          <w:bCs/>
                          <w:color w:val="FFFFFF" w:themeColor="background1"/>
                          <w:sz w:val="20"/>
                          <w:szCs w:val="20"/>
                        </w:rPr>
                        <w:t>An Overview and Implications for Patent Dispute Resolution</w:t>
                      </w:r>
                    </w:p>
                  </w:txbxContent>
                </v:textbox>
                <w10:wrap anchorx="page"/>
              </v:rect>
            </w:pict>
          </mc:Fallback>
        </mc:AlternateContent>
      </w:r>
      <w:r w:rsidR="00494F55" w:rsidRPr="00494F55">
        <w:t xml:space="preserve"> </w:t>
      </w:r>
      <w:r w:rsidR="00494F55" w:rsidRPr="007D0A96">
        <w:rPr>
          <w:rFonts w:ascii="Arial" w:hAnsi="Arial" w:cs="Arial"/>
          <w:b/>
          <w:iCs/>
          <w:color w:val="C00000"/>
        </w:rPr>
        <w:t>Inventions Made under Employment Contracts under Myanmar Patent Law 2019: An Overview and Implications for Patent Dispute Resolution</w:t>
      </w:r>
      <w:r w:rsidR="00745E08" w:rsidRPr="00745E08">
        <w:rPr>
          <w:rFonts w:ascii="Arial" w:hAnsi="Arial" w:cs="Arial"/>
          <w:b/>
          <w:iCs/>
          <w:color w:val="C00000"/>
        </w:rPr>
        <w:t xml:space="preserve"> </w:t>
      </w:r>
    </w:p>
    <w:p w14:paraId="15F05EEB" w14:textId="77777777" w:rsidR="007375E8" w:rsidRPr="007375E8" w:rsidRDefault="007375E8" w:rsidP="007375E8">
      <w:pPr>
        <w:spacing w:after="0" w:line="240" w:lineRule="auto"/>
        <w:jc w:val="both"/>
        <w:rPr>
          <w:rFonts w:ascii="Arial" w:hAnsi="Arial" w:cs="Arial"/>
          <w:iCs/>
          <w:sz w:val="20"/>
          <w:szCs w:val="20"/>
        </w:rPr>
      </w:pPr>
    </w:p>
    <w:p w14:paraId="7BE3D602" w14:textId="77777777" w:rsidR="007D0A96" w:rsidRPr="00D42D2D" w:rsidRDefault="007D0A96" w:rsidP="007D0A96">
      <w:pPr>
        <w:pStyle w:val="NormalWeb"/>
        <w:spacing w:before="0" w:beforeAutospacing="0" w:after="0" w:afterAutospacing="0"/>
        <w:jc w:val="both"/>
        <w:rPr>
          <w:rFonts w:ascii="Arial" w:hAnsi="Arial" w:cs="Arial"/>
          <w:i/>
          <w:sz w:val="20"/>
          <w:szCs w:val="20"/>
        </w:rPr>
      </w:pPr>
      <w:r w:rsidRPr="00D42D2D">
        <w:rPr>
          <w:rFonts w:ascii="Arial" w:hAnsi="Arial" w:cs="Arial"/>
          <w:i/>
          <w:sz w:val="20"/>
          <w:szCs w:val="20"/>
        </w:rPr>
        <w:t>In Myanmar, as in many other countries, the ownership of inventions created during the course of employment can lead to complex legal questions. When employees develop new innovations related to their employer's work or using the employer's resources, the determination of patent ownership becomes crucial for fostering innovation, protecting intellectual property rights, and maintaining a fair balance between employers and employees.</w:t>
      </w:r>
    </w:p>
    <w:p w14:paraId="6E95FA84"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0AB89A75" w14:textId="77777777" w:rsidR="007D0A96" w:rsidRPr="00D42D2D" w:rsidRDefault="007D0A96" w:rsidP="007D0A96">
      <w:pPr>
        <w:pStyle w:val="NormalWeb"/>
        <w:spacing w:before="0" w:beforeAutospacing="0" w:after="0" w:afterAutospacing="0"/>
        <w:jc w:val="both"/>
        <w:rPr>
          <w:rFonts w:ascii="Arial" w:hAnsi="Arial" w:cs="Arial"/>
          <w:b/>
          <w:sz w:val="20"/>
          <w:szCs w:val="20"/>
        </w:rPr>
      </w:pPr>
      <w:r w:rsidRPr="00D42D2D">
        <w:rPr>
          <w:rFonts w:ascii="Arial" w:hAnsi="Arial" w:cs="Arial"/>
          <w:b/>
          <w:sz w:val="20"/>
          <w:szCs w:val="20"/>
        </w:rPr>
        <w:t>Patent ownership rights in employee inventions under employment contracts</w:t>
      </w:r>
    </w:p>
    <w:p w14:paraId="670A41C2"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0F89A5B7" w14:textId="77777777"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Myanmar Patent Law, under Section 17 (a), provides for patent ownership rights in employee inventions under employment contracts. As a general rule, when an employee creates an invention while working under the terms of an employment contract, the default ownership of the invention and the right to apply for a patent usually belong to the employer. This means that if the invention falls within the scope of the employee's work duties or was made using the employer's resources or facilities, the employer typically has the right to claim ownership of the invention and proceed with the patent application.</w:t>
      </w:r>
    </w:p>
    <w:p w14:paraId="2EA72916"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5DDFEF08" w14:textId="77777777"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However, there is room for exceptions to this general rule. If the employment contract contains specific clauses or provisions that state otherwise, the employee may retain the right to apply for the patent despite creating the invention during their employment. This exception acknowledges that certain employment contracts may explicitly grant the employee ownership or co-ownership rights over their inventions, especially if they were developed outside the scope of their regular duties or using personal resources.</w:t>
      </w:r>
    </w:p>
    <w:p w14:paraId="72E1EF07"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609BD9AD" w14:textId="77777777" w:rsidR="007D0A96" w:rsidRPr="00D42D2D" w:rsidRDefault="007D0A96" w:rsidP="007D0A96">
      <w:pPr>
        <w:pStyle w:val="NormalWeb"/>
        <w:spacing w:before="0" w:beforeAutospacing="0" w:after="0" w:afterAutospacing="0"/>
        <w:jc w:val="both"/>
        <w:rPr>
          <w:rFonts w:ascii="Arial" w:hAnsi="Arial" w:cs="Arial"/>
          <w:b/>
          <w:sz w:val="20"/>
          <w:szCs w:val="20"/>
        </w:rPr>
      </w:pPr>
      <w:r w:rsidRPr="00D42D2D">
        <w:rPr>
          <w:rFonts w:ascii="Arial" w:hAnsi="Arial" w:cs="Arial"/>
          <w:b/>
          <w:sz w:val="20"/>
          <w:szCs w:val="20"/>
        </w:rPr>
        <w:t>Employee's right to apply for patent if employer fails to act within specified time</w:t>
      </w:r>
    </w:p>
    <w:p w14:paraId="55FA9EAF"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0AA67B71" w14:textId="77777777"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Section 17 (b) addresses the scenario where an employer fails to apply for the patent within six months after being informed in writing by the employee that the invention is completed. In such a case, the employer forfeits the right to patent registration, and the employee gains the right to apply for the patent.</w:t>
      </w:r>
    </w:p>
    <w:p w14:paraId="2FDA45B0"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63B04E25" w14:textId="77777777"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The process for establishing patent rights under this provision involves several key steps. Initially, the right to apply for the patent belongs to the employer, as the employee created the invention during the course of their employment. However, the provision grants the employee an opportunity to assert their right to the patent by formally notifying the employer in writing about the completion of the invention. Upon receiving the written notice, the employer has a specific 6-month window to decide whether they will apply for the patent. If the employer fails to act within this time frame, the employee becomes eligible to apply for the patent, and the ownership and application rights shift from the employer to the employee.</w:t>
      </w:r>
    </w:p>
    <w:p w14:paraId="7DB2E024"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524DCB33" w14:textId="77777777"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An illustrative example could involve a software developer, Sarah, employed by TechCo. She invents a new software algorithm within the scope of her work. On January 1, 2023, Sarah informs TechCo in writing about the completed invention. TechCo has until June 30, 2023, to decide whether they want to pursue the patent. If TechCo fails to initiate the patent application process within the specified time frame, Sarah gains the right to apply for the patent on July 1, 2023.</w:t>
      </w:r>
    </w:p>
    <w:p w14:paraId="0D7942C4"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00030783" w14:textId="77777777" w:rsidR="007D0A96" w:rsidRPr="00D42D2D" w:rsidRDefault="007D0A96" w:rsidP="007D0A96">
      <w:pPr>
        <w:pStyle w:val="NormalWeb"/>
        <w:spacing w:before="0" w:beforeAutospacing="0" w:after="0" w:afterAutospacing="0"/>
        <w:jc w:val="both"/>
        <w:rPr>
          <w:rFonts w:ascii="Arial" w:hAnsi="Arial" w:cs="Arial"/>
          <w:b/>
          <w:sz w:val="20"/>
          <w:szCs w:val="20"/>
        </w:rPr>
      </w:pPr>
      <w:r w:rsidRPr="00D42D2D">
        <w:rPr>
          <w:rFonts w:ascii="Arial" w:hAnsi="Arial" w:cs="Arial"/>
          <w:b/>
          <w:sz w:val="20"/>
          <w:szCs w:val="20"/>
        </w:rPr>
        <w:t>Ownership of an invention made by an employee after the expiration of their employment contract</w:t>
      </w:r>
    </w:p>
    <w:p w14:paraId="0F43E9CF"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3B6D6D0A" w14:textId="77777777"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Section 17 (c) addresses the ownership of an invention made by an employee within one year after the expiration of their employment contract. If the invention is related to the field of their former employer, it is considered as if it was made under the terms of the expired employment contract, granting the employer the right to apply for the patent initially.</w:t>
      </w:r>
    </w:p>
    <w:p w14:paraId="6FFCDAD4"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5263F665" w14:textId="77777777"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However, the provision outlines conditions under which the employee becomes eligible to apply for the patent. These conditions include having an agreement in the employment contract that grants the employee the right to apply for the patent, providing evidence that the former employer did not apply for the patent, or the employer's failure to apply for the patent within a specified time.</w:t>
      </w:r>
    </w:p>
    <w:p w14:paraId="5FF05270"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2197730C" w14:textId="38D22DA7"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 xml:space="preserve">An example involving a chemist, John, who worked for a pharmaceutical company, PharmaMed, can illustrate this provision. John's employment contract with PharmaMed ended on January 1, 2023. On December 31, 2023, John invents a new chemical compound related to PharmaMed's field of expertise. Since the invention falls within PharmaMed's field, the employer initially has the right to apply for the patent. However, John's employment contract contained a clause giving him the right to apply for patents for inventions made within one year of his employment ending. He informs PharmaMed in writing about the completed invention on </w:t>
      </w:r>
      <w:r w:rsidR="00602F0D"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7B3D4236" wp14:editId="4AEE0FF8">
                <wp:simplePos x="0" y="0"/>
                <wp:positionH relativeFrom="column">
                  <wp:posOffset>6368253</wp:posOffset>
                </wp:positionH>
                <wp:positionV relativeFrom="paragraph">
                  <wp:posOffset>-311150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BA3E4" w14:textId="77777777" w:rsidR="00602F0D" w:rsidRPr="00BA68B8" w:rsidRDefault="00602F0D" w:rsidP="00602F0D">
                            <w:pPr>
                              <w:spacing w:after="0" w:line="240" w:lineRule="auto"/>
                              <w:rPr>
                                <w:rFonts w:ascii="Arial" w:hAnsi="Arial" w:cs="Arial"/>
                                <w:b/>
                                <w:color w:val="FFFFFF" w:themeColor="background1"/>
                                <w:sz w:val="20"/>
                                <w:szCs w:val="20"/>
                              </w:rPr>
                            </w:pPr>
                            <w:r w:rsidRPr="00602F0D">
                              <w:rPr>
                                <w:rFonts w:ascii="Arial" w:hAnsi="Arial" w:cs="Arial"/>
                                <w:b/>
                                <w:bCs/>
                                <w:color w:val="FFFFFF" w:themeColor="background1"/>
                                <w:sz w:val="20"/>
                                <w:szCs w:val="20"/>
                              </w:rPr>
                              <w:t>An Overview and Implications for Patent Dispute Resolution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D4236" id="Rectangle 3" o:spid="_x0000_s1028" style="position:absolute;left:0;text-align:left;margin-left:501.45pt;margin-top:-24.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" fillcolor="#00b39c" strokecolor="#00b39c" strokeweight="0">
                <v:textbox style="layout-flow:vertical">
                  <w:txbxContent>
                    <w:p w14:paraId="4F9BA3E4" w14:textId="77777777" w:rsidR="00602F0D" w:rsidRPr="00BA68B8" w:rsidRDefault="00602F0D" w:rsidP="00602F0D">
                      <w:pPr>
                        <w:spacing w:after="0" w:line="240" w:lineRule="auto"/>
                        <w:rPr>
                          <w:rFonts w:ascii="Arial" w:hAnsi="Arial" w:cs="Arial"/>
                          <w:b/>
                          <w:color w:val="FFFFFF" w:themeColor="background1"/>
                          <w:sz w:val="20"/>
                          <w:szCs w:val="20"/>
                        </w:rPr>
                      </w:pPr>
                      <w:r w:rsidRPr="00602F0D">
                        <w:rPr>
                          <w:rFonts w:ascii="Arial" w:hAnsi="Arial" w:cs="Arial"/>
                          <w:b/>
                          <w:bCs/>
                          <w:color w:val="FFFFFF" w:themeColor="background1"/>
                          <w:sz w:val="20"/>
                          <w:szCs w:val="20"/>
                        </w:rPr>
                        <w:t>An Overview and Implications for Patent Dispute Resolution</w:t>
                      </w:r>
                    </w:p>
                  </w:txbxContent>
                </v:textbox>
              </v:rect>
            </w:pict>
          </mc:Fallback>
        </mc:AlternateContent>
      </w:r>
      <w:r w:rsidRPr="00D42D2D">
        <w:rPr>
          <w:rFonts w:ascii="Arial" w:hAnsi="Arial" w:cs="Arial"/>
          <w:sz w:val="20"/>
          <w:szCs w:val="20"/>
        </w:rPr>
        <w:t>January 1, 2024. As PharmaMed fails to initiate the patent application within the specified time, John gains the right to apply for the patent.</w:t>
      </w:r>
    </w:p>
    <w:p w14:paraId="4A255D77" w14:textId="3B3AEC9D" w:rsidR="007D0A96" w:rsidRPr="00D42D2D" w:rsidRDefault="007D0A96" w:rsidP="007D0A96">
      <w:pPr>
        <w:pStyle w:val="NormalWeb"/>
        <w:spacing w:before="0" w:beforeAutospacing="0" w:after="0" w:afterAutospacing="0"/>
        <w:jc w:val="both"/>
        <w:rPr>
          <w:rFonts w:ascii="Arial" w:hAnsi="Arial" w:cs="Arial"/>
          <w:sz w:val="20"/>
          <w:szCs w:val="20"/>
        </w:rPr>
      </w:pPr>
    </w:p>
    <w:p w14:paraId="167F6A5C" w14:textId="77777777" w:rsidR="007D0A96" w:rsidRPr="00D42D2D" w:rsidRDefault="007D0A96" w:rsidP="007D0A96">
      <w:pPr>
        <w:pStyle w:val="NormalWeb"/>
        <w:spacing w:before="0" w:beforeAutospacing="0" w:after="0" w:afterAutospacing="0"/>
        <w:jc w:val="both"/>
        <w:rPr>
          <w:rFonts w:ascii="Arial" w:hAnsi="Arial" w:cs="Arial"/>
          <w:b/>
          <w:sz w:val="20"/>
          <w:szCs w:val="20"/>
        </w:rPr>
      </w:pPr>
      <w:r w:rsidRPr="00D42D2D">
        <w:rPr>
          <w:rFonts w:ascii="Arial" w:hAnsi="Arial" w:cs="Arial"/>
          <w:b/>
          <w:sz w:val="20"/>
          <w:szCs w:val="20"/>
        </w:rPr>
        <w:t>Employee's right to patent for unassigned inventions related to employer's work</w:t>
      </w:r>
    </w:p>
    <w:p w14:paraId="312013E1" w14:textId="6352148E" w:rsidR="007D0A96" w:rsidRPr="00D42D2D" w:rsidRDefault="007D0A96" w:rsidP="007D0A96">
      <w:pPr>
        <w:pStyle w:val="NormalWeb"/>
        <w:spacing w:before="0" w:beforeAutospacing="0" w:after="0" w:afterAutospacing="0"/>
        <w:jc w:val="both"/>
        <w:rPr>
          <w:rFonts w:ascii="Arial" w:hAnsi="Arial" w:cs="Arial"/>
          <w:sz w:val="20"/>
          <w:szCs w:val="20"/>
        </w:rPr>
      </w:pPr>
    </w:p>
    <w:p w14:paraId="36A76B04" w14:textId="460E0423"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Section 17 (d) addresses the employee's right to patent for unassigned inventions related to the employer's work. If an employee creates an invention that is related to the employer's work but not specifically assigned by the employer, using the employer's equipment, data, or technology, the employee is eligible to apply for the patent by default.</w:t>
      </w:r>
    </w:p>
    <w:p w14:paraId="4FC14ED8"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45FA9EDE" w14:textId="2E849366"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However, as with the previous provisions, the employment contract may contain clauses that alter this default ownership. If the contract explicitly assigns ownership of such inventions to the employer, then the employer may have the right to apply for the patent.</w:t>
      </w:r>
    </w:p>
    <w:p w14:paraId="3AAD81CA" w14:textId="3AF8FC28" w:rsidR="007D0A96" w:rsidRPr="00D42D2D" w:rsidRDefault="007D0A96" w:rsidP="007D0A96">
      <w:pPr>
        <w:pStyle w:val="NormalWeb"/>
        <w:spacing w:before="0" w:beforeAutospacing="0" w:after="0" w:afterAutospacing="0"/>
        <w:jc w:val="both"/>
        <w:rPr>
          <w:rFonts w:ascii="Arial" w:hAnsi="Arial" w:cs="Arial"/>
          <w:sz w:val="20"/>
          <w:szCs w:val="20"/>
        </w:rPr>
      </w:pPr>
    </w:p>
    <w:p w14:paraId="2D5905BD" w14:textId="0F8A6428"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An example involving a software engineer, Sarah, working at TechCo can illustrate this provision. While working on her regular projects, Sarah creates a new algorithm that has the potential to improve TechCo's existing product line. Though it is related to TechCo's work, Sarah developed the algorithm on her own initiative without any specific assignment. Since she used TechCo's equipment and data for some testing, the default ownership of the invention and the right to apply for the patent belong to Sarah.</w:t>
      </w:r>
    </w:p>
    <w:p w14:paraId="4B3DF7F4" w14:textId="0AF1F815" w:rsidR="007D0A96" w:rsidRPr="00D42D2D" w:rsidRDefault="007D0A96" w:rsidP="007D0A96">
      <w:pPr>
        <w:pStyle w:val="NormalWeb"/>
        <w:spacing w:before="0" w:beforeAutospacing="0" w:after="0" w:afterAutospacing="0"/>
        <w:jc w:val="both"/>
        <w:rPr>
          <w:rFonts w:ascii="Arial" w:hAnsi="Arial" w:cs="Arial"/>
          <w:sz w:val="20"/>
          <w:szCs w:val="20"/>
        </w:rPr>
      </w:pPr>
    </w:p>
    <w:p w14:paraId="235E32BE" w14:textId="32D8D880" w:rsidR="007D0A96" w:rsidRDefault="007D0A96" w:rsidP="007D0A96">
      <w:pPr>
        <w:pStyle w:val="NormalWeb"/>
        <w:spacing w:before="0" w:beforeAutospacing="0" w:after="0" w:afterAutospacing="0"/>
        <w:jc w:val="both"/>
        <w:rPr>
          <w:rFonts w:ascii="Arial" w:hAnsi="Arial" w:cs="Arial"/>
          <w:b/>
          <w:sz w:val="20"/>
          <w:szCs w:val="20"/>
        </w:rPr>
      </w:pPr>
      <w:r w:rsidRPr="00D42D2D">
        <w:rPr>
          <w:rFonts w:ascii="Arial" w:hAnsi="Arial" w:cs="Arial"/>
          <w:b/>
          <w:sz w:val="20"/>
          <w:szCs w:val="20"/>
        </w:rPr>
        <w:t>Final thoughts</w:t>
      </w:r>
    </w:p>
    <w:p w14:paraId="6FCD7A76" w14:textId="7634E247" w:rsidR="007D0A96" w:rsidRPr="00D42D2D" w:rsidRDefault="007D0A96" w:rsidP="007D0A96">
      <w:pPr>
        <w:pStyle w:val="NormalWeb"/>
        <w:spacing w:before="0" w:beforeAutospacing="0" w:after="0" w:afterAutospacing="0"/>
        <w:jc w:val="both"/>
        <w:rPr>
          <w:rFonts w:ascii="Arial" w:hAnsi="Arial" w:cs="Arial"/>
          <w:b/>
          <w:sz w:val="20"/>
          <w:szCs w:val="20"/>
        </w:rPr>
      </w:pPr>
    </w:p>
    <w:p w14:paraId="38E00019" w14:textId="5078794C" w:rsidR="007D0A96"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Myanmar Patent Law provides a comprehensive framework for determining patent ownership in the context of employee inventions. The provisions outlined in Section 17 seek to strike a balance between employer interests and the recognition of employee contributions to innovation. By defining the rights of individual inventors, employees, and employers, the law fosters an environment conducive to technological advancements and respects the interests of all parties involved.</w:t>
      </w:r>
    </w:p>
    <w:p w14:paraId="0470830C"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6B600D2B" w14:textId="77777777" w:rsidR="007D0A96"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The clarity in patent ownership helps employers protect their investments in research and development, while employees are incentivized to disclose their inventions and benefit from potential rewards. The provision on employee's right to apply for patents if the employer fails to act within the specified time provides an efficient dispute resolution mechanism, streamlining the process and reducing legal uncertainties.</w:t>
      </w:r>
    </w:p>
    <w:p w14:paraId="5EE61218"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3B511D14" w14:textId="77777777" w:rsidR="007D0A96"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Furthermore, the recognition of employee inventions made outside the scope of employment contracts acknowledges the value of individual creativity and encourages collaborative innovation while ensuring employees have the opportunity to protect their intellectual property rights.</w:t>
      </w:r>
    </w:p>
    <w:p w14:paraId="31D5537F" w14:textId="77777777" w:rsidR="007D0A96" w:rsidRPr="00D42D2D" w:rsidRDefault="007D0A96" w:rsidP="007D0A96">
      <w:pPr>
        <w:pStyle w:val="NormalWeb"/>
        <w:spacing w:before="0" w:beforeAutospacing="0" w:after="0" w:afterAutospacing="0"/>
        <w:jc w:val="both"/>
        <w:rPr>
          <w:rFonts w:ascii="Arial" w:hAnsi="Arial" w:cs="Arial"/>
          <w:sz w:val="20"/>
          <w:szCs w:val="20"/>
        </w:rPr>
      </w:pPr>
    </w:p>
    <w:p w14:paraId="5FF0F0B3" w14:textId="77777777" w:rsidR="007D0A96" w:rsidRPr="00D42D2D" w:rsidRDefault="007D0A96" w:rsidP="007D0A96">
      <w:pPr>
        <w:pStyle w:val="NormalWeb"/>
        <w:spacing w:before="0" w:beforeAutospacing="0" w:after="0" w:afterAutospacing="0"/>
        <w:jc w:val="both"/>
        <w:rPr>
          <w:rFonts w:ascii="Arial" w:hAnsi="Arial" w:cs="Arial"/>
          <w:sz w:val="20"/>
          <w:szCs w:val="20"/>
        </w:rPr>
      </w:pPr>
      <w:r w:rsidRPr="00D42D2D">
        <w:rPr>
          <w:rFonts w:ascii="Arial" w:hAnsi="Arial" w:cs="Arial"/>
          <w:sz w:val="20"/>
          <w:szCs w:val="20"/>
        </w:rPr>
        <w:t>As Myanmar continues its journey towards technological progress and economic growth, the provisions governing inventions made under employment contracts will play a pivotal role in fostering innovation and promoting a conducive environment for technological advancements in the country. By upholding a fair and balanced approach to patent rights, Myanmar can continue to attract foreign investments, promote research and development, and establish itself as a hub for innovation in the region.</w:t>
      </w:r>
    </w:p>
    <w:p w14:paraId="394EDA65" w14:textId="77777777" w:rsidR="007D0A96" w:rsidRPr="00D42D2D" w:rsidRDefault="007D0A96" w:rsidP="007D0A96">
      <w:pPr>
        <w:spacing w:after="0" w:line="240" w:lineRule="auto"/>
        <w:jc w:val="both"/>
        <w:rPr>
          <w:rFonts w:ascii="Arial" w:hAnsi="Arial" w:cs="Arial"/>
          <w:sz w:val="20"/>
          <w:szCs w:val="20"/>
        </w:rPr>
      </w:pPr>
    </w:p>
    <w:p w14:paraId="26254E2F" w14:textId="77777777" w:rsidR="007D0A96" w:rsidRDefault="007D0A96" w:rsidP="007D0A96">
      <w:pPr>
        <w:spacing w:after="0" w:line="240" w:lineRule="auto"/>
        <w:jc w:val="both"/>
        <w:rPr>
          <w:rFonts w:ascii="Arial" w:hAnsi="Arial" w:cs="Arial"/>
          <w:sz w:val="20"/>
          <w:szCs w:val="20"/>
        </w:rPr>
      </w:pPr>
    </w:p>
    <w:p w14:paraId="3337D991" w14:textId="77777777" w:rsidR="007D0A96" w:rsidRDefault="007D0A96" w:rsidP="007D0A96">
      <w:pPr>
        <w:spacing w:after="0" w:line="240" w:lineRule="auto"/>
        <w:rPr>
          <w:rFonts w:ascii="Arial" w:eastAsia="Times New Roman" w:hAnsi="Arial" w:cs="Arial"/>
          <w:b/>
          <w:color w:val="C00000"/>
          <w:sz w:val="24"/>
          <w:szCs w:val="24"/>
        </w:rPr>
      </w:pPr>
      <w:r>
        <w:rPr>
          <w:rFonts w:ascii="Arial" w:eastAsia="Times New Roman" w:hAnsi="Arial" w:cs="Arial"/>
          <w:b/>
          <w:color w:val="C00000"/>
          <w:sz w:val="24"/>
          <w:szCs w:val="24"/>
        </w:rPr>
        <w:br w:type="page"/>
      </w:r>
    </w:p>
    <w:p w14:paraId="0035330D" w14:textId="4BB8F849" w:rsidR="007D0A96" w:rsidRPr="00A84294" w:rsidRDefault="00602F0D" w:rsidP="007D0A96">
      <w:pPr>
        <w:spacing w:after="0" w:line="240" w:lineRule="auto"/>
        <w:jc w:val="center"/>
        <w:rPr>
          <w:rFonts w:ascii="Arial" w:eastAsia="Times New Roman" w:hAnsi="Arial" w:cs="Arial"/>
          <w:b/>
          <w:color w:val="C00000"/>
          <w:sz w:val="24"/>
          <w:szCs w:val="24"/>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EEE5C5B" wp14:editId="51F711BE">
                <wp:simplePos x="0" y="0"/>
                <wp:positionH relativeFrom="column">
                  <wp:posOffset>6368415</wp:posOffset>
                </wp:positionH>
                <wp:positionV relativeFrom="paragraph">
                  <wp:posOffset>-301787</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DAB16" w14:textId="77777777" w:rsidR="00602F0D" w:rsidRPr="00BA68B8" w:rsidRDefault="00602F0D" w:rsidP="00602F0D">
                            <w:pPr>
                              <w:spacing w:after="0" w:line="240" w:lineRule="auto"/>
                              <w:rPr>
                                <w:rFonts w:ascii="Arial" w:hAnsi="Arial" w:cs="Arial"/>
                                <w:b/>
                                <w:color w:val="FFFFFF" w:themeColor="background1"/>
                                <w:sz w:val="20"/>
                                <w:szCs w:val="20"/>
                              </w:rPr>
                            </w:pPr>
                            <w:r w:rsidRPr="00602F0D">
                              <w:rPr>
                                <w:rFonts w:ascii="Arial" w:hAnsi="Arial" w:cs="Arial"/>
                                <w:b/>
                                <w:bCs/>
                                <w:color w:val="FFFFFF" w:themeColor="background1"/>
                                <w:sz w:val="20"/>
                                <w:szCs w:val="20"/>
                              </w:rPr>
                              <w:t>An Overview and Implications for Patent Dispute Resolution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E5C5B" id="Rectangle 4" o:spid="_x0000_s1029" style="position:absolute;left:0;text-align:left;margin-left:501.45pt;margin-top:-23.7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" fillcolor="#00b39c" strokecolor="#00b39c" strokeweight="0">
                <v:textbox style="layout-flow:vertical">
                  <w:txbxContent>
                    <w:p w14:paraId="3BADAB16" w14:textId="77777777" w:rsidR="00602F0D" w:rsidRPr="00BA68B8" w:rsidRDefault="00602F0D" w:rsidP="00602F0D">
                      <w:pPr>
                        <w:spacing w:after="0" w:line="240" w:lineRule="auto"/>
                        <w:rPr>
                          <w:rFonts w:ascii="Arial" w:hAnsi="Arial" w:cs="Arial"/>
                          <w:b/>
                          <w:color w:val="FFFFFF" w:themeColor="background1"/>
                          <w:sz w:val="20"/>
                          <w:szCs w:val="20"/>
                        </w:rPr>
                      </w:pPr>
                      <w:r w:rsidRPr="00602F0D">
                        <w:rPr>
                          <w:rFonts w:ascii="Arial" w:hAnsi="Arial" w:cs="Arial"/>
                          <w:b/>
                          <w:bCs/>
                          <w:color w:val="FFFFFF" w:themeColor="background1"/>
                          <w:sz w:val="20"/>
                          <w:szCs w:val="20"/>
                        </w:rPr>
                        <w:t>An Overview and Implications for Patent Dispute Resolution</w:t>
                      </w:r>
                    </w:p>
                  </w:txbxContent>
                </v:textbox>
              </v:rect>
            </w:pict>
          </mc:Fallback>
        </mc:AlternateContent>
      </w:r>
      <w:r w:rsidR="007D0A96" w:rsidRPr="00A84294">
        <w:rPr>
          <w:rFonts w:ascii="Arial" w:eastAsia="Times New Roman" w:hAnsi="Arial" w:cs="Arial"/>
          <w:b/>
          <w:color w:val="C00000"/>
          <w:sz w:val="24"/>
          <w:szCs w:val="24"/>
        </w:rPr>
        <w:t>Patent Ownership Rights in Employee Inventions under Myanmar Patent Law</w:t>
      </w:r>
    </w:p>
    <w:p w14:paraId="13F42243" w14:textId="77777777" w:rsidR="007D0A96" w:rsidRDefault="007D0A96" w:rsidP="007D0A96">
      <w:pPr>
        <w:spacing w:after="0" w:line="240" w:lineRule="auto"/>
        <w:rPr>
          <w:rFonts w:ascii="Arial" w:hAnsi="Arial" w:cs="Arial"/>
          <w:sz w:val="20"/>
          <w:szCs w:val="20"/>
        </w:rPr>
      </w:pPr>
    </w:p>
    <w:p w14:paraId="17D32216" w14:textId="4E5957C8" w:rsidR="007D0A96" w:rsidRDefault="007D0A96" w:rsidP="007D0A96">
      <w:pPr>
        <w:spacing w:after="0" w:line="240" w:lineRule="auto"/>
        <w:rPr>
          <w:rFonts w:ascii="Arial" w:hAnsi="Arial" w:cs="Arial"/>
          <w:b/>
          <w:bCs/>
          <w:sz w:val="20"/>
          <w:szCs w:val="20"/>
        </w:rPr>
      </w:pPr>
      <w:r w:rsidRPr="00B12ED7">
        <w:rPr>
          <w:rFonts w:ascii="Arial" w:hAnsi="Arial" w:cs="Arial"/>
          <w:b/>
          <w:bCs/>
          <w:sz w:val="20"/>
          <w:szCs w:val="20"/>
        </w:rPr>
        <w:t>1. Default Ownership under Employment Contract (Section 17(a))</w:t>
      </w:r>
    </w:p>
    <w:p w14:paraId="19CF5B40" w14:textId="77777777" w:rsidR="007D0A96" w:rsidRPr="00B12ED7" w:rsidRDefault="007D0A96" w:rsidP="007D0A96">
      <w:pPr>
        <w:spacing w:after="0" w:line="240" w:lineRule="auto"/>
        <w:rPr>
          <w:rFonts w:ascii="Arial" w:hAnsi="Arial" w:cs="Arial"/>
          <w:sz w:val="20"/>
          <w:szCs w:val="20"/>
        </w:rPr>
      </w:pPr>
    </w:p>
    <w:p w14:paraId="42EC6732" w14:textId="77777777" w:rsidR="007D0A96" w:rsidRPr="00B12ED7" w:rsidRDefault="007D0A96" w:rsidP="007D0A96">
      <w:pPr>
        <w:pStyle w:val="ListParagraph"/>
        <w:numPr>
          <w:ilvl w:val="0"/>
          <w:numId w:val="18"/>
        </w:numPr>
        <w:spacing w:after="0" w:line="240" w:lineRule="auto"/>
        <w:ind w:hanging="450"/>
        <w:rPr>
          <w:rFonts w:ascii="Arial" w:hAnsi="Arial" w:cs="Arial"/>
          <w:sz w:val="20"/>
          <w:szCs w:val="20"/>
        </w:rPr>
      </w:pPr>
      <w:r w:rsidRPr="00B12ED7">
        <w:rPr>
          <w:rFonts w:ascii="Arial" w:hAnsi="Arial" w:cs="Arial"/>
          <w:sz w:val="20"/>
          <w:szCs w:val="20"/>
        </w:rPr>
        <w:t>Inventions created by an employee under the employment contract.</w:t>
      </w:r>
    </w:p>
    <w:p w14:paraId="023FB700" w14:textId="3C527A40" w:rsidR="007D0A96" w:rsidRPr="00B12ED7" w:rsidRDefault="007D0A96" w:rsidP="007D0A96">
      <w:pPr>
        <w:pStyle w:val="ListParagraph"/>
        <w:numPr>
          <w:ilvl w:val="0"/>
          <w:numId w:val="18"/>
        </w:numPr>
        <w:spacing w:after="0" w:line="240" w:lineRule="auto"/>
        <w:ind w:hanging="450"/>
        <w:rPr>
          <w:rFonts w:ascii="Arial" w:hAnsi="Arial" w:cs="Arial"/>
          <w:sz w:val="20"/>
          <w:szCs w:val="20"/>
        </w:rPr>
      </w:pPr>
      <w:r w:rsidRPr="00B12ED7">
        <w:rPr>
          <w:rFonts w:ascii="Arial" w:hAnsi="Arial" w:cs="Arial"/>
          <w:sz w:val="20"/>
          <w:szCs w:val="20"/>
        </w:rPr>
        <w:t>Default ownership and patent application rights usually belong to the employer if:</w:t>
      </w:r>
    </w:p>
    <w:p w14:paraId="615C2BC7" w14:textId="6604617A" w:rsidR="007D0A96" w:rsidRPr="00B12ED7" w:rsidRDefault="007D0A96" w:rsidP="007D0A96">
      <w:pPr>
        <w:pStyle w:val="ListParagraph"/>
        <w:numPr>
          <w:ilvl w:val="0"/>
          <w:numId w:val="19"/>
        </w:numPr>
        <w:spacing w:after="0" w:line="240" w:lineRule="auto"/>
        <w:ind w:left="990" w:hanging="270"/>
        <w:rPr>
          <w:rFonts w:ascii="Arial" w:hAnsi="Arial" w:cs="Arial"/>
          <w:sz w:val="20"/>
          <w:szCs w:val="20"/>
        </w:rPr>
      </w:pPr>
      <w:r w:rsidRPr="00B12ED7">
        <w:rPr>
          <w:rFonts w:ascii="Arial" w:hAnsi="Arial" w:cs="Arial"/>
          <w:sz w:val="20"/>
          <w:szCs w:val="20"/>
        </w:rPr>
        <w:t>Invention falls within employee's work duties.</w:t>
      </w:r>
    </w:p>
    <w:p w14:paraId="280854A7" w14:textId="77777777" w:rsidR="007D0A96" w:rsidRPr="00B12ED7" w:rsidRDefault="007D0A96" w:rsidP="007D0A96">
      <w:pPr>
        <w:pStyle w:val="ListParagraph"/>
        <w:numPr>
          <w:ilvl w:val="0"/>
          <w:numId w:val="19"/>
        </w:numPr>
        <w:spacing w:after="0" w:line="240" w:lineRule="auto"/>
        <w:ind w:left="990" w:hanging="270"/>
        <w:rPr>
          <w:rFonts w:ascii="Arial" w:hAnsi="Arial" w:cs="Arial"/>
          <w:sz w:val="20"/>
          <w:szCs w:val="20"/>
        </w:rPr>
      </w:pPr>
      <w:r w:rsidRPr="00B12ED7">
        <w:rPr>
          <w:rFonts w:ascii="Arial" w:hAnsi="Arial" w:cs="Arial"/>
          <w:sz w:val="20"/>
          <w:szCs w:val="20"/>
        </w:rPr>
        <w:t>Invention was created using employer's resources or facilities.</w:t>
      </w:r>
    </w:p>
    <w:p w14:paraId="62A44F9A" w14:textId="526BE800" w:rsidR="007D0A96" w:rsidRDefault="007D0A96" w:rsidP="007D0A96">
      <w:pPr>
        <w:spacing w:after="0" w:line="240" w:lineRule="auto"/>
        <w:rPr>
          <w:rFonts w:ascii="Arial" w:hAnsi="Arial" w:cs="Arial"/>
          <w:sz w:val="20"/>
          <w:szCs w:val="20"/>
        </w:rPr>
      </w:pPr>
    </w:p>
    <w:p w14:paraId="548EA4FB" w14:textId="09DF3693" w:rsidR="007D0A96" w:rsidRPr="00B12ED7" w:rsidRDefault="007D0A96" w:rsidP="007D0A96">
      <w:pPr>
        <w:spacing w:after="0" w:line="240" w:lineRule="auto"/>
        <w:rPr>
          <w:rFonts w:ascii="Arial" w:hAnsi="Arial" w:cs="Arial"/>
          <w:b/>
          <w:bCs/>
          <w:sz w:val="20"/>
          <w:szCs w:val="20"/>
        </w:rPr>
      </w:pPr>
      <w:r w:rsidRPr="00B12ED7">
        <w:rPr>
          <w:rFonts w:ascii="Arial" w:hAnsi="Arial" w:cs="Arial"/>
          <w:b/>
          <w:bCs/>
          <w:sz w:val="20"/>
          <w:szCs w:val="20"/>
        </w:rPr>
        <w:t>2. Exceptions to Default Ownership:</w:t>
      </w:r>
    </w:p>
    <w:p w14:paraId="7F5C0972" w14:textId="755EAA52" w:rsidR="007D0A96" w:rsidRDefault="007D0A96" w:rsidP="007D0A96">
      <w:pPr>
        <w:spacing w:after="0" w:line="240" w:lineRule="auto"/>
        <w:rPr>
          <w:rFonts w:ascii="Arial" w:hAnsi="Arial" w:cs="Arial"/>
          <w:sz w:val="20"/>
          <w:szCs w:val="20"/>
        </w:rPr>
      </w:pPr>
    </w:p>
    <w:p w14:paraId="08E35992" w14:textId="77777777" w:rsidR="007D0A96" w:rsidRDefault="007D0A96" w:rsidP="007D0A96">
      <w:pPr>
        <w:spacing w:after="0" w:line="240" w:lineRule="auto"/>
        <w:rPr>
          <w:rFonts w:ascii="Arial" w:hAnsi="Arial" w:cs="Arial"/>
          <w:sz w:val="20"/>
          <w:szCs w:val="20"/>
        </w:rPr>
      </w:pPr>
      <w:r w:rsidRPr="00B12ED7">
        <w:rPr>
          <w:rFonts w:ascii="Arial" w:hAnsi="Arial" w:cs="Arial"/>
          <w:sz w:val="20"/>
          <w:szCs w:val="20"/>
        </w:rPr>
        <w:t>If employment contract contains clauses stating otherwise:</w:t>
      </w:r>
    </w:p>
    <w:p w14:paraId="14EFF2F5" w14:textId="77777777" w:rsidR="007D0A96" w:rsidRPr="00B12ED7" w:rsidRDefault="007D0A96" w:rsidP="007D0A96">
      <w:pPr>
        <w:spacing w:after="0" w:line="240" w:lineRule="auto"/>
        <w:rPr>
          <w:rFonts w:ascii="Arial" w:hAnsi="Arial" w:cs="Arial"/>
          <w:sz w:val="20"/>
          <w:szCs w:val="20"/>
        </w:rPr>
      </w:pPr>
    </w:p>
    <w:p w14:paraId="54486E54" w14:textId="77777777" w:rsidR="007D0A96" w:rsidRPr="00B12ED7" w:rsidRDefault="007D0A96" w:rsidP="007D0A96">
      <w:pPr>
        <w:pStyle w:val="ListParagraph"/>
        <w:numPr>
          <w:ilvl w:val="0"/>
          <w:numId w:val="20"/>
        </w:numPr>
        <w:spacing w:after="0" w:line="240" w:lineRule="auto"/>
        <w:ind w:firstLine="0"/>
        <w:rPr>
          <w:rFonts w:ascii="Arial" w:hAnsi="Arial" w:cs="Arial"/>
          <w:sz w:val="20"/>
          <w:szCs w:val="20"/>
        </w:rPr>
      </w:pPr>
      <w:r w:rsidRPr="00B12ED7">
        <w:rPr>
          <w:rFonts w:ascii="Arial" w:hAnsi="Arial" w:cs="Arial"/>
          <w:sz w:val="20"/>
          <w:szCs w:val="20"/>
        </w:rPr>
        <w:t>Employee retains right to apply for patent.</w:t>
      </w:r>
    </w:p>
    <w:p w14:paraId="79BD77BC" w14:textId="77777777" w:rsidR="007D0A96" w:rsidRPr="00B12ED7" w:rsidRDefault="007D0A96" w:rsidP="007D0A96">
      <w:pPr>
        <w:pStyle w:val="ListParagraph"/>
        <w:numPr>
          <w:ilvl w:val="0"/>
          <w:numId w:val="20"/>
        </w:numPr>
        <w:spacing w:after="0" w:line="240" w:lineRule="auto"/>
        <w:ind w:firstLine="0"/>
        <w:rPr>
          <w:rFonts w:ascii="Arial" w:hAnsi="Arial" w:cs="Arial"/>
          <w:sz w:val="20"/>
          <w:szCs w:val="20"/>
        </w:rPr>
      </w:pPr>
      <w:r w:rsidRPr="00B12ED7">
        <w:rPr>
          <w:rFonts w:ascii="Arial" w:hAnsi="Arial" w:cs="Arial"/>
          <w:sz w:val="20"/>
          <w:szCs w:val="20"/>
        </w:rPr>
        <w:t>Especially for inventions outside regular duties or using personal resources.</w:t>
      </w:r>
    </w:p>
    <w:p w14:paraId="74A764B9" w14:textId="77777777" w:rsidR="007D0A96" w:rsidRDefault="007D0A96" w:rsidP="007D0A96">
      <w:pPr>
        <w:spacing w:after="0" w:line="240" w:lineRule="auto"/>
        <w:rPr>
          <w:rFonts w:ascii="Arial" w:hAnsi="Arial" w:cs="Arial"/>
          <w:sz w:val="20"/>
          <w:szCs w:val="20"/>
        </w:rPr>
      </w:pPr>
    </w:p>
    <w:p w14:paraId="54D0101B" w14:textId="77777777" w:rsidR="007D0A96" w:rsidRDefault="007D0A96" w:rsidP="007D0A96">
      <w:pPr>
        <w:spacing w:after="0" w:line="240" w:lineRule="auto"/>
        <w:rPr>
          <w:rFonts w:ascii="Arial" w:hAnsi="Arial" w:cs="Arial"/>
          <w:b/>
          <w:bCs/>
          <w:sz w:val="20"/>
          <w:szCs w:val="20"/>
        </w:rPr>
      </w:pPr>
      <w:r w:rsidRPr="00B12ED7">
        <w:rPr>
          <w:rFonts w:ascii="Arial" w:hAnsi="Arial" w:cs="Arial"/>
          <w:b/>
          <w:bCs/>
          <w:sz w:val="20"/>
          <w:szCs w:val="20"/>
        </w:rPr>
        <w:t>3. Employee's Right to Apply for Patent if Employer Fails to Act (Section 17(b))</w:t>
      </w:r>
    </w:p>
    <w:p w14:paraId="4D06C23C" w14:textId="77777777" w:rsidR="007D0A96" w:rsidRPr="00B12ED7" w:rsidRDefault="007D0A96" w:rsidP="007D0A96">
      <w:pPr>
        <w:spacing w:after="0" w:line="240" w:lineRule="auto"/>
        <w:rPr>
          <w:rFonts w:ascii="Arial" w:hAnsi="Arial" w:cs="Arial"/>
          <w:b/>
          <w:bCs/>
          <w:sz w:val="20"/>
          <w:szCs w:val="20"/>
        </w:rPr>
      </w:pPr>
    </w:p>
    <w:p w14:paraId="17565D41" w14:textId="77777777" w:rsidR="007D0A96" w:rsidRPr="00B12ED7" w:rsidRDefault="007D0A96" w:rsidP="007D0A96">
      <w:pPr>
        <w:pStyle w:val="ListParagraph"/>
        <w:numPr>
          <w:ilvl w:val="0"/>
          <w:numId w:val="21"/>
        </w:numPr>
        <w:spacing w:after="0" w:line="240" w:lineRule="auto"/>
        <w:ind w:hanging="450"/>
        <w:rPr>
          <w:rFonts w:ascii="Arial" w:hAnsi="Arial" w:cs="Arial"/>
          <w:sz w:val="20"/>
          <w:szCs w:val="20"/>
        </w:rPr>
      </w:pPr>
      <w:r w:rsidRPr="00B12ED7">
        <w:rPr>
          <w:rFonts w:ascii="Arial" w:hAnsi="Arial" w:cs="Arial"/>
          <w:sz w:val="20"/>
          <w:szCs w:val="20"/>
        </w:rPr>
        <w:t>Employee informs employer in writing upon completion of the invention.</w:t>
      </w:r>
    </w:p>
    <w:p w14:paraId="674437D7" w14:textId="77777777" w:rsidR="007D0A96" w:rsidRPr="00B12ED7" w:rsidRDefault="007D0A96" w:rsidP="007D0A96">
      <w:pPr>
        <w:pStyle w:val="ListParagraph"/>
        <w:numPr>
          <w:ilvl w:val="0"/>
          <w:numId w:val="21"/>
        </w:numPr>
        <w:spacing w:after="0" w:line="240" w:lineRule="auto"/>
        <w:ind w:hanging="450"/>
        <w:rPr>
          <w:rFonts w:ascii="Arial" w:hAnsi="Arial" w:cs="Arial"/>
          <w:sz w:val="20"/>
          <w:szCs w:val="20"/>
        </w:rPr>
      </w:pPr>
      <w:r w:rsidRPr="00B12ED7">
        <w:rPr>
          <w:rFonts w:ascii="Arial" w:hAnsi="Arial" w:cs="Arial"/>
          <w:sz w:val="20"/>
          <w:szCs w:val="20"/>
        </w:rPr>
        <w:t>Employer has 6 months to apply for patent.</w:t>
      </w:r>
    </w:p>
    <w:p w14:paraId="3F1F19E8" w14:textId="77777777" w:rsidR="007D0A96" w:rsidRPr="00B12ED7" w:rsidRDefault="007D0A96" w:rsidP="007D0A96">
      <w:pPr>
        <w:pStyle w:val="ListParagraph"/>
        <w:numPr>
          <w:ilvl w:val="0"/>
          <w:numId w:val="21"/>
        </w:numPr>
        <w:spacing w:after="0" w:line="240" w:lineRule="auto"/>
        <w:ind w:hanging="450"/>
        <w:rPr>
          <w:rFonts w:ascii="Arial" w:hAnsi="Arial" w:cs="Arial"/>
          <w:sz w:val="20"/>
          <w:szCs w:val="20"/>
        </w:rPr>
      </w:pPr>
      <w:r w:rsidRPr="00B12ED7">
        <w:rPr>
          <w:rFonts w:ascii="Arial" w:hAnsi="Arial" w:cs="Arial"/>
          <w:sz w:val="20"/>
          <w:szCs w:val="20"/>
        </w:rPr>
        <w:t>If employer doesn't apply within 6 months, employee gains right to apply for patent.</w:t>
      </w:r>
    </w:p>
    <w:p w14:paraId="2731BB37" w14:textId="77777777" w:rsidR="007D0A96" w:rsidRDefault="007D0A96" w:rsidP="007D0A96">
      <w:pPr>
        <w:spacing w:after="0" w:line="240" w:lineRule="auto"/>
        <w:rPr>
          <w:rFonts w:ascii="Arial" w:hAnsi="Arial" w:cs="Arial"/>
          <w:sz w:val="20"/>
          <w:szCs w:val="20"/>
        </w:rPr>
      </w:pPr>
    </w:p>
    <w:p w14:paraId="39E7EFF8" w14:textId="77777777" w:rsidR="007D0A96" w:rsidRDefault="007D0A96" w:rsidP="007D0A96">
      <w:pPr>
        <w:spacing w:after="0" w:line="240" w:lineRule="auto"/>
        <w:rPr>
          <w:rFonts w:ascii="Arial" w:hAnsi="Arial" w:cs="Arial"/>
          <w:b/>
          <w:bCs/>
          <w:sz w:val="20"/>
          <w:szCs w:val="20"/>
        </w:rPr>
      </w:pPr>
      <w:r w:rsidRPr="00B12ED7">
        <w:rPr>
          <w:rFonts w:ascii="Arial" w:hAnsi="Arial" w:cs="Arial"/>
          <w:b/>
          <w:bCs/>
          <w:sz w:val="20"/>
          <w:szCs w:val="20"/>
        </w:rPr>
        <w:t>4. Inventions Made After Employment Contract Expiration (Section 17(c))</w:t>
      </w:r>
    </w:p>
    <w:p w14:paraId="11EDBF69" w14:textId="77777777" w:rsidR="007D0A96" w:rsidRPr="00B12ED7" w:rsidRDefault="007D0A96" w:rsidP="007D0A96">
      <w:pPr>
        <w:spacing w:after="0" w:line="240" w:lineRule="auto"/>
        <w:rPr>
          <w:rFonts w:ascii="Arial" w:hAnsi="Arial" w:cs="Arial"/>
          <w:b/>
          <w:bCs/>
          <w:sz w:val="20"/>
          <w:szCs w:val="20"/>
        </w:rPr>
      </w:pPr>
    </w:p>
    <w:p w14:paraId="68D4C91A" w14:textId="77777777" w:rsidR="007D0A96" w:rsidRPr="00B12ED7" w:rsidRDefault="007D0A96" w:rsidP="007D0A96">
      <w:pPr>
        <w:pStyle w:val="ListParagraph"/>
        <w:numPr>
          <w:ilvl w:val="0"/>
          <w:numId w:val="22"/>
        </w:numPr>
        <w:spacing w:after="0" w:line="240" w:lineRule="auto"/>
        <w:ind w:hanging="540"/>
        <w:rPr>
          <w:rFonts w:ascii="Arial" w:hAnsi="Arial" w:cs="Arial"/>
          <w:sz w:val="20"/>
          <w:szCs w:val="20"/>
        </w:rPr>
      </w:pPr>
      <w:r w:rsidRPr="00B12ED7">
        <w:rPr>
          <w:rFonts w:ascii="Arial" w:hAnsi="Arial" w:cs="Arial"/>
          <w:sz w:val="20"/>
          <w:szCs w:val="20"/>
        </w:rPr>
        <w:t>Invention within 1 year after contract expiration in the same field.</w:t>
      </w:r>
    </w:p>
    <w:p w14:paraId="4633DFDC" w14:textId="77777777" w:rsidR="007D0A96" w:rsidRPr="00B12ED7" w:rsidRDefault="007D0A96" w:rsidP="007D0A96">
      <w:pPr>
        <w:pStyle w:val="ListParagraph"/>
        <w:numPr>
          <w:ilvl w:val="0"/>
          <w:numId w:val="22"/>
        </w:numPr>
        <w:spacing w:after="0" w:line="240" w:lineRule="auto"/>
        <w:ind w:hanging="540"/>
        <w:rPr>
          <w:rFonts w:ascii="Arial" w:hAnsi="Arial" w:cs="Arial"/>
          <w:sz w:val="20"/>
          <w:szCs w:val="20"/>
        </w:rPr>
      </w:pPr>
      <w:r w:rsidRPr="00B12ED7">
        <w:rPr>
          <w:rFonts w:ascii="Arial" w:hAnsi="Arial" w:cs="Arial"/>
          <w:sz w:val="20"/>
          <w:szCs w:val="20"/>
        </w:rPr>
        <w:t>Initially, patent rights belong to the employer as if under the contract.</w:t>
      </w:r>
    </w:p>
    <w:p w14:paraId="4F1FC699" w14:textId="77777777" w:rsidR="007D0A96" w:rsidRPr="00B12ED7" w:rsidRDefault="007D0A96" w:rsidP="007D0A96">
      <w:pPr>
        <w:pStyle w:val="ListParagraph"/>
        <w:numPr>
          <w:ilvl w:val="0"/>
          <w:numId w:val="22"/>
        </w:numPr>
        <w:spacing w:after="0" w:line="240" w:lineRule="auto"/>
        <w:ind w:hanging="540"/>
        <w:rPr>
          <w:rFonts w:ascii="Arial" w:hAnsi="Arial" w:cs="Arial"/>
          <w:sz w:val="20"/>
          <w:szCs w:val="20"/>
        </w:rPr>
      </w:pPr>
      <w:r w:rsidRPr="00B12ED7">
        <w:rPr>
          <w:rFonts w:ascii="Arial" w:hAnsi="Arial" w:cs="Arial"/>
          <w:sz w:val="20"/>
          <w:szCs w:val="20"/>
        </w:rPr>
        <w:t>Employee eligible if:</w:t>
      </w:r>
    </w:p>
    <w:p w14:paraId="1112C6F5" w14:textId="77777777" w:rsidR="007D0A96" w:rsidRPr="00B12ED7" w:rsidRDefault="007D0A96" w:rsidP="007D0A96">
      <w:pPr>
        <w:pStyle w:val="ListParagraph"/>
        <w:numPr>
          <w:ilvl w:val="0"/>
          <w:numId w:val="23"/>
        </w:numPr>
        <w:spacing w:after="0" w:line="240" w:lineRule="auto"/>
        <w:ind w:left="1080"/>
        <w:rPr>
          <w:rFonts w:ascii="Arial" w:hAnsi="Arial" w:cs="Arial"/>
          <w:sz w:val="20"/>
          <w:szCs w:val="20"/>
        </w:rPr>
      </w:pPr>
      <w:r w:rsidRPr="00B12ED7">
        <w:rPr>
          <w:rFonts w:ascii="Arial" w:hAnsi="Arial" w:cs="Arial"/>
          <w:sz w:val="20"/>
          <w:szCs w:val="20"/>
        </w:rPr>
        <w:t>Agreement in contract granting right to apply.</w:t>
      </w:r>
    </w:p>
    <w:p w14:paraId="186763A6" w14:textId="77777777" w:rsidR="007D0A96" w:rsidRPr="00B12ED7" w:rsidRDefault="007D0A96" w:rsidP="007D0A96">
      <w:pPr>
        <w:pStyle w:val="ListParagraph"/>
        <w:numPr>
          <w:ilvl w:val="0"/>
          <w:numId w:val="23"/>
        </w:numPr>
        <w:spacing w:after="0" w:line="240" w:lineRule="auto"/>
        <w:ind w:left="1080"/>
        <w:rPr>
          <w:rFonts w:ascii="Arial" w:hAnsi="Arial" w:cs="Arial"/>
          <w:sz w:val="20"/>
          <w:szCs w:val="20"/>
        </w:rPr>
      </w:pPr>
      <w:r w:rsidRPr="00B12ED7">
        <w:rPr>
          <w:rFonts w:ascii="Arial" w:hAnsi="Arial" w:cs="Arial"/>
          <w:sz w:val="20"/>
          <w:szCs w:val="20"/>
        </w:rPr>
        <w:t>Employer doesn't apply for patent.</w:t>
      </w:r>
    </w:p>
    <w:p w14:paraId="51668516" w14:textId="77777777" w:rsidR="007D0A96" w:rsidRPr="00B12ED7" w:rsidRDefault="007D0A96" w:rsidP="007D0A96">
      <w:pPr>
        <w:pStyle w:val="ListParagraph"/>
        <w:numPr>
          <w:ilvl w:val="0"/>
          <w:numId w:val="23"/>
        </w:numPr>
        <w:spacing w:after="0" w:line="240" w:lineRule="auto"/>
        <w:ind w:left="1080"/>
        <w:rPr>
          <w:rFonts w:ascii="Arial" w:hAnsi="Arial" w:cs="Arial"/>
          <w:sz w:val="20"/>
          <w:szCs w:val="20"/>
        </w:rPr>
      </w:pPr>
      <w:r w:rsidRPr="00B12ED7">
        <w:rPr>
          <w:rFonts w:ascii="Arial" w:hAnsi="Arial" w:cs="Arial"/>
          <w:sz w:val="20"/>
          <w:szCs w:val="20"/>
        </w:rPr>
        <w:t>Employer's failure to apply within specified time.</w:t>
      </w:r>
    </w:p>
    <w:p w14:paraId="650C7628" w14:textId="77777777" w:rsidR="007D0A96" w:rsidRDefault="007D0A96" w:rsidP="007D0A96">
      <w:pPr>
        <w:spacing w:after="0" w:line="240" w:lineRule="auto"/>
        <w:rPr>
          <w:rFonts w:ascii="Arial" w:hAnsi="Arial" w:cs="Arial"/>
          <w:sz w:val="20"/>
          <w:szCs w:val="20"/>
        </w:rPr>
      </w:pPr>
    </w:p>
    <w:p w14:paraId="2A1DBC37" w14:textId="77777777" w:rsidR="007D0A96" w:rsidRPr="00B12ED7" w:rsidRDefault="007D0A96" w:rsidP="007D0A96">
      <w:pPr>
        <w:spacing w:after="0" w:line="240" w:lineRule="auto"/>
        <w:rPr>
          <w:rFonts w:ascii="Arial" w:hAnsi="Arial" w:cs="Arial"/>
          <w:b/>
          <w:bCs/>
          <w:sz w:val="20"/>
          <w:szCs w:val="20"/>
        </w:rPr>
      </w:pPr>
      <w:r w:rsidRPr="00B12ED7">
        <w:rPr>
          <w:rFonts w:ascii="Arial" w:hAnsi="Arial" w:cs="Arial"/>
          <w:b/>
          <w:bCs/>
          <w:sz w:val="20"/>
          <w:szCs w:val="20"/>
        </w:rPr>
        <w:t>5. Employee's Right to Patent Unassigned Inventions (Section 17(d))</w:t>
      </w:r>
    </w:p>
    <w:p w14:paraId="51CA6218" w14:textId="77777777" w:rsidR="007D0A96" w:rsidRDefault="007D0A96" w:rsidP="007D0A96">
      <w:pPr>
        <w:spacing w:after="0" w:line="240" w:lineRule="auto"/>
        <w:rPr>
          <w:rFonts w:ascii="Arial" w:hAnsi="Arial" w:cs="Arial"/>
          <w:sz w:val="20"/>
          <w:szCs w:val="20"/>
        </w:rPr>
      </w:pPr>
    </w:p>
    <w:p w14:paraId="5C2223EF" w14:textId="77777777" w:rsidR="007D0A96" w:rsidRPr="00B12ED7" w:rsidRDefault="007D0A96" w:rsidP="007D0A96">
      <w:pPr>
        <w:pStyle w:val="ListParagraph"/>
        <w:numPr>
          <w:ilvl w:val="0"/>
          <w:numId w:val="24"/>
        </w:numPr>
        <w:spacing w:after="0" w:line="240" w:lineRule="auto"/>
        <w:ind w:hanging="540"/>
        <w:rPr>
          <w:rFonts w:ascii="Arial" w:hAnsi="Arial" w:cs="Arial"/>
          <w:sz w:val="20"/>
          <w:szCs w:val="20"/>
        </w:rPr>
      </w:pPr>
      <w:r w:rsidRPr="00B12ED7">
        <w:rPr>
          <w:rFonts w:ascii="Arial" w:hAnsi="Arial" w:cs="Arial"/>
          <w:sz w:val="20"/>
          <w:szCs w:val="20"/>
        </w:rPr>
        <w:t>Invention related to employer's work but not explicitly assigned.</w:t>
      </w:r>
    </w:p>
    <w:p w14:paraId="24C97346" w14:textId="77777777" w:rsidR="007D0A96" w:rsidRPr="00B12ED7" w:rsidRDefault="007D0A96" w:rsidP="007D0A96">
      <w:pPr>
        <w:pStyle w:val="ListParagraph"/>
        <w:numPr>
          <w:ilvl w:val="0"/>
          <w:numId w:val="24"/>
        </w:numPr>
        <w:spacing w:after="0" w:line="240" w:lineRule="auto"/>
        <w:ind w:hanging="540"/>
        <w:rPr>
          <w:rFonts w:ascii="Arial" w:hAnsi="Arial" w:cs="Arial"/>
          <w:sz w:val="20"/>
          <w:szCs w:val="20"/>
        </w:rPr>
      </w:pPr>
      <w:r w:rsidRPr="00B12ED7">
        <w:rPr>
          <w:rFonts w:ascii="Arial" w:hAnsi="Arial" w:cs="Arial"/>
          <w:sz w:val="20"/>
          <w:szCs w:val="20"/>
        </w:rPr>
        <w:t>Using employer's equipment, data, or technology.</w:t>
      </w:r>
    </w:p>
    <w:p w14:paraId="5F580A09" w14:textId="77777777" w:rsidR="007D0A96" w:rsidRPr="00B12ED7" w:rsidRDefault="007D0A96" w:rsidP="007D0A96">
      <w:pPr>
        <w:pStyle w:val="ListParagraph"/>
        <w:numPr>
          <w:ilvl w:val="0"/>
          <w:numId w:val="24"/>
        </w:numPr>
        <w:spacing w:after="0" w:line="240" w:lineRule="auto"/>
        <w:ind w:hanging="540"/>
        <w:rPr>
          <w:rFonts w:ascii="Arial" w:hAnsi="Arial" w:cs="Arial"/>
          <w:sz w:val="20"/>
          <w:szCs w:val="20"/>
        </w:rPr>
      </w:pPr>
      <w:r w:rsidRPr="00B12ED7">
        <w:rPr>
          <w:rFonts w:ascii="Arial" w:hAnsi="Arial" w:cs="Arial"/>
          <w:sz w:val="20"/>
          <w:szCs w:val="20"/>
        </w:rPr>
        <w:t>Employee eligible to apply for patent by default.</w:t>
      </w:r>
    </w:p>
    <w:p w14:paraId="4F85F1A8" w14:textId="77777777" w:rsidR="007D0A96" w:rsidRPr="00B12ED7" w:rsidRDefault="007D0A96" w:rsidP="007D0A96">
      <w:pPr>
        <w:pStyle w:val="ListParagraph"/>
        <w:numPr>
          <w:ilvl w:val="0"/>
          <w:numId w:val="24"/>
        </w:numPr>
        <w:spacing w:after="0" w:line="240" w:lineRule="auto"/>
        <w:ind w:hanging="540"/>
        <w:rPr>
          <w:rFonts w:ascii="Arial" w:hAnsi="Arial" w:cs="Arial"/>
          <w:sz w:val="20"/>
          <w:szCs w:val="20"/>
        </w:rPr>
      </w:pPr>
      <w:r w:rsidRPr="00B12ED7">
        <w:rPr>
          <w:rFonts w:ascii="Arial" w:hAnsi="Arial" w:cs="Arial"/>
          <w:sz w:val="20"/>
          <w:szCs w:val="20"/>
        </w:rPr>
        <w:t>Employment contract clauses may alter ownership (employer's right to apply).</w:t>
      </w:r>
    </w:p>
    <w:p w14:paraId="60949392" w14:textId="77777777" w:rsidR="007D0A96" w:rsidRPr="00D42D2D" w:rsidRDefault="007D0A96" w:rsidP="007D0A96">
      <w:pPr>
        <w:spacing w:after="0" w:line="240" w:lineRule="auto"/>
        <w:jc w:val="both"/>
        <w:rPr>
          <w:rFonts w:ascii="Arial" w:hAnsi="Arial" w:cs="Arial"/>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bookmarkStart w:id="0" w:name="_GoBack"/>
      <w:bookmarkEnd w:id="0"/>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0E0C9" w14:textId="77777777" w:rsidR="001D2114" w:rsidRDefault="001D2114">
      <w:pPr>
        <w:spacing w:after="0" w:line="240" w:lineRule="auto"/>
      </w:pPr>
      <w:r>
        <w:separator/>
      </w:r>
    </w:p>
  </w:endnote>
  <w:endnote w:type="continuationSeparator" w:id="0">
    <w:p w14:paraId="59E8A9A1" w14:textId="77777777" w:rsidR="001D2114" w:rsidRDefault="001D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1D2114">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1D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68338" w14:textId="77777777" w:rsidR="001D2114" w:rsidRDefault="001D2114">
      <w:pPr>
        <w:spacing w:after="0" w:line="240" w:lineRule="auto"/>
      </w:pPr>
      <w:r>
        <w:separator/>
      </w:r>
    </w:p>
  </w:footnote>
  <w:footnote w:type="continuationSeparator" w:id="0">
    <w:p w14:paraId="4C245176" w14:textId="77777777" w:rsidR="001D2114" w:rsidRDefault="001D2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CC0"/>
    <w:multiLevelType w:val="hybridMultilevel"/>
    <w:tmpl w:val="4D844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82AE2"/>
    <w:multiLevelType w:val="hybridMultilevel"/>
    <w:tmpl w:val="9266E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25104"/>
    <w:multiLevelType w:val="hybridMultilevel"/>
    <w:tmpl w:val="8D4E6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56820"/>
    <w:multiLevelType w:val="hybridMultilevel"/>
    <w:tmpl w:val="A77009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51033"/>
    <w:multiLevelType w:val="hybridMultilevel"/>
    <w:tmpl w:val="4BA0A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E3B2D"/>
    <w:multiLevelType w:val="hybridMultilevel"/>
    <w:tmpl w:val="C4F81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36798"/>
    <w:multiLevelType w:val="hybridMultilevel"/>
    <w:tmpl w:val="FE6865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2"/>
  </w:num>
  <w:num w:numId="4">
    <w:abstractNumId w:val="19"/>
  </w:num>
  <w:num w:numId="5">
    <w:abstractNumId w:val="15"/>
  </w:num>
  <w:num w:numId="6">
    <w:abstractNumId w:val="1"/>
  </w:num>
  <w:num w:numId="7">
    <w:abstractNumId w:val="6"/>
  </w:num>
  <w:num w:numId="8">
    <w:abstractNumId w:val="21"/>
  </w:num>
  <w:num w:numId="9">
    <w:abstractNumId w:val="9"/>
  </w:num>
  <w:num w:numId="10">
    <w:abstractNumId w:val="5"/>
  </w:num>
  <w:num w:numId="11">
    <w:abstractNumId w:val="18"/>
  </w:num>
  <w:num w:numId="12">
    <w:abstractNumId w:val="3"/>
  </w:num>
  <w:num w:numId="13">
    <w:abstractNumId w:val="14"/>
  </w:num>
  <w:num w:numId="14">
    <w:abstractNumId w:val="17"/>
  </w:num>
  <w:num w:numId="15">
    <w:abstractNumId w:val="10"/>
  </w:num>
  <w:num w:numId="16">
    <w:abstractNumId w:val="22"/>
  </w:num>
  <w:num w:numId="17">
    <w:abstractNumId w:val="4"/>
  </w:num>
  <w:num w:numId="18">
    <w:abstractNumId w:val="7"/>
  </w:num>
  <w:num w:numId="19">
    <w:abstractNumId w:val="0"/>
  </w:num>
  <w:num w:numId="20">
    <w:abstractNumId w:val="20"/>
  </w:num>
  <w:num w:numId="21">
    <w:abstractNumId w:val="16"/>
  </w:num>
  <w:num w:numId="22">
    <w:abstractNumId w:val="1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D2114"/>
    <w:rsid w:val="001E0868"/>
    <w:rsid w:val="00215B22"/>
    <w:rsid w:val="00234C16"/>
    <w:rsid w:val="002753DD"/>
    <w:rsid w:val="002B63C0"/>
    <w:rsid w:val="0032315D"/>
    <w:rsid w:val="0033574A"/>
    <w:rsid w:val="003756D4"/>
    <w:rsid w:val="003D7C8C"/>
    <w:rsid w:val="00494F55"/>
    <w:rsid w:val="004A1761"/>
    <w:rsid w:val="004D64BC"/>
    <w:rsid w:val="00531173"/>
    <w:rsid w:val="00576438"/>
    <w:rsid w:val="005D32F9"/>
    <w:rsid w:val="00602F0D"/>
    <w:rsid w:val="00631122"/>
    <w:rsid w:val="00675D62"/>
    <w:rsid w:val="006C0389"/>
    <w:rsid w:val="006F1BC0"/>
    <w:rsid w:val="007375E8"/>
    <w:rsid w:val="00745E08"/>
    <w:rsid w:val="007C392A"/>
    <w:rsid w:val="007D0A96"/>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2023-08-28T02:56:00Z</dcterms:modified>
</cp:coreProperties>
</file>