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0E7F77EC" w:rsidR="00745E08" w:rsidRPr="00745E08" w:rsidRDefault="004D64BC" w:rsidP="00745E0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35D7A5A" w:rsidR="00FA2CEE" w:rsidRPr="00BA68B8" w:rsidRDefault="00467A44" w:rsidP="00FA2CEE">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35D7A5A" w:rsidR="00FA2CEE" w:rsidRPr="00BA68B8" w:rsidRDefault="00467A44" w:rsidP="00FA2CEE">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E321496" w:rsidR="00FA2CEE" w:rsidRPr="00467A44" w:rsidRDefault="00467A44" w:rsidP="00467A44">
                            <w:pPr>
                              <w:spacing w:after="0" w:line="240" w:lineRule="auto"/>
                              <w:jc w:val="center"/>
                              <w:rPr>
                                <w:rFonts w:ascii="Arial" w:hAnsi="Arial" w:cs="Arial"/>
                                <w:b/>
                                <w:bCs/>
                                <w:color w:val="FFFFFF" w:themeColor="background1"/>
                                <w:sz w:val="20"/>
                                <w:szCs w:val="20"/>
                              </w:rPr>
                            </w:pPr>
                            <w:r w:rsidRPr="00467A44">
                              <w:rPr>
                                <w:rFonts w:ascii="Arial" w:hAnsi="Arial" w:cs="Arial"/>
                                <w:b/>
                                <w:bCs/>
                                <w:color w:val="FFFFFF" w:themeColor="background1"/>
                                <w:sz w:val="20"/>
                                <w:szCs w:val="20"/>
                              </w:rPr>
                              <w:t>New Trademark Law</w:t>
                            </w:r>
                            <w:r w:rsidRPr="00467A44">
                              <w:rPr>
                                <w:rFonts w:ascii="Arial" w:hAnsi="Arial" w:cs="Arial"/>
                                <w:b/>
                                <w:bCs/>
                                <w:color w:val="FFFFFF" w:themeColor="background1"/>
                                <w:sz w:val="20"/>
                                <w:szCs w:val="20"/>
                              </w:rPr>
                              <w:t xml:space="preserve"> </w:t>
                            </w:r>
                            <w:r w:rsidRPr="00467A44">
                              <w:rPr>
                                <w:rFonts w:ascii="Arial" w:hAnsi="Arial" w:cs="Arial"/>
                                <w:b/>
                                <w:bCs/>
                                <w:color w:val="FFFFFF" w:themeColor="background1"/>
                                <w:sz w:val="20"/>
                                <w:szCs w:val="20"/>
                              </w:rPr>
                              <w:t>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E321496" w:rsidR="00FA2CEE" w:rsidRPr="00467A44" w:rsidRDefault="00467A44" w:rsidP="00467A44">
                      <w:pPr>
                        <w:spacing w:after="0" w:line="240" w:lineRule="auto"/>
                        <w:jc w:val="center"/>
                        <w:rPr>
                          <w:rFonts w:ascii="Arial" w:hAnsi="Arial" w:cs="Arial"/>
                          <w:b/>
                          <w:bCs/>
                          <w:color w:val="FFFFFF" w:themeColor="background1"/>
                          <w:sz w:val="20"/>
                          <w:szCs w:val="20"/>
                        </w:rPr>
                      </w:pPr>
                      <w:r w:rsidRPr="00467A44">
                        <w:rPr>
                          <w:rFonts w:ascii="Arial" w:hAnsi="Arial" w:cs="Arial"/>
                          <w:b/>
                          <w:bCs/>
                          <w:color w:val="FFFFFF" w:themeColor="background1"/>
                          <w:sz w:val="20"/>
                          <w:szCs w:val="20"/>
                        </w:rPr>
                        <w:t>New Trademark Law</w:t>
                      </w:r>
                      <w:r w:rsidRPr="00467A44">
                        <w:rPr>
                          <w:rFonts w:ascii="Arial" w:hAnsi="Arial" w:cs="Arial"/>
                          <w:b/>
                          <w:bCs/>
                          <w:color w:val="FFFFFF" w:themeColor="background1"/>
                          <w:sz w:val="20"/>
                          <w:szCs w:val="20"/>
                        </w:rPr>
                        <w:t xml:space="preserve"> </w:t>
                      </w:r>
                      <w:r w:rsidRPr="00467A44">
                        <w:rPr>
                          <w:rFonts w:ascii="Arial" w:hAnsi="Arial" w:cs="Arial"/>
                          <w:b/>
                          <w:bCs/>
                          <w:color w:val="FFFFFF" w:themeColor="background1"/>
                          <w:sz w:val="20"/>
                          <w:szCs w:val="20"/>
                        </w:rPr>
                        <w:t>in Myanmar</w:t>
                      </w:r>
                    </w:p>
                  </w:txbxContent>
                </v:textbox>
                <w10:wrap anchorx="page"/>
              </v:rect>
            </w:pict>
          </mc:Fallback>
        </mc:AlternateContent>
      </w:r>
      <w:r w:rsidR="00AE36FC">
        <w:rPr>
          <w:rFonts w:ascii="Arial" w:hAnsi="Arial" w:cs="Arial"/>
          <w:b/>
          <w:iCs/>
          <w:color w:val="C00000"/>
        </w:rPr>
        <w:t xml:space="preserve"> </w:t>
      </w:r>
      <w:bookmarkStart w:id="0" w:name="_GoBack"/>
      <w:r w:rsidR="00467A44" w:rsidRPr="00467A44">
        <w:rPr>
          <w:rFonts w:ascii="Arial" w:hAnsi="Arial" w:cs="Arial"/>
          <w:b/>
          <w:iCs/>
          <w:color w:val="C00000"/>
        </w:rPr>
        <w:t>Trademark Registration in Myanmar under New Trademark Law: 10 Things to Know</w:t>
      </w:r>
      <w:bookmarkEnd w:id="0"/>
    </w:p>
    <w:p w14:paraId="30086491" w14:textId="77777777" w:rsidR="00467A44" w:rsidRDefault="00467A44" w:rsidP="00467A44">
      <w:pPr>
        <w:spacing w:after="0" w:line="240" w:lineRule="auto"/>
        <w:jc w:val="both"/>
        <w:rPr>
          <w:rFonts w:ascii="Arial" w:hAnsi="Arial" w:cs="Arial"/>
          <w:sz w:val="20"/>
          <w:szCs w:val="20"/>
        </w:rPr>
      </w:pPr>
      <w:r w:rsidRPr="00E17850">
        <w:rPr>
          <w:rFonts w:ascii="Arial" w:hAnsi="Arial" w:cs="Arial"/>
          <w:sz w:val="20"/>
          <w:szCs w:val="20"/>
        </w:rPr>
        <w:t xml:space="preserve">Myanmar's new Trademark Law marks a promising chapter for intellectual property protection, offering businesses a valuable opportunity to secure their brand identities in this emerging market. To make the most of this exciting development, understanding the key provisions outlined in the law is essential. </w:t>
      </w:r>
      <w:r w:rsidRPr="00401974">
        <w:rPr>
          <w:rFonts w:ascii="Arial" w:hAnsi="Arial" w:cs="Arial"/>
          <w:sz w:val="20"/>
          <w:szCs w:val="20"/>
        </w:rPr>
        <w:t xml:space="preserve">In this guide, we, at KENFOX, </w:t>
      </w:r>
      <w:r>
        <w:rPr>
          <w:rFonts w:ascii="Arial" w:hAnsi="Arial" w:cs="Arial"/>
          <w:sz w:val="20"/>
          <w:szCs w:val="20"/>
        </w:rPr>
        <w:t>would like to</w:t>
      </w:r>
      <w:r w:rsidRPr="00401974">
        <w:rPr>
          <w:rFonts w:ascii="Arial" w:hAnsi="Arial" w:cs="Arial"/>
          <w:sz w:val="20"/>
          <w:szCs w:val="20"/>
        </w:rPr>
        <w:t xml:space="preserve"> equip businesses with the essential knowledge needed to successfully navigate the trademark registration process.</w:t>
      </w:r>
    </w:p>
    <w:p w14:paraId="4D06D735" w14:textId="77777777" w:rsidR="00467A44" w:rsidRDefault="00467A44" w:rsidP="00467A44">
      <w:pPr>
        <w:spacing w:after="0" w:line="240" w:lineRule="auto"/>
        <w:jc w:val="both"/>
        <w:rPr>
          <w:rFonts w:ascii="Arial" w:hAnsi="Arial" w:cs="Arial"/>
          <w:sz w:val="20"/>
          <w:szCs w:val="20"/>
        </w:rPr>
      </w:pPr>
    </w:p>
    <w:p w14:paraId="1A7ADF80" w14:textId="77777777" w:rsidR="00467A44" w:rsidRPr="00294007" w:rsidRDefault="00467A44" w:rsidP="00467A44">
      <w:pPr>
        <w:spacing w:after="0" w:line="240" w:lineRule="auto"/>
        <w:jc w:val="both"/>
        <w:rPr>
          <w:rFonts w:ascii="Arial" w:hAnsi="Arial" w:cs="Arial"/>
          <w:b/>
          <w:bCs/>
          <w:sz w:val="20"/>
          <w:szCs w:val="20"/>
        </w:rPr>
      </w:pPr>
      <w:r>
        <w:rPr>
          <w:rFonts w:ascii="Arial" w:hAnsi="Arial" w:cs="Arial"/>
          <w:b/>
          <w:bCs/>
          <w:sz w:val="20"/>
          <w:szCs w:val="20"/>
        </w:rPr>
        <w:t>1. Ground to establish t</w:t>
      </w:r>
      <w:r w:rsidRPr="00294007">
        <w:rPr>
          <w:rFonts w:ascii="Arial" w:hAnsi="Arial" w:cs="Arial"/>
          <w:b/>
          <w:bCs/>
          <w:sz w:val="20"/>
          <w:szCs w:val="20"/>
        </w:rPr>
        <w:t xml:space="preserve">rademark </w:t>
      </w:r>
      <w:r>
        <w:rPr>
          <w:rFonts w:ascii="Arial" w:hAnsi="Arial" w:cs="Arial"/>
          <w:b/>
          <w:bCs/>
          <w:sz w:val="20"/>
          <w:szCs w:val="20"/>
        </w:rPr>
        <w:t>rights in Myanmar</w:t>
      </w:r>
    </w:p>
    <w:p w14:paraId="76DD03C5" w14:textId="77777777" w:rsidR="00467A44" w:rsidRPr="00E17850" w:rsidRDefault="00467A44" w:rsidP="00467A44">
      <w:pPr>
        <w:spacing w:after="0" w:line="240" w:lineRule="auto"/>
        <w:jc w:val="both"/>
        <w:rPr>
          <w:rFonts w:ascii="Arial" w:hAnsi="Arial" w:cs="Arial"/>
          <w:sz w:val="20"/>
          <w:szCs w:val="20"/>
        </w:rPr>
      </w:pPr>
    </w:p>
    <w:p w14:paraId="17E68758" w14:textId="77777777" w:rsidR="00467A44" w:rsidRDefault="00467A44" w:rsidP="00467A44">
      <w:pPr>
        <w:spacing w:after="0" w:line="240" w:lineRule="auto"/>
        <w:jc w:val="both"/>
        <w:rPr>
          <w:rFonts w:ascii="Arial" w:hAnsi="Arial" w:cs="Arial"/>
          <w:sz w:val="20"/>
          <w:szCs w:val="20"/>
        </w:rPr>
      </w:pPr>
      <w:r>
        <w:rPr>
          <w:rFonts w:ascii="Arial" w:hAnsi="Arial" w:cs="Arial"/>
          <w:sz w:val="20"/>
          <w:szCs w:val="20"/>
        </w:rPr>
        <w:t xml:space="preserve">Per </w:t>
      </w:r>
      <w:r w:rsidRPr="00E17850">
        <w:rPr>
          <w:rFonts w:ascii="Arial" w:hAnsi="Arial" w:cs="Arial"/>
          <w:sz w:val="20"/>
          <w:szCs w:val="20"/>
        </w:rPr>
        <w:t>Section 15 of the Trademark Law</w:t>
      </w:r>
      <w:r>
        <w:rPr>
          <w:rFonts w:ascii="Arial" w:hAnsi="Arial" w:cs="Arial"/>
          <w:sz w:val="20"/>
          <w:szCs w:val="20"/>
        </w:rPr>
        <w:t xml:space="preserve"> of Myanmar, </w:t>
      </w:r>
      <w:r w:rsidRPr="004544E6">
        <w:rPr>
          <w:rFonts w:ascii="Arial" w:hAnsi="Arial" w:cs="Arial"/>
          <w:sz w:val="20"/>
          <w:szCs w:val="20"/>
        </w:rPr>
        <w:t>to fully enjoy the rights and protections associated with a trademark, applicants must follow the formal process of applying for trademark registration with the Registrar. By registering their trademark, applicants secure exclusive rights to use the mark in connection with the goods or services for which it is registered, and they gain the ability to take legal action against potential infringers.</w:t>
      </w:r>
      <w:r>
        <w:rPr>
          <w:rFonts w:ascii="Arial" w:hAnsi="Arial" w:cs="Arial"/>
          <w:sz w:val="20"/>
          <w:szCs w:val="20"/>
        </w:rPr>
        <w:t xml:space="preserve"> Therefore, </w:t>
      </w:r>
      <w:r w:rsidRPr="004544E6">
        <w:rPr>
          <w:rFonts w:ascii="Arial" w:hAnsi="Arial" w:cs="Arial"/>
          <w:sz w:val="20"/>
          <w:szCs w:val="20"/>
        </w:rPr>
        <w:t>merely using a trademark in commerce may not be sufficient to gain all the legal benefits and safeguards that come with official registration.</w:t>
      </w:r>
    </w:p>
    <w:p w14:paraId="01E2E84E" w14:textId="77777777" w:rsidR="00467A44" w:rsidRDefault="00467A44" w:rsidP="00467A44">
      <w:pPr>
        <w:spacing w:after="0" w:line="240" w:lineRule="auto"/>
        <w:jc w:val="both"/>
        <w:rPr>
          <w:rFonts w:ascii="Arial" w:hAnsi="Arial" w:cs="Arial"/>
          <w:sz w:val="20"/>
          <w:szCs w:val="20"/>
        </w:rPr>
      </w:pPr>
    </w:p>
    <w:p w14:paraId="78F6A7B0" w14:textId="77777777" w:rsidR="00467A44" w:rsidRPr="00294007" w:rsidRDefault="00467A44" w:rsidP="00467A44">
      <w:pPr>
        <w:spacing w:after="0" w:line="240" w:lineRule="auto"/>
        <w:jc w:val="both"/>
        <w:rPr>
          <w:rFonts w:ascii="Arial" w:hAnsi="Arial" w:cs="Arial"/>
          <w:b/>
          <w:bCs/>
          <w:sz w:val="20"/>
          <w:szCs w:val="20"/>
        </w:rPr>
      </w:pPr>
      <w:r>
        <w:rPr>
          <w:rFonts w:ascii="Arial" w:hAnsi="Arial" w:cs="Arial"/>
          <w:b/>
          <w:bCs/>
          <w:sz w:val="20"/>
          <w:szCs w:val="20"/>
        </w:rPr>
        <w:t>2. Required d</w:t>
      </w:r>
      <w:r w:rsidRPr="00294007">
        <w:rPr>
          <w:rFonts w:ascii="Arial" w:hAnsi="Arial" w:cs="Arial"/>
          <w:b/>
          <w:bCs/>
          <w:sz w:val="20"/>
          <w:szCs w:val="20"/>
        </w:rPr>
        <w:t>ocuments</w:t>
      </w:r>
      <w:r>
        <w:rPr>
          <w:rFonts w:ascii="Arial" w:hAnsi="Arial" w:cs="Arial"/>
          <w:b/>
          <w:bCs/>
          <w:sz w:val="20"/>
          <w:szCs w:val="20"/>
        </w:rPr>
        <w:t xml:space="preserve"> and information</w:t>
      </w:r>
      <w:r w:rsidRPr="00294007">
        <w:rPr>
          <w:rFonts w:ascii="Arial" w:hAnsi="Arial" w:cs="Arial"/>
          <w:b/>
          <w:bCs/>
          <w:sz w:val="20"/>
          <w:szCs w:val="20"/>
        </w:rPr>
        <w:t xml:space="preserve"> for </w:t>
      </w:r>
      <w:r>
        <w:rPr>
          <w:rFonts w:ascii="Arial" w:hAnsi="Arial" w:cs="Arial"/>
          <w:b/>
          <w:bCs/>
          <w:sz w:val="20"/>
          <w:szCs w:val="20"/>
        </w:rPr>
        <w:t>t</w:t>
      </w:r>
      <w:r w:rsidRPr="00294007">
        <w:rPr>
          <w:rFonts w:ascii="Arial" w:hAnsi="Arial" w:cs="Arial"/>
          <w:b/>
          <w:bCs/>
          <w:sz w:val="20"/>
          <w:szCs w:val="20"/>
        </w:rPr>
        <w:t xml:space="preserve">rademark </w:t>
      </w:r>
      <w:r>
        <w:rPr>
          <w:rFonts w:ascii="Arial" w:hAnsi="Arial" w:cs="Arial"/>
          <w:b/>
          <w:bCs/>
          <w:sz w:val="20"/>
          <w:szCs w:val="20"/>
        </w:rPr>
        <w:t>a</w:t>
      </w:r>
      <w:r w:rsidRPr="00294007">
        <w:rPr>
          <w:rFonts w:ascii="Arial" w:hAnsi="Arial" w:cs="Arial"/>
          <w:b/>
          <w:bCs/>
          <w:sz w:val="20"/>
          <w:szCs w:val="20"/>
        </w:rPr>
        <w:t xml:space="preserve">pplication </w:t>
      </w:r>
      <w:r>
        <w:rPr>
          <w:rFonts w:ascii="Arial" w:hAnsi="Arial" w:cs="Arial"/>
          <w:b/>
          <w:bCs/>
          <w:sz w:val="20"/>
          <w:szCs w:val="20"/>
        </w:rPr>
        <w:t>in Myanmar</w:t>
      </w:r>
    </w:p>
    <w:p w14:paraId="298C035A" w14:textId="77777777" w:rsidR="00467A44" w:rsidRDefault="00467A44" w:rsidP="00467A44">
      <w:pPr>
        <w:spacing w:after="0" w:line="240" w:lineRule="auto"/>
        <w:jc w:val="both"/>
        <w:rPr>
          <w:rFonts w:ascii="Arial" w:hAnsi="Arial" w:cs="Arial"/>
          <w:sz w:val="20"/>
          <w:szCs w:val="20"/>
        </w:rPr>
      </w:pPr>
    </w:p>
    <w:p w14:paraId="7B695A33" w14:textId="77777777" w:rsidR="00467A44" w:rsidRPr="00294007" w:rsidRDefault="00467A44" w:rsidP="00467A44">
      <w:pPr>
        <w:spacing w:after="0" w:line="240" w:lineRule="auto"/>
        <w:jc w:val="both"/>
        <w:rPr>
          <w:rFonts w:ascii="Arial" w:hAnsi="Arial" w:cs="Arial"/>
          <w:sz w:val="20"/>
          <w:szCs w:val="20"/>
        </w:rPr>
      </w:pPr>
      <w:r w:rsidRPr="00294007">
        <w:rPr>
          <w:rFonts w:ascii="Arial" w:hAnsi="Arial" w:cs="Arial"/>
          <w:sz w:val="20"/>
          <w:szCs w:val="20"/>
        </w:rPr>
        <w:t xml:space="preserve">When applying for the registration of a trademark in Myanmar, the applicant must ensure that the application contains the necessary documents and information as specified by the new Trademark Law. </w:t>
      </w:r>
      <w:r>
        <w:rPr>
          <w:rFonts w:ascii="Arial" w:hAnsi="Arial" w:cs="Arial"/>
          <w:sz w:val="20"/>
          <w:szCs w:val="20"/>
        </w:rPr>
        <w:t xml:space="preserve">Per </w:t>
      </w:r>
      <w:r w:rsidRPr="00E17850">
        <w:rPr>
          <w:rFonts w:ascii="Arial" w:hAnsi="Arial" w:cs="Arial"/>
          <w:sz w:val="20"/>
          <w:szCs w:val="20"/>
        </w:rPr>
        <w:t>Section 1</w:t>
      </w:r>
      <w:r>
        <w:rPr>
          <w:rFonts w:ascii="Arial" w:hAnsi="Arial" w:cs="Arial"/>
          <w:sz w:val="20"/>
          <w:szCs w:val="20"/>
        </w:rPr>
        <w:t>7</w:t>
      </w:r>
      <w:r w:rsidRPr="00E17850">
        <w:rPr>
          <w:rFonts w:ascii="Arial" w:hAnsi="Arial" w:cs="Arial"/>
          <w:sz w:val="20"/>
          <w:szCs w:val="20"/>
        </w:rPr>
        <w:t xml:space="preserve"> of the Trademark Law</w:t>
      </w:r>
      <w:r>
        <w:rPr>
          <w:rFonts w:ascii="Arial" w:hAnsi="Arial" w:cs="Arial"/>
          <w:sz w:val="20"/>
          <w:szCs w:val="20"/>
        </w:rPr>
        <w:t xml:space="preserve"> of Myanmar, h</w:t>
      </w:r>
      <w:r w:rsidRPr="00294007">
        <w:rPr>
          <w:rFonts w:ascii="Arial" w:hAnsi="Arial" w:cs="Arial"/>
          <w:sz w:val="20"/>
          <w:szCs w:val="20"/>
        </w:rPr>
        <w:t>ere are the essential documents and details that must be included in the application:</w:t>
      </w:r>
    </w:p>
    <w:p w14:paraId="13B653CF" w14:textId="77777777" w:rsidR="00467A44" w:rsidRPr="00294007" w:rsidRDefault="00467A44" w:rsidP="00467A44">
      <w:pPr>
        <w:spacing w:after="0" w:line="240" w:lineRule="auto"/>
        <w:jc w:val="both"/>
        <w:rPr>
          <w:rFonts w:ascii="Arial" w:hAnsi="Arial" w:cs="Arial"/>
          <w:sz w:val="20"/>
          <w:szCs w:val="20"/>
        </w:rPr>
      </w:pPr>
    </w:p>
    <w:p w14:paraId="54B9FAA6" w14:textId="77777777" w:rsidR="00467A44" w:rsidRPr="00294007" w:rsidRDefault="00467A44" w:rsidP="00467A44">
      <w:pPr>
        <w:spacing w:after="0" w:line="240" w:lineRule="auto"/>
        <w:jc w:val="both"/>
        <w:rPr>
          <w:rFonts w:ascii="Arial" w:hAnsi="Arial" w:cs="Arial"/>
          <w:sz w:val="20"/>
          <w:szCs w:val="20"/>
        </w:rPr>
      </w:pPr>
      <w:r w:rsidRPr="00294007">
        <w:rPr>
          <w:rFonts w:ascii="Arial" w:hAnsi="Arial" w:cs="Arial"/>
          <w:sz w:val="20"/>
          <w:szCs w:val="20"/>
        </w:rPr>
        <w:t>(a) Mandatory Requirements:</w:t>
      </w:r>
    </w:p>
    <w:p w14:paraId="7DD192F5" w14:textId="77777777" w:rsidR="00467A44" w:rsidRPr="00294007" w:rsidRDefault="00467A44" w:rsidP="00467A44">
      <w:pPr>
        <w:spacing w:after="0" w:line="240" w:lineRule="auto"/>
        <w:jc w:val="both"/>
        <w:rPr>
          <w:rFonts w:ascii="Arial" w:hAnsi="Arial" w:cs="Arial"/>
          <w:sz w:val="20"/>
          <w:szCs w:val="20"/>
        </w:rPr>
      </w:pPr>
    </w:p>
    <w:p w14:paraId="6BFFCD58" w14:textId="77777777" w:rsidR="00467A44" w:rsidRPr="00CF666D" w:rsidRDefault="00467A44" w:rsidP="00467A44">
      <w:pPr>
        <w:pStyle w:val="ListParagraph"/>
        <w:numPr>
          <w:ilvl w:val="0"/>
          <w:numId w:val="18"/>
        </w:numPr>
        <w:spacing w:after="0" w:line="240" w:lineRule="auto"/>
        <w:jc w:val="both"/>
        <w:rPr>
          <w:rFonts w:ascii="Arial" w:hAnsi="Arial" w:cs="Arial"/>
          <w:sz w:val="20"/>
          <w:szCs w:val="20"/>
        </w:rPr>
      </w:pPr>
      <w:r w:rsidRPr="00CF666D">
        <w:rPr>
          <w:rFonts w:ascii="Arial" w:hAnsi="Arial" w:cs="Arial"/>
          <w:i/>
          <w:iCs/>
          <w:sz w:val="20"/>
          <w:szCs w:val="20"/>
        </w:rPr>
        <w:t>Application for Registration</w:t>
      </w:r>
      <w:r w:rsidRPr="00CF666D">
        <w:rPr>
          <w:rFonts w:ascii="Arial" w:hAnsi="Arial" w:cs="Arial"/>
          <w:sz w:val="20"/>
          <w:szCs w:val="20"/>
        </w:rPr>
        <w:t>: The applicant must submit a formal application requesting the registration of the trademark.</w:t>
      </w:r>
    </w:p>
    <w:p w14:paraId="4F758B0D" w14:textId="77777777" w:rsidR="00467A44" w:rsidRPr="00294007" w:rsidRDefault="00467A44" w:rsidP="00467A44">
      <w:pPr>
        <w:spacing w:after="0" w:line="240" w:lineRule="auto"/>
        <w:jc w:val="both"/>
        <w:rPr>
          <w:rFonts w:ascii="Arial" w:hAnsi="Arial" w:cs="Arial"/>
          <w:sz w:val="20"/>
          <w:szCs w:val="20"/>
        </w:rPr>
      </w:pPr>
    </w:p>
    <w:p w14:paraId="6B6442B8" w14:textId="77777777" w:rsidR="00467A44" w:rsidRPr="00CF666D" w:rsidRDefault="00467A44" w:rsidP="00467A44">
      <w:pPr>
        <w:pStyle w:val="ListParagraph"/>
        <w:numPr>
          <w:ilvl w:val="0"/>
          <w:numId w:val="18"/>
        </w:numPr>
        <w:spacing w:after="0" w:line="240" w:lineRule="auto"/>
        <w:jc w:val="both"/>
        <w:rPr>
          <w:rFonts w:ascii="Arial" w:hAnsi="Arial" w:cs="Arial"/>
          <w:sz w:val="20"/>
          <w:szCs w:val="20"/>
        </w:rPr>
      </w:pPr>
      <w:r w:rsidRPr="00CF666D">
        <w:rPr>
          <w:rFonts w:ascii="Arial" w:hAnsi="Arial" w:cs="Arial"/>
          <w:i/>
          <w:iCs/>
          <w:sz w:val="20"/>
          <w:szCs w:val="20"/>
        </w:rPr>
        <w:t>Name and Address</w:t>
      </w:r>
      <w:r w:rsidRPr="00CF666D">
        <w:rPr>
          <w:rFonts w:ascii="Arial" w:hAnsi="Arial" w:cs="Arial"/>
          <w:sz w:val="20"/>
          <w:szCs w:val="20"/>
        </w:rPr>
        <w:t>: The application should include the name and address of the individual or legally formed organization applying for the trademark registration.</w:t>
      </w:r>
    </w:p>
    <w:p w14:paraId="00607440" w14:textId="77777777" w:rsidR="00467A44" w:rsidRPr="00294007" w:rsidRDefault="00467A44" w:rsidP="00467A44">
      <w:pPr>
        <w:spacing w:after="0" w:line="240" w:lineRule="auto"/>
        <w:jc w:val="both"/>
        <w:rPr>
          <w:rFonts w:ascii="Arial" w:hAnsi="Arial" w:cs="Arial"/>
          <w:sz w:val="20"/>
          <w:szCs w:val="20"/>
        </w:rPr>
      </w:pPr>
    </w:p>
    <w:p w14:paraId="0F5861D7" w14:textId="77777777" w:rsidR="00467A44" w:rsidRPr="00CF666D" w:rsidRDefault="00467A44" w:rsidP="00467A44">
      <w:pPr>
        <w:pStyle w:val="ListParagraph"/>
        <w:numPr>
          <w:ilvl w:val="0"/>
          <w:numId w:val="18"/>
        </w:numPr>
        <w:spacing w:after="0" w:line="240" w:lineRule="auto"/>
        <w:jc w:val="both"/>
        <w:rPr>
          <w:rFonts w:ascii="Arial" w:hAnsi="Arial" w:cs="Arial"/>
          <w:sz w:val="20"/>
          <w:szCs w:val="20"/>
        </w:rPr>
      </w:pPr>
      <w:r w:rsidRPr="00CF666D">
        <w:rPr>
          <w:rFonts w:ascii="Arial" w:hAnsi="Arial" w:cs="Arial"/>
          <w:i/>
          <w:iCs/>
          <w:sz w:val="20"/>
          <w:szCs w:val="20"/>
        </w:rPr>
        <w:t>Agent or Representative Information</w:t>
      </w:r>
      <w:r w:rsidRPr="00CF666D">
        <w:rPr>
          <w:rFonts w:ascii="Arial" w:hAnsi="Arial" w:cs="Arial"/>
          <w:sz w:val="20"/>
          <w:szCs w:val="20"/>
        </w:rPr>
        <w:t>: If the applicant appoints an agent or representative to handle the trademark registration process on their behalf, the name, citizenship scrutiny card number, and address of the agent or representative must be provided.</w:t>
      </w:r>
    </w:p>
    <w:p w14:paraId="4CAE3D7D" w14:textId="77777777" w:rsidR="00467A44" w:rsidRPr="00294007" w:rsidRDefault="00467A44" w:rsidP="00467A44">
      <w:pPr>
        <w:spacing w:after="0" w:line="240" w:lineRule="auto"/>
        <w:jc w:val="both"/>
        <w:rPr>
          <w:rFonts w:ascii="Arial" w:hAnsi="Arial" w:cs="Arial"/>
          <w:sz w:val="20"/>
          <w:szCs w:val="20"/>
        </w:rPr>
      </w:pPr>
    </w:p>
    <w:p w14:paraId="5379B816" w14:textId="77777777" w:rsidR="00467A44" w:rsidRPr="00CF666D" w:rsidRDefault="00467A44" w:rsidP="00467A44">
      <w:pPr>
        <w:pStyle w:val="ListParagraph"/>
        <w:numPr>
          <w:ilvl w:val="0"/>
          <w:numId w:val="18"/>
        </w:numPr>
        <w:spacing w:after="0" w:line="240" w:lineRule="auto"/>
        <w:jc w:val="both"/>
        <w:rPr>
          <w:rFonts w:ascii="Arial" w:hAnsi="Arial" w:cs="Arial"/>
          <w:sz w:val="20"/>
          <w:szCs w:val="20"/>
        </w:rPr>
      </w:pPr>
      <w:r w:rsidRPr="00CF666D">
        <w:rPr>
          <w:rFonts w:ascii="Arial" w:hAnsi="Arial" w:cs="Arial"/>
          <w:i/>
          <w:iCs/>
          <w:sz w:val="20"/>
          <w:szCs w:val="20"/>
        </w:rPr>
        <w:t>Clear and Complete Description of the Mark</w:t>
      </w:r>
      <w:r w:rsidRPr="00CF666D">
        <w:rPr>
          <w:rFonts w:ascii="Arial" w:hAnsi="Arial" w:cs="Arial"/>
          <w:sz w:val="20"/>
          <w:szCs w:val="20"/>
        </w:rPr>
        <w:t>: A detailed and unambiguous description of the mark is crucial. The description should precisely depict the visual representation or design of the trademark.</w:t>
      </w:r>
    </w:p>
    <w:p w14:paraId="7F980193" w14:textId="77777777" w:rsidR="00467A44" w:rsidRPr="00294007" w:rsidRDefault="00467A44" w:rsidP="00467A44">
      <w:pPr>
        <w:spacing w:after="0" w:line="240" w:lineRule="auto"/>
        <w:jc w:val="both"/>
        <w:rPr>
          <w:rFonts w:ascii="Arial" w:hAnsi="Arial" w:cs="Arial"/>
          <w:sz w:val="20"/>
          <w:szCs w:val="20"/>
        </w:rPr>
      </w:pPr>
    </w:p>
    <w:p w14:paraId="05815F97" w14:textId="77777777" w:rsidR="00467A44" w:rsidRPr="00CF666D" w:rsidRDefault="00467A44" w:rsidP="00467A44">
      <w:pPr>
        <w:pStyle w:val="ListParagraph"/>
        <w:numPr>
          <w:ilvl w:val="0"/>
          <w:numId w:val="18"/>
        </w:numPr>
        <w:spacing w:after="0" w:line="240" w:lineRule="auto"/>
        <w:jc w:val="both"/>
        <w:rPr>
          <w:rFonts w:ascii="Arial" w:hAnsi="Arial" w:cs="Arial"/>
          <w:sz w:val="20"/>
          <w:szCs w:val="20"/>
        </w:rPr>
      </w:pPr>
      <w:r w:rsidRPr="00CF666D">
        <w:rPr>
          <w:rFonts w:ascii="Arial" w:hAnsi="Arial" w:cs="Arial"/>
          <w:i/>
          <w:iCs/>
          <w:sz w:val="20"/>
          <w:szCs w:val="20"/>
        </w:rPr>
        <w:t>Goods and/or Services Information</w:t>
      </w:r>
      <w:r w:rsidRPr="00CF666D">
        <w:rPr>
          <w:rFonts w:ascii="Arial" w:hAnsi="Arial" w:cs="Arial"/>
          <w:sz w:val="20"/>
          <w:szCs w:val="20"/>
        </w:rPr>
        <w:t>: The application should specify the name and type of goods and/or services for which the request for trademark registration is made. Additionally, the category of international mark classification to which the goods or services belong should be stated.</w:t>
      </w:r>
    </w:p>
    <w:p w14:paraId="4F3CC8A5" w14:textId="77777777" w:rsidR="00467A44" w:rsidRPr="00294007" w:rsidRDefault="00467A44" w:rsidP="00467A44">
      <w:pPr>
        <w:spacing w:after="0" w:line="240" w:lineRule="auto"/>
        <w:jc w:val="both"/>
        <w:rPr>
          <w:rFonts w:ascii="Arial" w:hAnsi="Arial" w:cs="Arial"/>
          <w:sz w:val="20"/>
          <w:szCs w:val="20"/>
        </w:rPr>
      </w:pPr>
    </w:p>
    <w:p w14:paraId="69EA42E5" w14:textId="77777777" w:rsidR="00467A44" w:rsidRPr="00294007" w:rsidRDefault="00467A44" w:rsidP="00467A44">
      <w:pPr>
        <w:spacing w:after="0" w:line="240" w:lineRule="auto"/>
        <w:jc w:val="both"/>
        <w:rPr>
          <w:rFonts w:ascii="Arial" w:hAnsi="Arial" w:cs="Arial"/>
          <w:sz w:val="20"/>
          <w:szCs w:val="20"/>
        </w:rPr>
      </w:pPr>
      <w:r w:rsidRPr="00294007">
        <w:rPr>
          <w:rFonts w:ascii="Arial" w:hAnsi="Arial" w:cs="Arial"/>
          <w:sz w:val="20"/>
          <w:szCs w:val="20"/>
        </w:rPr>
        <w:t>(b) Additional Requirements (</w:t>
      </w:r>
      <w:r w:rsidRPr="00496B6B">
        <w:rPr>
          <w:rFonts w:ascii="Arial" w:hAnsi="Arial" w:cs="Arial"/>
          <w:i/>
          <w:iCs/>
          <w:sz w:val="20"/>
          <w:szCs w:val="20"/>
        </w:rPr>
        <w:t xml:space="preserve">If </w:t>
      </w:r>
      <w:r>
        <w:rPr>
          <w:rFonts w:ascii="Arial" w:hAnsi="Arial" w:cs="Arial"/>
          <w:i/>
          <w:iCs/>
          <w:sz w:val="20"/>
          <w:szCs w:val="20"/>
        </w:rPr>
        <w:t>n</w:t>
      </w:r>
      <w:r w:rsidRPr="00496B6B">
        <w:rPr>
          <w:rFonts w:ascii="Arial" w:hAnsi="Arial" w:cs="Arial"/>
          <w:i/>
          <w:iCs/>
          <w:sz w:val="20"/>
          <w:szCs w:val="20"/>
        </w:rPr>
        <w:t>ecessary</w:t>
      </w:r>
      <w:r w:rsidRPr="00294007">
        <w:rPr>
          <w:rFonts w:ascii="Arial" w:hAnsi="Arial" w:cs="Arial"/>
          <w:sz w:val="20"/>
          <w:szCs w:val="20"/>
        </w:rPr>
        <w:t>):</w:t>
      </w:r>
    </w:p>
    <w:p w14:paraId="5B154D0A" w14:textId="77777777" w:rsidR="00467A44" w:rsidRPr="00294007" w:rsidRDefault="00467A44" w:rsidP="00467A44">
      <w:pPr>
        <w:spacing w:after="0" w:line="240" w:lineRule="auto"/>
        <w:jc w:val="both"/>
        <w:rPr>
          <w:rFonts w:ascii="Arial" w:hAnsi="Arial" w:cs="Arial"/>
          <w:sz w:val="20"/>
          <w:szCs w:val="20"/>
        </w:rPr>
      </w:pPr>
    </w:p>
    <w:p w14:paraId="5B397084" w14:textId="77777777" w:rsidR="00467A44" w:rsidRPr="00CF666D" w:rsidRDefault="00467A44" w:rsidP="00467A44">
      <w:pPr>
        <w:pStyle w:val="ListParagraph"/>
        <w:numPr>
          <w:ilvl w:val="0"/>
          <w:numId w:val="19"/>
        </w:numPr>
        <w:spacing w:after="0" w:line="240" w:lineRule="auto"/>
        <w:jc w:val="both"/>
        <w:rPr>
          <w:rFonts w:ascii="Arial" w:hAnsi="Arial" w:cs="Arial"/>
          <w:sz w:val="20"/>
          <w:szCs w:val="20"/>
        </w:rPr>
      </w:pPr>
      <w:r w:rsidRPr="00CF666D">
        <w:rPr>
          <w:rFonts w:ascii="Arial" w:hAnsi="Arial" w:cs="Arial"/>
          <w:i/>
          <w:iCs/>
          <w:sz w:val="20"/>
          <w:szCs w:val="20"/>
        </w:rPr>
        <w:t>For Legally Formed Organizations</w:t>
      </w:r>
      <w:r w:rsidRPr="00CF666D">
        <w:rPr>
          <w:rFonts w:ascii="Arial" w:hAnsi="Arial" w:cs="Arial"/>
          <w:sz w:val="20"/>
          <w:szCs w:val="20"/>
        </w:rPr>
        <w:t>: If the application is made on behalf of a legally formed organization, the registration number, type, and country of the organization should be attached to the application.</w:t>
      </w:r>
    </w:p>
    <w:p w14:paraId="459E69C5" w14:textId="77777777" w:rsidR="00467A44" w:rsidRPr="00294007" w:rsidRDefault="00467A44" w:rsidP="00467A44">
      <w:pPr>
        <w:spacing w:after="0" w:line="240" w:lineRule="auto"/>
        <w:jc w:val="both"/>
        <w:rPr>
          <w:rFonts w:ascii="Arial" w:hAnsi="Arial" w:cs="Arial"/>
          <w:sz w:val="20"/>
          <w:szCs w:val="20"/>
        </w:rPr>
      </w:pPr>
    </w:p>
    <w:p w14:paraId="694C8108" w14:textId="77777777" w:rsidR="00467A44" w:rsidRPr="00CF666D" w:rsidRDefault="00467A44" w:rsidP="00467A44">
      <w:pPr>
        <w:pStyle w:val="ListParagraph"/>
        <w:numPr>
          <w:ilvl w:val="0"/>
          <w:numId w:val="19"/>
        </w:numPr>
        <w:spacing w:after="0" w:line="240" w:lineRule="auto"/>
        <w:jc w:val="both"/>
        <w:rPr>
          <w:rFonts w:ascii="Arial" w:hAnsi="Arial" w:cs="Arial"/>
          <w:sz w:val="20"/>
          <w:szCs w:val="20"/>
        </w:rPr>
      </w:pPr>
      <w:r w:rsidRPr="00CF666D">
        <w:rPr>
          <w:rFonts w:ascii="Arial" w:hAnsi="Arial" w:cs="Arial"/>
          <w:i/>
          <w:iCs/>
          <w:sz w:val="20"/>
          <w:szCs w:val="20"/>
        </w:rPr>
        <w:t>Right of Priority Request</w:t>
      </w:r>
      <w:r w:rsidRPr="00CF666D">
        <w:rPr>
          <w:rFonts w:ascii="Arial" w:hAnsi="Arial" w:cs="Arial"/>
          <w:sz w:val="20"/>
          <w:szCs w:val="20"/>
        </w:rPr>
        <w:t>: If the applicant seeks the right of priority based on a previous trademark application in another country, an application for the right of priority must be submitted. Sufficient evidence proving the applicant's right of priority and a description supporting the claim should also be included.</w:t>
      </w:r>
    </w:p>
    <w:p w14:paraId="36FF0146" w14:textId="77777777" w:rsidR="00467A44" w:rsidRPr="00294007" w:rsidRDefault="00467A44" w:rsidP="00467A44">
      <w:pPr>
        <w:spacing w:after="0" w:line="240" w:lineRule="auto"/>
        <w:jc w:val="both"/>
        <w:rPr>
          <w:rFonts w:ascii="Arial" w:hAnsi="Arial" w:cs="Arial"/>
          <w:sz w:val="20"/>
          <w:szCs w:val="20"/>
        </w:rPr>
      </w:pPr>
    </w:p>
    <w:p w14:paraId="6FE0AD73" w14:textId="77777777" w:rsidR="00467A44" w:rsidRPr="00CF666D" w:rsidRDefault="00467A44" w:rsidP="00467A44">
      <w:pPr>
        <w:pStyle w:val="ListParagraph"/>
        <w:numPr>
          <w:ilvl w:val="0"/>
          <w:numId w:val="19"/>
        </w:numPr>
        <w:spacing w:after="0" w:line="240" w:lineRule="auto"/>
        <w:jc w:val="both"/>
        <w:rPr>
          <w:rFonts w:ascii="Arial" w:hAnsi="Arial" w:cs="Arial"/>
          <w:sz w:val="20"/>
          <w:szCs w:val="20"/>
        </w:rPr>
      </w:pPr>
      <w:r w:rsidRPr="00CF666D">
        <w:rPr>
          <w:rFonts w:ascii="Arial" w:hAnsi="Arial" w:cs="Arial"/>
          <w:i/>
          <w:iCs/>
          <w:sz w:val="20"/>
          <w:szCs w:val="20"/>
        </w:rPr>
        <w:t>Right of Priority for Trade Exhibitions</w:t>
      </w:r>
      <w:r w:rsidRPr="00CF666D">
        <w:rPr>
          <w:rFonts w:ascii="Arial" w:hAnsi="Arial" w:cs="Arial"/>
          <w:sz w:val="20"/>
          <w:szCs w:val="20"/>
        </w:rPr>
        <w:t>: In case the applicant is claiming the right of priority based on the display of the mark at an international trade exhibition, an application for the right of priority for trade exhibitions must be submitted. Sufficient evidence supporting the right of priority for trade exhibitions and a description should be attached.</w:t>
      </w:r>
    </w:p>
    <w:p w14:paraId="196AF882" w14:textId="77777777" w:rsidR="00467A44" w:rsidRPr="00294007" w:rsidRDefault="00467A44" w:rsidP="00467A44">
      <w:pPr>
        <w:spacing w:after="0" w:line="240" w:lineRule="auto"/>
        <w:jc w:val="both"/>
        <w:rPr>
          <w:rFonts w:ascii="Arial" w:hAnsi="Arial" w:cs="Arial"/>
          <w:sz w:val="20"/>
          <w:szCs w:val="20"/>
        </w:rPr>
      </w:pPr>
    </w:p>
    <w:p w14:paraId="37CC6413" w14:textId="77777777" w:rsidR="00467A44" w:rsidRPr="00CF666D" w:rsidRDefault="00467A44" w:rsidP="00467A44">
      <w:pPr>
        <w:pStyle w:val="ListParagraph"/>
        <w:numPr>
          <w:ilvl w:val="0"/>
          <w:numId w:val="19"/>
        </w:numPr>
        <w:spacing w:after="0" w:line="240" w:lineRule="auto"/>
        <w:jc w:val="both"/>
        <w:rPr>
          <w:rFonts w:ascii="Arial" w:hAnsi="Arial" w:cs="Arial"/>
          <w:sz w:val="20"/>
          <w:szCs w:val="20"/>
        </w:rPr>
      </w:pPr>
      <w:r w:rsidRPr="00CF666D">
        <w:rPr>
          <w:rFonts w:ascii="Arial" w:hAnsi="Arial" w:cs="Arial"/>
          <w:i/>
          <w:iCs/>
          <w:sz w:val="20"/>
          <w:szCs w:val="20"/>
        </w:rPr>
        <w:t>Documentary Evidence of Registered Marks</w:t>
      </w:r>
      <w:r w:rsidRPr="00CF666D">
        <w:rPr>
          <w:rFonts w:ascii="Arial" w:hAnsi="Arial" w:cs="Arial"/>
          <w:sz w:val="20"/>
          <w:szCs w:val="20"/>
        </w:rPr>
        <w:t>: If the mark is already registered at the documents registration office, documentary evidence proving such registration should be included in the application.</w:t>
      </w:r>
    </w:p>
    <w:p w14:paraId="3728065E" w14:textId="77777777" w:rsidR="00467A44" w:rsidRPr="00294007" w:rsidRDefault="00467A44" w:rsidP="00467A44">
      <w:pPr>
        <w:spacing w:after="0" w:line="240" w:lineRule="auto"/>
        <w:jc w:val="both"/>
        <w:rPr>
          <w:rFonts w:ascii="Arial" w:hAnsi="Arial" w:cs="Arial"/>
          <w:sz w:val="20"/>
          <w:szCs w:val="20"/>
        </w:rPr>
      </w:pPr>
    </w:p>
    <w:p w14:paraId="15891958" w14:textId="5AD5E151" w:rsidR="00467A44" w:rsidRPr="00CF666D" w:rsidRDefault="00467A44" w:rsidP="00467A44">
      <w:pPr>
        <w:pStyle w:val="ListParagraph"/>
        <w:numPr>
          <w:ilvl w:val="0"/>
          <w:numId w:val="19"/>
        </w:num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A31C7E7" wp14:editId="18FA5480">
                <wp:simplePos x="0" y="0"/>
                <wp:positionH relativeFrom="column">
                  <wp:posOffset>6357620</wp:posOffset>
                </wp:positionH>
                <wp:positionV relativeFrom="paragraph">
                  <wp:posOffset>-327187</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F5969" w14:textId="77777777" w:rsidR="00467A44" w:rsidRPr="00BA68B8" w:rsidRDefault="00467A44" w:rsidP="00467A44">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C7E7" id="Rectangle 3" o:spid="_x0000_s1028" style="position:absolute;left:0;text-align:left;margin-left:500.6pt;margin-top:-25.7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" fillcolor="#00b39c" strokecolor="#00b39c" strokeweight="0">
                <v:textbox style="layout-flow:vertical">
                  <w:txbxContent>
                    <w:p w14:paraId="2FBF5969" w14:textId="77777777" w:rsidR="00467A44" w:rsidRPr="00BA68B8" w:rsidRDefault="00467A44" w:rsidP="00467A44">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v:textbox>
              </v:rect>
            </w:pict>
          </mc:Fallback>
        </mc:AlternateContent>
      </w:r>
      <w:r w:rsidRPr="00CF666D">
        <w:rPr>
          <w:rFonts w:ascii="Arial" w:hAnsi="Arial" w:cs="Arial"/>
          <w:i/>
          <w:iCs/>
          <w:sz w:val="20"/>
          <w:szCs w:val="20"/>
        </w:rPr>
        <w:t>Other Requirements</w:t>
      </w:r>
      <w:r w:rsidRPr="00CF666D">
        <w:rPr>
          <w:rFonts w:ascii="Arial" w:hAnsi="Arial" w:cs="Arial"/>
          <w:sz w:val="20"/>
          <w:szCs w:val="20"/>
        </w:rPr>
        <w:t>: The applicant should be aware of any additional requirements stipulated by the Agency and the Department from time to time. It is essential to stay updated with any changes or new regulations that may affect the trademark application process.</w:t>
      </w:r>
    </w:p>
    <w:p w14:paraId="479E0C9A" w14:textId="77777777" w:rsidR="00467A44" w:rsidRPr="00E17850" w:rsidRDefault="00467A44" w:rsidP="00467A44">
      <w:pPr>
        <w:spacing w:after="0" w:line="240" w:lineRule="auto"/>
        <w:jc w:val="both"/>
        <w:rPr>
          <w:rFonts w:ascii="Arial" w:hAnsi="Arial" w:cs="Arial"/>
          <w:sz w:val="20"/>
          <w:szCs w:val="20"/>
        </w:rPr>
      </w:pPr>
    </w:p>
    <w:p w14:paraId="15563C4D" w14:textId="77777777" w:rsidR="00467A44" w:rsidRPr="00294007"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3. </w:t>
      </w:r>
      <w:r w:rsidRPr="00294007">
        <w:rPr>
          <w:rFonts w:ascii="Arial" w:hAnsi="Arial" w:cs="Arial"/>
          <w:b/>
          <w:bCs/>
          <w:sz w:val="20"/>
          <w:szCs w:val="20"/>
        </w:rPr>
        <w:t xml:space="preserve">Application </w:t>
      </w:r>
      <w:r>
        <w:rPr>
          <w:rFonts w:ascii="Arial" w:hAnsi="Arial" w:cs="Arial"/>
          <w:b/>
          <w:bCs/>
          <w:sz w:val="20"/>
          <w:szCs w:val="20"/>
        </w:rPr>
        <w:t>r</w:t>
      </w:r>
      <w:r w:rsidRPr="00294007">
        <w:rPr>
          <w:rFonts w:ascii="Arial" w:hAnsi="Arial" w:cs="Arial"/>
          <w:b/>
          <w:bCs/>
          <w:sz w:val="20"/>
          <w:szCs w:val="20"/>
        </w:rPr>
        <w:t>equirements</w:t>
      </w:r>
      <w:r>
        <w:rPr>
          <w:rFonts w:ascii="Arial" w:hAnsi="Arial" w:cs="Arial"/>
          <w:b/>
          <w:bCs/>
          <w:sz w:val="20"/>
          <w:szCs w:val="20"/>
        </w:rPr>
        <w:t xml:space="preserve"> in Myanmar</w:t>
      </w:r>
    </w:p>
    <w:p w14:paraId="28540CF9" w14:textId="77777777" w:rsidR="00467A44" w:rsidRPr="00E17850" w:rsidRDefault="00467A44" w:rsidP="00467A44">
      <w:pPr>
        <w:spacing w:after="0" w:line="240" w:lineRule="auto"/>
        <w:jc w:val="both"/>
        <w:rPr>
          <w:rFonts w:ascii="Arial" w:hAnsi="Arial" w:cs="Arial"/>
          <w:sz w:val="20"/>
          <w:szCs w:val="20"/>
        </w:rPr>
      </w:pPr>
    </w:p>
    <w:p w14:paraId="3B826C5F" w14:textId="77777777" w:rsidR="00467A44" w:rsidRPr="00E17850" w:rsidRDefault="00467A44" w:rsidP="00467A44">
      <w:pPr>
        <w:spacing w:after="0" w:line="240" w:lineRule="auto"/>
        <w:jc w:val="both"/>
        <w:rPr>
          <w:rFonts w:ascii="Arial" w:hAnsi="Arial" w:cs="Arial"/>
          <w:sz w:val="20"/>
          <w:szCs w:val="20"/>
        </w:rPr>
      </w:pPr>
      <w:r>
        <w:rPr>
          <w:rFonts w:ascii="Arial" w:hAnsi="Arial" w:cs="Arial"/>
          <w:sz w:val="20"/>
          <w:szCs w:val="20"/>
        </w:rPr>
        <w:t xml:space="preserve">Under </w:t>
      </w:r>
      <w:r w:rsidRPr="00E17850">
        <w:rPr>
          <w:rFonts w:ascii="Arial" w:hAnsi="Arial" w:cs="Arial"/>
          <w:sz w:val="20"/>
          <w:szCs w:val="20"/>
        </w:rPr>
        <w:t xml:space="preserve">Section 16 of the </w:t>
      </w:r>
      <w:r>
        <w:rPr>
          <w:rFonts w:ascii="Arial" w:hAnsi="Arial" w:cs="Arial"/>
          <w:sz w:val="20"/>
          <w:szCs w:val="20"/>
        </w:rPr>
        <w:t xml:space="preserve">Myanmar </w:t>
      </w:r>
      <w:r w:rsidRPr="00E17850">
        <w:rPr>
          <w:rFonts w:ascii="Arial" w:hAnsi="Arial" w:cs="Arial"/>
          <w:sz w:val="20"/>
          <w:szCs w:val="20"/>
        </w:rPr>
        <w:t>Trademark Law</w:t>
      </w:r>
      <w:r>
        <w:rPr>
          <w:rFonts w:ascii="Arial" w:hAnsi="Arial" w:cs="Arial"/>
          <w:sz w:val="20"/>
          <w:szCs w:val="20"/>
        </w:rPr>
        <w:t>, t</w:t>
      </w:r>
      <w:r w:rsidRPr="00E17850">
        <w:rPr>
          <w:rFonts w:ascii="Arial" w:hAnsi="Arial" w:cs="Arial"/>
          <w:sz w:val="20"/>
          <w:szCs w:val="20"/>
        </w:rPr>
        <w:t>he applicant may write the registration application in Myanmar or English. If requested by the Registrar, the applicant must translate the application from one language to the other and provide a signed statement verifying the accuracy of the translation.</w:t>
      </w:r>
    </w:p>
    <w:p w14:paraId="15845008" w14:textId="77777777" w:rsidR="00467A44" w:rsidRDefault="00467A44" w:rsidP="00467A44">
      <w:pPr>
        <w:spacing w:after="0" w:line="240" w:lineRule="auto"/>
        <w:jc w:val="both"/>
        <w:rPr>
          <w:rFonts w:ascii="Arial" w:hAnsi="Arial" w:cs="Arial"/>
          <w:b/>
          <w:bCs/>
          <w:sz w:val="20"/>
          <w:szCs w:val="20"/>
        </w:rPr>
      </w:pPr>
    </w:p>
    <w:p w14:paraId="0FFEFC61" w14:textId="77777777" w:rsidR="00467A44" w:rsidRPr="00E35D0F"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4. </w:t>
      </w:r>
      <w:r w:rsidRPr="00E35D0F">
        <w:rPr>
          <w:rFonts w:ascii="Arial" w:hAnsi="Arial" w:cs="Arial"/>
          <w:b/>
          <w:bCs/>
          <w:sz w:val="20"/>
          <w:szCs w:val="20"/>
        </w:rPr>
        <w:t xml:space="preserve">Filing </w:t>
      </w:r>
      <w:r>
        <w:rPr>
          <w:rFonts w:ascii="Arial" w:hAnsi="Arial" w:cs="Arial"/>
          <w:b/>
          <w:bCs/>
          <w:sz w:val="20"/>
          <w:szCs w:val="20"/>
        </w:rPr>
        <w:t>d</w:t>
      </w:r>
      <w:r w:rsidRPr="00E35D0F">
        <w:rPr>
          <w:rFonts w:ascii="Arial" w:hAnsi="Arial" w:cs="Arial"/>
          <w:b/>
          <w:bCs/>
          <w:sz w:val="20"/>
          <w:szCs w:val="20"/>
        </w:rPr>
        <w:t xml:space="preserve">ate of </w:t>
      </w:r>
      <w:r>
        <w:rPr>
          <w:rFonts w:ascii="Arial" w:hAnsi="Arial" w:cs="Arial"/>
          <w:b/>
          <w:bCs/>
          <w:sz w:val="20"/>
          <w:szCs w:val="20"/>
        </w:rPr>
        <w:t>t</w:t>
      </w:r>
      <w:r w:rsidRPr="00E35D0F">
        <w:rPr>
          <w:rFonts w:ascii="Arial" w:hAnsi="Arial" w:cs="Arial"/>
          <w:b/>
          <w:bCs/>
          <w:sz w:val="20"/>
          <w:szCs w:val="20"/>
        </w:rPr>
        <w:t xml:space="preserve">rademark </w:t>
      </w:r>
      <w:r>
        <w:rPr>
          <w:rFonts w:ascii="Arial" w:hAnsi="Arial" w:cs="Arial"/>
          <w:b/>
          <w:bCs/>
          <w:sz w:val="20"/>
          <w:szCs w:val="20"/>
        </w:rPr>
        <w:t>a</w:t>
      </w:r>
      <w:r w:rsidRPr="00E35D0F">
        <w:rPr>
          <w:rFonts w:ascii="Arial" w:hAnsi="Arial" w:cs="Arial"/>
          <w:b/>
          <w:bCs/>
          <w:sz w:val="20"/>
          <w:szCs w:val="20"/>
        </w:rPr>
        <w:t>pplication</w:t>
      </w:r>
      <w:r>
        <w:rPr>
          <w:rFonts w:ascii="Arial" w:hAnsi="Arial" w:cs="Arial"/>
          <w:b/>
          <w:bCs/>
          <w:sz w:val="20"/>
          <w:szCs w:val="20"/>
        </w:rPr>
        <w:t>s in Myanmar</w:t>
      </w:r>
    </w:p>
    <w:p w14:paraId="4424D4ED" w14:textId="77777777" w:rsidR="00467A44" w:rsidRPr="00E17850" w:rsidRDefault="00467A44" w:rsidP="00467A44">
      <w:pPr>
        <w:spacing w:after="0" w:line="240" w:lineRule="auto"/>
        <w:jc w:val="both"/>
        <w:rPr>
          <w:rFonts w:ascii="Arial" w:hAnsi="Arial" w:cs="Arial"/>
          <w:sz w:val="20"/>
          <w:szCs w:val="20"/>
        </w:rPr>
      </w:pPr>
    </w:p>
    <w:p w14:paraId="54097112" w14:textId="77777777" w:rsidR="00467A44" w:rsidRDefault="00467A44" w:rsidP="00467A44">
      <w:pPr>
        <w:spacing w:after="0" w:line="240" w:lineRule="auto"/>
        <w:jc w:val="both"/>
        <w:rPr>
          <w:rFonts w:ascii="Arial" w:hAnsi="Arial" w:cs="Arial"/>
          <w:sz w:val="20"/>
          <w:szCs w:val="20"/>
        </w:rPr>
      </w:pPr>
      <w:r>
        <w:rPr>
          <w:rFonts w:ascii="Arial" w:hAnsi="Arial" w:cs="Arial"/>
          <w:sz w:val="20"/>
          <w:szCs w:val="20"/>
        </w:rPr>
        <w:t xml:space="preserve">Per </w:t>
      </w:r>
      <w:r w:rsidRPr="00E17850">
        <w:rPr>
          <w:rFonts w:ascii="Arial" w:hAnsi="Arial" w:cs="Arial"/>
          <w:sz w:val="20"/>
          <w:szCs w:val="20"/>
        </w:rPr>
        <w:t>Section 1</w:t>
      </w:r>
      <w:r>
        <w:rPr>
          <w:rFonts w:ascii="Arial" w:hAnsi="Arial" w:cs="Arial"/>
          <w:sz w:val="20"/>
          <w:szCs w:val="20"/>
        </w:rPr>
        <w:t>8</w:t>
      </w:r>
      <w:r w:rsidRPr="00E17850">
        <w:rPr>
          <w:rFonts w:ascii="Arial" w:hAnsi="Arial" w:cs="Arial"/>
          <w:sz w:val="20"/>
          <w:szCs w:val="20"/>
        </w:rPr>
        <w:t xml:space="preserve"> of the Trademark Law</w:t>
      </w:r>
      <w:r>
        <w:rPr>
          <w:rFonts w:ascii="Arial" w:hAnsi="Arial" w:cs="Arial"/>
          <w:sz w:val="20"/>
          <w:szCs w:val="20"/>
        </w:rPr>
        <w:t xml:space="preserve"> of Myanmar, t</w:t>
      </w:r>
      <w:r w:rsidRPr="00E17850">
        <w:rPr>
          <w:rFonts w:ascii="Arial" w:hAnsi="Arial" w:cs="Arial"/>
          <w:sz w:val="20"/>
          <w:szCs w:val="20"/>
        </w:rPr>
        <w:t xml:space="preserve">he date of submission of a complete application, along with the prescribed fee, is deemed as the </w:t>
      </w:r>
      <w:r>
        <w:rPr>
          <w:rFonts w:ascii="Arial" w:hAnsi="Arial" w:cs="Arial"/>
          <w:sz w:val="20"/>
          <w:szCs w:val="20"/>
        </w:rPr>
        <w:t xml:space="preserve">filing </w:t>
      </w:r>
      <w:r w:rsidRPr="00E17850">
        <w:rPr>
          <w:rFonts w:ascii="Arial" w:hAnsi="Arial" w:cs="Arial"/>
          <w:sz w:val="20"/>
          <w:szCs w:val="20"/>
        </w:rPr>
        <w:t xml:space="preserve">date of </w:t>
      </w:r>
      <w:r>
        <w:rPr>
          <w:rFonts w:ascii="Arial" w:hAnsi="Arial" w:cs="Arial"/>
          <w:sz w:val="20"/>
          <w:szCs w:val="20"/>
        </w:rPr>
        <w:t xml:space="preserve">the </w:t>
      </w:r>
      <w:r w:rsidRPr="00E17850">
        <w:rPr>
          <w:rFonts w:ascii="Arial" w:hAnsi="Arial" w:cs="Arial"/>
          <w:sz w:val="20"/>
          <w:szCs w:val="20"/>
        </w:rPr>
        <w:t xml:space="preserve">trademark </w:t>
      </w:r>
      <w:r>
        <w:rPr>
          <w:rFonts w:ascii="Arial" w:hAnsi="Arial" w:cs="Arial"/>
          <w:sz w:val="20"/>
          <w:szCs w:val="20"/>
        </w:rPr>
        <w:t>application</w:t>
      </w:r>
      <w:r w:rsidRPr="00E17850">
        <w:rPr>
          <w:rFonts w:ascii="Arial" w:hAnsi="Arial" w:cs="Arial"/>
          <w:sz w:val="20"/>
          <w:szCs w:val="20"/>
        </w:rPr>
        <w:t xml:space="preserve"> in Myanmar.</w:t>
      </w:r>
    </w:p>
    <w:p w14:paraId="0943ABBD" w14:textId="77777777" w:rsidR="00467A44" w:rsidRDefault="00467A44" w:rsidP="00467A44">
      <w:pPr>
        <w:spacing w:after="0" w:line="240" w:lineRule="auto"/>
        <w:jc w:val="both"/>
        <w:rPr>
          <w:rFonts w:ascii="Arial" w:hAnsi="Arial" w:cs="Arial"/>
          <w:sz w:val="20"/>
          <w:szCs w:val="20"/>
        </w:rPr>
      </w:pPr>
    </w:p>
    <w:p w14:paraId="0420303B" w14:textId="77777777" w:rsidR="00467A44" w:rsidRPr="00D760C1"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5. </w:t>
      </w:r>
      <w:r w:rsidRPr="00D760C1">
        <w:rPr>
          <w:rFonts w:ascii="Arial" w:hAnsi="Arial" w:cs="Arial"/>
          <w:b/>
          <w:bCs/>
          <w:sz w:val="20"/>
          <w:szCs w:val="20"/>
        </w:rPr>
        <w:t xml:space="preserve">Right of </w:t>
      </w:r>
      <w:r>
        <w:rPr>
          <w:rFonts w:ascii="Arial" w:hAnsi="Arial" w:cs="Arial"/>
          <w:b/>
          <w:bCs/>
          <w:sz w:val="20"/>
          <w:szCs w:val="20"/>
        </w:rPr>
        <w:t>p</w:t>
      </w:r>
      <w:r w:rsidRPr="00D760C1">
        <w:rPr>
          <w:rFonts w:ascii="Arial" w:hAnsi="Arial" w:cs="Arial"/>
          <w:b/>
          <w:bCs/>
          <w:sz w:val="20"/>
          <w:szCs w:val="20"/>
        </w:rPr>
        <w:t>riority</w:t>
      </w:r>
    </w:p>
    <w:p w14:paraId="61E6EE3F" w14:textId="77777777" w:rsidR="00467A44" w:rsidRPr="00E17850" w:rsidRDefault="00467A44" w:rsidP="00467A44">
      <w:pPr>
        <w:spacing w:after="0" w:line="240" w:lineRule="auto"/>
        <w:jc w:val="both"/>
        <w:rPr>
          <w:rFonts w:ascii="Arial" w:hAnsi="Arial" w:cs="Arial"/>
          <w:sz w:val="20"/>
          <w:szCs w:val="20"/>
        </w:rPr>
      </w:pPr>
    </w:p>
    <w:p w14:paraId="734EC42B" w14:textId="77777777" w:rsidR="00467A44" w:rsidRPr="00E17850" w:rsidRDefault="00467A44" w:rsidP="00467A44">
      <w:pPr>
        <w:spacing w:after="0" w:line="240" w:lineRule="auto"/>
        <w:jc w:val="both"/>
        <w:rPr>
          <w:rFonts w:ascii="Arial" w:hAnsi="Arial" w:cs="Arial"/>
          <w:sz w:val="20"/>
          <w:szCs w:val="20"/>
        </w:rPr>
      </w:pPr>
      <w:r w:rsidRPr="00E17850">
        <w:rPr>
          <w:rFonts w:ascii="Arial" w:hAnsi="Arial" w:cs="Arial"/>
          <w:sz w:val="20"/>
          <w:szCs w:val="20"/>
        </w:rPr>
        <w:t>Sections 31 to 33 address the right of priority, which grants applicants a six-month period to apply for registration in Myanmar following an initial application in a Member State of the Paris Convention or the World Trade Organization.</w:t>
      </w:r>
    </w:p>
    <w:p w14:paraId="2FC8AB4B" w14:textId="77777777" w:rsidR="00467A44" w:rsidRPr="00E17850" w:rsidRDefault="00467A44" w:rsidP="00467A44">
      <w:pPr>
        <w:spacing w:after="0" w:line="240" w:lineRule="auto"/>
        <w:jc w:val="both"/>
        <w:rPr>
          <w:rFonts w:ascii="Arial" w:hAnsi="Arial" w:cs="Arial"/>
          <w:sz w:val="20"/>
          <w:szCs w:val="20"/>
        </w:rPr>
      </w:pPr>
    </w:p>
    <w:p w14:paraId="406037E2" w14:textId="77777777" w:rsidR="00467A44" w:rsidRPr="00CF666D" w:rsidRDefault="00467A44" w:rsidP="00467A44">
      <w:pPr>
        <w:spacing w:after="0" w:line="240" w:lineRule="auto"/>
        <w:jc w:val="both"/>
        <w:rPr>
          <w:rFonts w:ascii="Arial" w:hAnsi="Arial" w:cs="Arial"/>
          <w:b/>
          <w:bCs/>
          <w:sz w:val="20"/>
          <w:szCs w:val="20"/>
        </w:rPr>
      </w:pPr>
      <w:r>
        <w:rPr>
          <w:rFonts w:ascii="Arial" w:hAnsi="Arial" w:cs="Arial"/>
          <w:b/>
          <w:bCs/>
          <w:sz w:val="20"/>
          <w:szCs w:val="20"/>
        </w:rPr>
        <w:t>6</w:t>
      </w:r>
      <w:r w:rsidRPr="00CF666D">
        <w:rPr>
          <w:rFonts w:ascii="Arial" w:hAnsi="Arial" w:cs="Arial"/>
          <w:b/>
          <w:bCs/>
          <w:sz w:val="20"/>
          <w:szCs w:val="20"/>
        </w:rPr>
        <w:t>. Examination of</w:t>
      </w:r>
      <w:r>
        <w:rPr>
          <w:rFonts w:ascii="Arial" w:hAnsi="Arial" w:cs="Arial"/>
          <w:b/>
          <w:bCs/>
          <w:sz w:val="20"/>
          <w:szCs w:val="20"/>
        </w:rPr>
        <w:t xml:space="preserve"> </w:t>
      </w:r>
      <w:r w:rsidRPr="00CF666D">
        <w:rPr>
          <w:rFonts w:ascii="Arial" w:hAnsi="Arial" w:cs="Arial"/>
          <w:b/>
          <w:bCs/>
          <w:sz w:val="20"/>
          <w:szCs w:val="20"/>
        </w:rPr>
        <w:t>trademark applications</w:t>
      </w:r>
      <w:r>
        <w:rPr>
          <w:rFonts w:ascii="Arial" w:hAnsi="Arial" w:cs="Arial"/>
          <w:b/>
          <w:bCs/>
          <w:sz w:val="20"/>
          <w:szCs w:val="20"/>
        </w:rPr>
        <w:t xml:space="preserve"> in Mynmar</w:t>
      </w:r>
    </w:p>
    <w:p w14:paraId="464CB88F" w14:textId="77777777" w:rsidR="00467A44" w:rsidRDefault="00467A44" w:rsidP="00467A44">
      <w:pPr>
        <w:spacing w:after="0" w:line="240" w:lineRule="auto"/>
        <w:jc w:val="both"/>
        <w:rPr>
          <w:rFonts w:ascii="Arial" w:hAnsi="Arial" w:cs="Arial"/>
          <w:sz w:val="20"/>
          <w:szCs w:val="20"/>
        </w:rPr>
      </w:pPr>
    </w:p>
    <w:p w14:paraId="08512F87" w14:textId="77777777" w:rsidR="00467A44" w:rsidRDefault="00467A44" w:rsidP="00467A44">
      <w:pPr>
        <w:spacing w:after="0" w:line="240" w:lineRule="auto"/>
        <w:jc w:val="both"/>
        <w:rPr>
          <w:rFonts w:ascii="Arial" w:hAnsi="Arial" w:cs="Arial"/>
          <w:sz w:val="20"/>
          <w:szCs w:val="20"/>
        </w:rPr>
      </w:pPr>
      <w:r w:rsidRPr="007A6352">
        <w:rPr>
          <w:rFonts w:ascii="Arial" w:hAnsi="Arial" w:cs="Arial"/>
          <w:sz w:val="20"/>
          <w:szCs w:val="20"/>
        </w:rPr>
        <w:t xml:space="preserve">Section 23 of the Trademark Law of Myanmar outlines a comprehensive and structured process for the examination of trademark applications. </w:t>
      </w:r>
      <w:r w:rsidRPr="00E17850">
        <w:rPr>
          <w:rFonts w:ascii="Arial" w:hAnsi="Arial" w:cs="Arial"/>
          <w:sz w:val="20"/>
          <w:szCs w:val="20"/>
        </w:rPr>
        <w:t>The Examiner will examine the application to determine if it meets the provisions of Section 13 and includes the necessary information as per Section 17. If necessary</w:t>
      </w:r>
      <w:r>
        <w:rPr>
          <w:rFonts w:ascii="Arial" w:hAnsi="Arial" w:cs="Arial"/>
          <w:sz w:val="20"/>
          <w:szCs w:val="20"/>
        </w:rPr>
        <w:t xml:space="preserve"> </w:t>
      </w:r>
      <w:r w:rsidRPr="00E17850">
        <w:rPr>
          <w:rFonts w:ascii="Arial" w:hAnsi="Arial" w:cs="Arial"/>
          <w:sz w:val="20"/>
          <w:szCs w:val="20"/>
        </w:rPr>
        <w:t>revisions are required, the applicant will be notified, and failure to comply within 30 days may result in application withdrawal.</w:t>
      </w:r>
    </w:p>
    <w:p w14:paraId="2D98FEE6" w14:textId="77777777" w:rsidR="00467A44" w:rsidRDefault="00467A44" w:rsidP="00467A44">
      <w:pPr>
        <w:spacing w:after="0" w:line="240" w:lineRule="auto"/>
        <w:jc w:val="both"/>
        <w:rPr>
          <w:rFonts w:ascii="Arial" w:hAnsi="Arial" w:cs="Arial"/>
          <w:sz w:val="20"/>
          <w:szCs w:val="20"/>
        </w:rPr>
      </w:pPr>
    </w:p>
    <w:p w14:paraId="61778183" w14:textId="77777777" w:rsidR="00467A44" w:rsidRPr="00E17850" w:rsidRDefault="00467A44" w:rsidP="00467A44">
      <w:pPr>
        <w:spacing w:after="0" w:line="240" w:lineRule="auto"/>
        <w:jc w:val="both"/>
        <w:rPr>
          <w:rFonts w:ascii="Arial" w:hAnsi="Arial" w:cs="Arial"/>
          <w:sz w:val="20"/>
          <w:szCs w:val="20"/>
        </w:rPr>
      </w:pPr>
      <w:r>
        <w:rPr>
          <w:rFonts w:ascii="Arial" w:hAnsi="Arial" w:cs="Arial"/>
          <w:sz w:val="20"/>
          <w:szCs w:val="20"/>
        </w:rPr>
        <w:t xml:space="preserve">It it of note that </w:t>
      </w:r>
      <w:r w:rsidRPr="00CF666D">
        <w:rPr>
          <w:rFonts w:ascii="Arial" w:hAnsi="Arial" w:cs="Arial"/>
          <w:sz w:val="20"/>
          <w:szCs w:val="20"/>
          <w:u w:val="single"/>
        </w:rPr>
        <w:t>no explicit timeline</w:t>
      </w:r>
      <w:r>
        <w:rPr>
          <w:rFonts w:ascii="Arial" w:hAnsi="Arial" w:cs="Arial"/>
          <w:sz w:val="20"/>
          <w:szCs w:val="20"/>
        </w:rPr>
        <w:t xml:space="preserve"> is provided for completing a substantive examination for a trademark application in Myanmar.</w:t>
      </w:r>
    </w:p>
    <w:p w14:paraId="40B07520" w14:textId="77777777" w:rsidR="00467A44" w:rsidRDefault="00467A44" w:rsidP="00467A44">
      <w:pPr>
        <w:spacing w:after="0" w:line="240" w:lineRule="auto"/>
        <w:jc w:val="both"/>
        <w:rPr>
          <w:rFonts w:ascii="Arial" w:hAnsi="Arial" w:cs="Arial"/>
          <w:sz w:val="20"/>
          <w:szCs w:val="20"/>
        </w:rPr>
      </w:pPr>
    </w:p>
    <w:p w14:paraId="4C8A341A" w14:textId="77777777" w:rsidR="00467A44" w:rsidRPr="00294007" w:rsidRDefault="00467A44" w:rsidP="00467A44">
      <w:pPr>
        <w:spacing w:after="0" w:line="240" w:lineRule="auto"/>
        <w:jc w:val="both"/>
        <w:rPr>
          <w:rFonts w:ascii="Arial" w:hAnsi="Arial" w:cs="Arial"/>
          <w:b/>
          <w:bCs/>
          <w:sz w:val="20"/>
          <w:szCs w:val="20"/>
        </w:rPr>
      </w:pPr>
      <w:r>
        <w:rPr>
          <w:rFonts w:ascii="Arial" w:hAnsi="Arial" w:cs="Arial"/>
          <w:b/>
          <w:bCs/>
          <w:sz w:val="20"/>
          <w:szCs w:val="20"/>
        </w:rPr>
        <w:t>6.1. Absolute</w:t>
      </w:r>
      <w:r w:rsidRPr="00294007">
        <w:rPr>
          <w:rFonts w:ascii="Arial" w:hAnsi="Arial" w:cs="Arial"/>
          <w:b/>
          <w:bCs/>
          <w:sz w:val="20"/>
          <w:szCs w:val="20"/>
        </w:rPr>
        <w:t xml:space="preserve"> </w:t>
      </w:r>
      <w:r>
        <w:rPr>
          <w:rFonts w:ascii="Arial" w:hAnsi="Arial" w:cs="Arial"/>
          <w:b/>
          <w:bCs/>
          <w:sz w:val="20"/>
          <w:szCs w:val="20"/>
        </w:rPr>
        <w:t>g</w:t>
      </w:r>
      <w:r w:rsidRPr="00294007">
        <w:rPr>
          <w:rFonts w:ascii="Arial" w:hAnsi="Arial" w:cs="Arial"/>
          <w:b/>
          <w:bCs/>
          <w:sz w:val="20"/>
          <w:szCs w:val="20"/>
        </w:rPr>
        <w:t xml:space="preserve">rounds for </w:t>
      </w:r>
      <w:r>
        <w:rPr>
          <w:rFonts w:ascii="Arial" w:hAnsi="Arial" w:cs="Arial"/>
          <w:b/>
          <w:bCs/>
          <w:sz w:val="20"/>
          <w:szCs w:val="20"/>
        </w:rPr>
        <w:t>r</w:t>
      </w:r>
      <w:r w:rsidRPr="00294007">
        <w:rPr>
          <w:rFonts w:ascii="Arial" w:hAnsi="Arial" w:cs="Arial"/>
          <w:b/>
          <w:bCs/>
          <w:sz w:val="20"/>
          <w:szCs w:val="20"/>
        </w:rPr>
        <w:t>efusal</w:t>
      </w:r>
    </w:p>
    <w:p w14:paraId="6CFD9D5D" w14:textId="77777777" w:rsidR="00467A44" w:rsidRPr="00E17850" w:rsidRDefault="00467A44" w:rsidP="00467A44">
      <w:pPr>
        <w:spacing w:after="0" w:line="240" w:lineRule="auto"/>
        <w:jc w:val="both"/>
        <w:rPr>
          <w:rFonts w:ascii="Arial" w:hAnsi="Arial" w:cs="Arial"/>
          <w:sz w:val="20"/>
          <w:szCs w:val="20"/>
        </w:rPr>
      </w:pPr>
    </w:p>
    <w:p w14:paraId="588AE368" w14:textId="77777777" w:rsidR="00467A44" w:rsidRPr="00E17850" w:rsidRDefault="00467A44" w:rsidP="00467A44">
      <w:pPr>
        <w:spacing w:after="0" w:line="240" w:lineRule="auto"/>
        <w:jc w:val="both"/>
        <w:rPr>
          <w:rFonts w:ascii="Arial" w:hAnsi="Arial" w:cs="Arial"/>
          <w:sz w:val="20"/>
          <w:szCs w:val="20"/>
        </w:rPr>
      </w:pPr>
      <w:r w:rsidRPr="00E17850">
        <w:rPr>
          <w:rFonts w:ascii="Arial" w:hAnsi="Arial" w:cs="Arial"/>
          <w:sz w:val="20"/>
          <w:szCs w:val="20"/>
        </w:rPr>
        <w:t>Section 13 of the Trademark Law</w:t>
      </w:r>
      <w:r>
        <w:rPr>
          <w:rFonts w:ascii="Arial" w:hAnsi="Arial" w:cs="Arial"/>
          <w:sz w:val="20"/>
          <w:szCs w:val="20"/>
        </w:rPr>
        <w:t xml:space="preserve"> of Myanmar</w:t>
      </w:r>
      <w:r w:rsidRPr="00E17850">
        <w:rPr>
          <w:rFonts w:ascii="Arial" w:hAnsi="Arial" w:cs="Arial"/>
          <w:sz w:val="20"/>
          <w:szCs w:val="20"/>
        </w:rPr>
        <w:t xml:space="preserve"> highlights the characteristics of a mark that constitute </w:t>
      </w:r>
      <w:r w:rsidRPr="00B12E1E">
        <w:rPr>
          <w:rFonts w:ascii="Arial" w:hAnsi="Arial" w:cs="Arial"/>
          <w:b/>
          <w:bCs/>
          <w:i/>
          <w:iCs/>
          <w:sz w:val="20"/>
          <w:szCs w:val="20"/>
        </w:rPr>
        <w:t>absolute grounds for refusal</w:t>
      </w:r>
      <w:r w:rsidRPr="00E17850">
        <w:rPr>
          <w:rFonts w:ascii="Arial" w:hAnsi="Arial" w:cs="Arial"/>
          <w:sz w:val="20"/>
          <w:szCs w:val="20"/>
        </w:rPr>
        <w:t>. Marks lacking distinctiveness or containing indications of goods or services' type, quality, origin, or other characteristics may be ineligible for registration. Additionally, marks that may be detrimental to public order, reputation, beliefs, or the Union's traditions or that copy or imitate certain protected symbols and marks are also subject to refusal.</w:t>
      </w:r>
    </w:p>
    <w:p w14:paraId="6342F8E7" w14:textId="77777777" w:rsidR="00467A44" w:rsidRPr="00E17850" w:rsidRDefault="00467A44" w:rsidP="00467A44">
      <w:pPr>
        <w:spacing w:after="0" w:line="240" w:lineRule="auto"/>
        <w:jc w:val="both"/>
        <w:rPr>
          <w:rFonts w:ascii="Arial" w:hAnsi="Arial" w:cs="Arial"/>
          <w:sz w:val="20"/>
          <w:szCs w:val="20"/>
        </w:rPr>
      </w:pPr>
    </w:p>
    <w:p w14:paraId="1B5393E1" w14:textId="77777777" w:rsidR="00467A44" w:rsidRPr="00E17850" w:rsidRDefault="00467A44" w:rsidP="00467A44">
      <w:pPr>
        <w:spacing w:after="0" w:line="240" w:lineRule="auto"/>
        <w:jc w:val="both"/>
        <w:rPr>
          <w:rFonts w:ascii="Arial" w:hAnsi="Arial" w:cs="Arial"/>
          <w:sz w:val="20"/>
          <w:szCs w:val="20"/>
        </w:rPr>
      </w:pPr>
      <w:r w:rsidRPr="00401974">
        <w:rPr>
          <w:rFonts w:ascii="Arial" w:hAnsi="Arial" w:cs="Arial"/>
          <w:i/>
          <w:iCs/>
          <w:sz w:val="20"/>
          <w:szCs w:val="20"/>
        </w:rPr>
        <w:t>Exceptions</w:t>
      </w:r>
      <w:r w:rsidRPr="00E17850">
        <w:rPr>
          <w:rFonts w:ascii="Arial" w:hAnsi="Arial" w:cs="Arial"/>
          <w:sz w:val="20"/>
          <w:szCs w:val="20"/>
        </w:rPr>
        <w:t>: However, the Trademark Law provides exceptions for certain circumstances. If the mark's distinctiveness is known among consumers due to prior use or if the applicant is exclusively using the mark within the commercial area of Myanmar in good faith, the grounds for refusal may not apply.</w:t>
      </w:r>
    </w:p>
    <w:p w14:paraId="705CF008" w14:textId="77777777" w:rsidR="00467A44" w:rsidRPr="00E17850" w:rsidRDefault="00467A44" w:rsidP="00467A44">
      <w:pPr>
        <w:spacing w:after="0" w:line="240" w:lineRule="auto"/>
        <w:jc w:val="both"/>
        <w:rPr>
          <w:rFonts w:ascii="Arial" w:hAnsi="Arial" w:cs="Arial"/>
          <w:sz w:val="20"/>
          <w:szCs w:val="20"/>
        </w:rPr>
      </w:pPr>
    </w:p>
    <w:p w14:paraId="3871662E" w14:textId="77777777" w:rsidR="00467A44" w:rsidRPr="00294007"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6.2. </w:t>
      </w:r>
      <w:r w:rsidRPr="00294007">
        <w:rPr>
          <w:rFonts w:ascii="Arial" w:hAnsi="Arial" w:cs="Arial"/>
          <w:b/>
          <w:bCs/>
          <w:sz w:val="20"/>
          <w:szCs w:val="20"/>
        </w:rPr>
        <w:t xml:space="preserve">Relative </w:t>
      </w:r>
      <w:r>
        <w:rPr>
          <w:rFonts w:ascii="Arial" w:hAnsi="Arial" w:cs="Arial"/>
          <w:b/>
          <w:bCs/>
          <w:sz w:val="20"/>
          <w:szCs w:val="20"/>
        </w:rPr>
        <w:t>g</w:t>
      </w:r>
      <w:r w:rsidRPr="00294007">
        <w:rPr>
          <w:rFonts w:ascii="Arial" w:hAnsi="Arial" w:cs="Arial"/>
          <w:b/>
          <w:bCs/>
          <w:sz w:val="20"/>
          <w:szCs w:val="20"/>
        </w:rPr>
        <w:t xml:space="preserve">rounds for </w:t>
      </w:r>
      <w:r>
        <w:rPr>
          <w:rFonts w:ascii="Arial" w:hAnsi="Arial" w:cs="Arial"/>
          <w:b/>
          <w:bCs/>
          <w:sz w:val="20"/>
          <w:szCs w:val="20"/>
        </w:rPr>
        <w:t>r</w:t>
      </w:r>
      <w:r w:rsidRPr="00294007">
        <w:rPr>
          <w:rFonts w:ascii="Arial" w:hAnsi="Arial" w:cs="Arial"/>
          <w:b/>
          <w:bCs/>
          <w:sz w:val="20"/>
          <w:szCs w:val="20"/>
        </w:rPr>
        <w:t>efusal</w:t>
      </w:r>
    </w:p>
    <w:p w14:paraId="7169D58A" w14:textId="77777777" w:rsidR="00467A44" w:rsidRPr="00E17850" w:rsidRDefault="00467A44" w:rsidP="00467A44">
      <w:pPr>
        <w:spacing w:after="0" w:line="240" w:lineRule="auto"/>
        <w:jc w:val="both"/>
        <w:rPr>
          <w:rFonts w:ascii="Arial" w:hAnsi="Arial" w:cs="Arial"/>
          <w:sz w:val="20"/>
          <w:szCs w:val="20"/>
        </w:rPr>
      </w:pPr>
    </w:p>
    <w:p w14:paraId="0431FF61" w14:textId="77777777" w:rsidR="00467A44" w:rsidRPr="00E17850" w:rsidRDefault="00467A44" w:rsidP="00467A44">
      <w:pPr>
        <w:spacing w:after="0" w:line="240" w:lineRule="auto"/>
        <w:jc w:val="both"/>
        <w:rPr>
          <w:rFonts w:ascii="Arial" w:hAnsi="Arial" w:cs="Arial"/>
          <w:sz w:val="20"/>
          <w:szCs w:val="20"/>
        </w:rPr>
      </w:pPr>
      <w:r w:rsidRPr="00E17850">
        <w:rPr>
          <w:rFonts w:ascii="Arial" w:hAnsi="Arial" w:cs="Arial"/>
          <w:sz w:val="20"/>
          <w:szCs w:val="20"/>
        </w:rPr>
        <w:t>Section 14 of the Trademark Law</w:t>
      </w:r>
      <w:r>
        <w:rPr>
          <w:rFonts w:ascii="Arial" w:hAnsi="Arial" w:cs="Arial"/>
          <w:sz w:val="20"/>
          <w:szCs w:val="20"/>
        </w:rPr>
        <w:t xml:space="preserve"> of Myanmar</w:t>
      </w:r>
      <w:r w:rsidRPr="00E17850">
        <w:rPr>
          <w:rFonts w:ascii="Arial" w:hAnsi="Arial" w:cs="Arial"/>
          <w:sz w:val="20"/>
          <w:szCs w:val="20"/>
        </w:rPr>
        <w:t xml:space="preserve"> addresses </w:t>
      </w:r>
      <w:r w:rsidRPr="00B12E1E">
        <w:rPr>
          <w:rFonts w:ascii="Arial" w:hAnsi="Arial" w:cs="Arial"/>
          <w:b/>
          <w:bCs/>
          <w:i/>
          <w:iCs/>
          <w:sz w:val="20"/>
          <w:szCs w:val="20"/>
        </w:rPr>
        <w:t>relative grounds for refusal</w:t>
      </w:r>
      <w:r w:rsidRPr="00E17850">
        <w:rPr>
          <w:rFonts w:ascii="Arial" w:hAnsi="Arial" w:cs="Arial"/>
          <w:sz w:val="20"/>
          <w:szCs w:val="20"/>
        </w:rPr>
        <w:t>, which may render a mark ineligible for registration. Such grounds include marks that mislead consumers by being identical or similar to already registered marks or marks for which registration has been applied beforehand for similar goods and services. Marks that infringe upon others' intellectual property rights or harm the individual rights of any person or legally formed organization may also face refusal.</w:t>
      </w:r>
      <w:r>
        <w:rPr>
          <w:rFonts w:ascii="Arial" w:hAnsi="Arial" w:cs="Arial"/>
          <w:sz w:val="20"/>
          <w:szCs w:val="20"/>
        </w:rPr>
        <w:t xml:space="preserve"> </w:t>
      </w:r>
    </w:p>
    <w:p w14:paraId="0D1EE39D" w14:textId="77777777" w:rsidR="00467A44" w:rsidRPr="00E17850" w:rsidRDefault="00467A44" w:rsidP="00467A44">
      <w:pPr>
        <w:spacing w:after="0" w:line="240" w:lineRule="auto"/>
        <w:jc w:val="both"/>
        <w:rPr>
          <w:rFonts w:ascii="Arial" w:hAnsi="Arial" w:cs="Arial"/>
          <w:sz w:val="20"/>
          <w:szCs w:val="20"/>
        </w:rPr>
      </w:pPr>
    </w:p>
    <w:p w14:paraId="750EBA6D" w14:textId="77777777" w:rsidR="00467A44" w:rsidRPr="00E35D0F"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6.3. </w:t>
      </w:r>
      <w:r w:rsidRPr="00E35D0F">
        <w:rPr>
          <w:rFonts w:ascii="Arial" w:hAnsi="Arial" w:cs="Arial"/>
          <w:b/>
          <w:bCs/>
          <w:sz w:val="20"/>
          <w:szCs w:val="20"/>
        </w:rPr>
        <w:t xml:space="preserve">Handling of </w:t>
      </w:r>
      <w:r>
        <w:rPr>
          <w:rFonts w:ascii="Arial" w:hAnsi="Arial" w:cs="Arial"/>
          <w:b/>
          <w:bCs/>
          <w:sz w:val="20"/>
          <w:szCs w:val="20"/>
        </w:rPr>
        <w:t>i</w:t>
      </w:r>
      <w:r w:rsidRPr="00E35D0F">
        <w:rPr>
          <w:rFonts w:ascii="Arial" w:hAnsi="Arial" w:cs="Arial"/>
          <w:b/>
          <w:bCs/>
          <w:sz w:val="20"/>
          <w:szCs w:val="20"/>
        </w:rPr>
        <w:t xml:space="preserve">dentical or </w:t>
      </w:r>
      <w:r>
        <w:rPr>
          <w:rFonts w:ascii="Arial" w:hAnsi="Arial" w:cs="Arial"/>
          <w:b/>
          <w:bCs/>
          <w:sz w:val="20"/>
          <w:szCs w:val="20"/>
        </w:rPr>
        <w:t>s</w:t>
      </w:r>
      <w:r w:rsidRPr="00E35D0F">
        <w:rPr>
          <w:rFonts w:ascii="Arial" w:hAnsi="Arial" w:cs="Arial"/>
          <w:b/>
          <w:bCs/>
          <w:sz w:val="20"/>
          <w:szCs w:val="20"/>
        </w:rPr>
        <w:t xml:space="preserve">imilar </w:t>
      </w:r>
      <w:r>
        <w:rPr>
          <w:rFonts w:ascii="Arial" w:hAnsi="Arial" w:cs="Arial"/>
          <w:b/>
          <w:bCs/>
          <w:sz w:val="20"/>
          <w:szCs w:val="20"/>
        </w:rPr>
        <w:t>trademark a</w:t>
      </w:r>
      <w:r w:rsidRPr="00E35D0F">
        <w:rPr>
          <w:rFonts w:ascii="Arial" w:hAnsi="Arial" w:cs="Arial"/>
          <w:b/>
          <w:bCs/>
          <w:sz w:val="20"/>
          <w:szCs w:val="20"/>
        </w:rPr>
        <w:t xml:space="preserve">pplications </w:t>
      </w:r>
    </w:p>
    <w:p w14:paraId="5112D0DF" w14:textId="77777777" w:rsidR="00467A44" w:rsidRPr="00E17850" w:rsidRDefault="00467A44" w:rsidP="00467A44">
      <w:pPr>
        <w:spacing w:after="0" w:line="240" w:lineRule="auto"/>
        <w:jc w:val="both"/>
        <w:rPr>
          <w:rFonts w:ascii="Arial" w:hAnsi="Arial" w:cs="Arial"/>
          <w:sz w:val="20"/>
          <w:szCs w:val="20"/>
        </w:rPr>
      </w:pPr>
    </w:p>
    <w:p w14:paraId="59E3DCCB" w14:textId="77777777" w:rsidR="00467A44" w:rsidRPr="00E17850" w:rsidRDefault="00467A44" w:rsidP="00467A44">
      <w:pPr>
        <w:spacing w:after="0" w:line="240" w:lineRule="auto"/>
        <w:jc w:val="both"/>
        <w:rPr>
          <w:rFonts w:ascii="Arial" w:hAnsi="Arial" w:cs="Arial"/>
          <w:sz w:val="20"/>
          <w:szCs w:val="20"/>
        </w:rPr>
      </w:pPr>
      <w:r>
        <w:rPr>
          <w:rFonts w:ascii="Arial" w:hAnsi="Arial" w:cs="Arial"/>
          <w:sz w:val="20"/>
          <w:szCs w:val="20"/>
        </w:rPr>
        <w:t xml:space="preserve">Per </w:t>
      </w:r>
      <w:r w:rsidRPr="00E17850">
        <w:rPr>
          <w:rFonts w:ascii="Arial" w:hAnsi="Arial" w:cs="Arial"/>
          <w:sz w:val="20"/>
          <w:szCs w:val="20"/>
        </w:rPr>
        <w:t>Section 1</w:t>
      </w:r>
      <w:r>
        <w:rPr>
          <w:rFonts w:ascii="Arial" w:hAnsi="Arial" w:cs="Arial"/>
          <w:sz w:val="20"/>
          <w:szCs w:val="20"/>
        </w:rPr>
        <w:t>9</w:t>
      </w:r>
      <w:r w:rsidRPr="00E17850">
        <w:rPr>
          <w:rFonts w:ascii="Arial" w:hAnsi="Arial" w:cs="Arial"/>
          <w:sz w:val="20"/>
          <w:szCs w:val="20"/>
        </w:rPr>
        <w:t xml:space="preserve"> of the Trademark Law</w:t>
      </w:r>
      <w:r>
        <w:rPr>
          <w:rFonts w:ascii="Arial" w:hAnsi="Arial" w:cs="Arial"/>
          <w:sz w:val="20"/>
          <w:szCs w:val="20"/>
        </w:rPr>
        <w:t xml:space="preserve"> of Myanmar, i</w:t>
      </w:r>
      <w:r w:rsidRPr="00E17850">
        <w:rPr>
          <w:rFonts w:ascii="Arial" w:hAnsi="Arial" w:cs="Arial"/>
          <w:sz w:val="20"/>
          <w:szCs w:val="20"/>
        </w:rPr>
        <w:t>f multiple applications for identical or similar marks are submitted on different dates, the Registrar will allow only the first applicant whose application meets the stipulations to register the mark. In cases of conflicting right of priority claims, the applicant with the earliest right of priority date, meeting the requirements, will be allowed to register the mark.</w:t>
      </w:r>
    </w:p>
    <w:p w14:paraId="159A3329" w14:textId="77777777" w:rsidR="00467A44" w:rsidRPr="00E17850" w:rsidRDefault="00467A44" w:rsidP="00467A44">
      <w:pPr>
        <w:spacing w:after="0" w:line="240" w:lineRule="auto"/>
        <w:jc w:val="both"/>
        <w:rPr>
          <w:rFonts w:ascii="Arial" w:hAnsi="Arial" w:cs="Arial"/>
          <w:sz w:val="20"/>
          <w:szCs w:val="20"/>
        </w:rPr>
      </w:pPr>
    </w:p>
    <w:p w14:paraId="57A97672" w14:textId="77777777" w:rsidR="00467A44" w:rsidRPr="005415BD"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6.4. </w:t>
      </w:r>
      <w:r w:rsidRPr="005415BD">
        <w:rPr>
          <w:rFonts w:ascii="Arial" w:hAnsi="Arial" w:cs="Arial"/>
          <w:b/>
          <w:bCs/>
          <w:sz w:val="20"/>
          <w:szCs w:val="20"/>
        </w:rPr>
        <w:t xml:space="preserve">Resolution of </w:t>
      </w:r>
      <w:r>
        <w:rPr>
          <w:rFonts w:ascii="Arial" w:hAnsi="Arial" w:cs="Arial"/>
          <w:b/>
          <w:bCs/>
          <w:sz w:val="20"/>
          <w:szCs w:val="20"/>
        </w:rPr>
        <w:t>trademark a</w:t>
      </w:r>
      <w:r w:rsidRPr="005415BD">
        <w:rPr>
          <w:rFonts w:ascii="Arial" w:hAnsi="Arial" w:cs="Arial"/>
          <w:b/>
          <w:bCs/>
          <w:sz w:val="20"/>
          <w:szCs w:val="20"/>
        </w:rPr>
        <w:t xml:space="preserve">pplications with the </w:t>
      </w:r>
      <w:r>
        <w:rPr>
          <w:rFonts w:ascii="Arial" w:hAnsi="Arial" w:cs="Arial"/>
          <w:b/>
          <w:bCs/>
          <w:sz w:val="20"/>
          <w:szCs w:val="20"/>
        </w:rPr>
        <w:t>s</w:t>
      </w:r>
      <w:r w:rsidRPr="005415BD">
        <w:rPr>
          <w:rFonts w:ascii="Arial" w:hAnsi="Arial" w:cs="Arial"/>
          <w:b/>
          <w:bCs/>
          <w:sz w:val="20"/>
          <w:szCs w:val="20"/>
        </w:rPr>
        <w:t xml:space="preserve">ame </w:t>
      </w:r>
      <w:r>
        <w:rPr>
          <w:rFonts w:ascii="Arial" w:hAnsi="Arial" w:cs="Arial"/>
          <w:b/>
          <w:bCs/>
          <w:sz w:val="20"/>
          <w:szCs w:val="20"/>
        </w:rPr>
        <w:t>d</w:t>
      </w:r>
      <w:r w:rsidRPr="005415BD">
        <w:rPr>
          <w:rFonts w:ascii="Arial" w:hAnsi="Arial" w:cs="Arial"/>
          <w:b/>
          <w:bCs/>
          <w:sz w:val="20"/>
          <w:szCs w:val="20"/>
        </w:rPr>
        <w:t>ate</w:t>
      </w:r>
    </w:p>
    <w:p w14:paraId="1B31E95B" w14:textId="77777777" w:rsidR="00467A44" w:rsidRPr="00E17850" w:rsidRDefault="00467A44" w:rsidP="00467A44">
      <w:pPr>
        <w:spacing w:after="0" w:line="240" w:lineRule="auto"/>
        <w:jc w:val="both"/>
        <w:rPr>
          <w:rFonts w:ascii="Arial" w:hAnsi="Arial" w:cs="Arial"/>
          <w:sz w:val="20"/>
          <w:szCs w:val="20"/>
        </w:rPr>
      </w:pPr>
    </w:p>
    <w:p w14:paraId="64D1F7C9" w14:textId="7AFCF34B" w:rsidR="00467A44" w:rsidRDefault="00467A44" w:rsidP="00467A44">
      <w:pPr>
        <w:spacing w:after="0" w:line="240" w:lineRule="auto"/>
        <w:jc w:val="both"/>
        <w:rPr>
          <w:rFonts w:ascii="Arial" w:hAnsi="Arial" w:cs="Arial"/>
          <w:sz w:val="20"/>
          <w:szCs w:val="20"/>
        </w:rPr>
      </w:pPr>
      <w:r>
        <w:rPr>
          <w:rFonts w:ascii="Arial" w:hAnsi="Arial" w:cs="Arial"/>
          <w:sz w:val="20"/>
          <w:szCs w:val="20"/>
        </w:rPr>
        <w:t xml:space="preserve">Per </w:t>
      </w:r>
      <w:r w:rsidRPr="00E17850">
        <w:rPr>
          <w:rFonts w:ascii="Arial" w:hAnsi="Arial" w:cs="Arial"/>
          <w:sz w:val="20"/>
          <w:szCs w:val="20"/>
        </w:rPr>
        <w:t xml:space="preserve">Section </w:t>
      </w:r>
      <w:r>
        <w:rPr>
          <w:rFonts w:ascii="Arial" w:hAnsi="Arial" w:cs="Arial"/>
          <w:sz w:val="20"/>
          <w:szCs w:val="20"/>
        </w:rPr>
        <w:t>20</w:t>
      </w:r>
      <w:r w:rsidRPr="00E17850">
        <w:rPr>
          <w:rFonts w:ascii="Arial" w:hAnsi="Arial" w:cs="Arial"/>
          <w:sz w:val="20"/>
          <w:szCs w:val="20"/>
        </w:rPr>
        <w:t xml:space="preserve"> of the </w:t>
      </w:r>
      <w:r>
        <w:rPr>
          <w:rFonts w:ascii="Arial" w:hAnsi="Arial" w:cs="Arial"/>
          <w:sz w:val="20"/>
          <w:szCs w:val="20"/>
        </w:rPr>
        <w:t xml:space="preserve">Myanmar </w:t>
      </w:r>
      <w:r w:rsidRPr="00E17850">
        <w:rPr>
          <w:rFonts w:ascii="Arial" w:hAnsi="Arial" w:cs="Arial"/>
          <w:sz w:val="20"/>
          <w:szCs w:val="20"/>
        </w:rPr>
        <w:t>Trademark Law</w:t>
      </w:r>
      <w:r>
        <w:rPr>
          <w:rFonts w:ascii="Arial" w:hAnsi="Arial" w:cs="Arial"/>
          <w:sz w:val="20"/>
          <w:szCs w:val="20"/>
        </w:rPr>
        <w:t>, w</w:t>
      </w:r>
      <w:r w:rsidRPr="00E17850">
        <w:rPr>
          <w:rFonts w:ascii="Arial" w:hAnsi="Arial" w:cs="Arial"/>
          <w:sz w:val="20"/>
          <w:szCs w:val="20"/>
        </w:rPr>
        <w:t xml:space="preserve">hen more than one applicant requests the registration of identical or similar marks on the same date or has the same right of priority date, the Registrar will direct the applicants to negotiate among themselves to determine the registrant. </w:t>
      </w:r>
      <w:r w:rsidRPr="00AF750D">
        <w:rPr>
          <w:rFonts w:ascii="Arial" w:hAnsi="Arial" w:cs="Arial"/>
          <w:sz w:val="20"/>
          <w:szCs w:val="20"/>
        </w:rPr>
        <w:t xml:space="preserve">Based on the negotiations, the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244AC36" wp14:editId="25EA0208">
                <wp:simplePos x="0" y="0"/>
                <wp:positionH relativeFrom="column">
                  <wp:posOffset>6357458</wp:posOffset>
                </wp:positionH>
                <wp:positionV relativeFrom="paragraph">
                  <wp:posOffset>-319405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EB361" w14:textId="77777777" w:rsidR="00467A44" w:rsidRPr="00BA68B8" w:rsidRDefault="00467A44" w:rsidP="00467A44">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4AC36" id="Rectangle 4" o:spid="_x0000_s1029" style="position:absolute;left:0;text-align:left;margin-left:500.6pt;margin-top:-25.1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" fillcolor="#00b39c" strokecolor="#00b39c" strokeweight="0">
                <v:textbox style="layout-flow:vertical">
                  <w:txbxContent>
                    <w:p w14:paraId="6B8EB361" w14:textId="77777777" w:rsidR="00467A44" w:rsidRPr="00BA68B8" w:rsidRDefault="00467A44" w:rsidP="00467A44">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v:textbox>
              </v:rect>
            </w:pict>
          </mc:Fallback>
        </mc:AlternateContent>
      </w:r>
      <w:r w:rsidRPr="00AF750D">
        <w:rPr>
          <w:rFonts w:ascii="Arial" w:hAnsi="Arial" w:cs="Arial"/>
          <w:sz w:val="20"/>
          <w:szCs w:val="20"/>
        </w:rPr>
        <w:t>applicants must submit the name of the applicant who receives the nomination for the registration of the mark to the Registrar.</w:t>
      </w:r>
      <w:r>
        <w:rPr>
          <w:rFonts w:ascii="Arial" w:hAnsi="Arial" w:cs="Arial"/>
          <w:sz w:val="20"/>
          <w:szCs w:val="20"/>
        </w:rPr>
        <w:t xml:space="preserve"> </w:t>
      </w:r>
      <w:r w:rsidRPr="00AF750D">
        <w:rPr>
          <w:rFonts w:ascii="Arial" w:hAnsi="Arial" w:cs="Arial"/>
          <w:sz w:val="20"/>
          <w:szCs w:val="20"/>
        </w:rPr>
        <w:t>If, despite the Registrar's directive to negotiate, the applicants are unable to reach a consensus, the Registrar steps in and follows a prescribed decision-making method. This method likely involves a formalized process that considers various factors, including the evidence presented by each applicant, the distinctiveness and nature of the marks in question, and the legal requirements for trademark registration.</w:t>
      </w:r>
    </w:p>
    <w:p w14:paraId="661BCEE8" w14:textId="371033B5" w:rsidR="00467A44" w:rsidRDefault="00467A44" w:rsidP="00467A44">
      <w:pPr>
        <w:spacing w:after="0" w:line="240" w:lineRule="auto"/>
        <w:jc w:val="both"/>
        <w:rPr>
          <w:rFonts w:ascii="Arial" w:hAnsi="Arial" w:cs="Arial"/>
          <w:sz w:val="20"/>
          <w:szCs w:val="20"/>
        </w:rPr>
      </w:pPr>
    </w:p>
    <w:p w14:paraId="53DD81E8" w14:textId="77777777" w:rsidR="00467A44" w:rsidRPr="00AF750D" w:rsidRDefault="00467A44" w:rsidP="00467A44">
      <w:pPr>
        <w:spacing w:after="0" w:line="240" w:lineRule="auto"/>
        <w:jc w:val="both"/>
        <w:rPr>
          <w:rFonts w:ascii="Arial" w:hAnsi="Arial" w:cs="Arial"/>
          <w:b/>
          <w:bCs/>
          <w:sz w:val="20"/>
          <w:szCs w:val="20"/>
        </w:rPr>
      </w:pPr>
      <w:r>
        <w:rPr>
          <w:rFonts w:ascii="Arial" w:hAnsi="Arial" w:cs="Arial"/>
          <w:b/>
          <w:bCs/>
          <w:sz w:val="20"/>
          <w:szCs w:val="20"/>
        </w:rPr>
        <w:t>7. A</w:t>
      </w:r>
      <w:r w:rsidRPr="00AF750D">
        <w:rPr>
          <w:rFonts w:ascii="Arial" w:hAnsi="Arial" w:cs="Arial"/>
          <w:b/>
          <w:bCs/>
          <w:sz w:val="20"/>
          <w:szCs w:val="20"/>
        </w:rPr>
        <w:t xml:space="preserve">mendments, </w:t>
      </w:r>
      <w:r>
        <w:rPr>
          <w:rFonts w:ascii="Arial" w:hAnsi="Arial" w:cs="Arial"/>
          <w:b/>
          <w:bCs/>
          <w:sz w:val="20"/>
          <w:szCs w:val="20"/>
        </w:rPr>
        <w:t>c</w:t>
      </w:r>
      <w:r w:rsidRPr="00AF750D">
        <w:rPr>
          <w:rFonts w:ascii="Arial" w:hAnsi="Arial" w:cs="Arial"/>
          <w:b/>
          <w:bCs/>
          <w:sz w:val="20"/>
          <w:szCs w:val="20"/>
        </w:rPr>
        <w:t xml:space="preserve">orrections, or </w:t>
      </w:r>
      <w:r>
        <w:rPr>
          <w:rFonts w:ascii="Arial" w:hAnsi="Arial" w:cs="Arial"/>
          <w:b/>
          <w:bCs/>
          <w:sz w:val="20"/>
          <w:szCs w:val="20"/>
        </w:rPr>
        <w:t>w</w:t>
      </w:r>
      <w:r w:rsidRPr="00AF750D">
        <w:rPr>
          <w:rFonts w:ascii="Arial" w:hAnsi="Arial" w:cs="Arial"/>
          <w:b/>
          <w:bCs/>
          <w:sz w:val="20"/>
          <w:szCs w:val="20"/>
        </w:rPr>
        <w:t xml:space="preserve">ithdrawals to the </w:t>
      </w:r>
      <w:r>
        <w:rPr>
          <w:rFonts w:ascii="Arial" w:hAnsi="Arial" w:cs="Arial"/>
          <w:b/>
          <w:bCs/>
          <w:sz w:val="20"/>
          <w:szCs w:val="20"/>
        </w:rPr>
        <w:t>trademark a</w:t>
      </w:r>
      <w:r w:rsidRPr="00AF750D">
        <w:rPr>
          <w:rFonts w:ascii="Arial" w:hAnsi="Arial" w:cs="Arial"/>
          <w:b/>
          <w:bCs/>
          <w:sz w:val="20"/>
          <w:szCs w:val="20"/>
        </w:rPr>
        <w:t>pplication</w:t>
      </w:r>
      <w:r>
        <w:rPr>
          <w:rFonts w:ascii="Arial" w:hAnsi="Arial" w:cs="Arial"/>
          <w:b/>
          <w:bCs/>
          <w:sz w:val="20"/>
          <w:szCs w:val="20"/>
        </w:rPr>
        <w:t xml:space="preserve"> in Myanmar</w:t>
      </w:r>
    </w:p>
    <w:p w14:paraId="73CD8322" w14:textId="7EC6E09E" w:rsidR="00467A44" w:rsidRDefault="00467A44" w:rsidP="00467A44">
      <w:pPr>
        <w:spacing w:after="0" w:line="240" w:lineRule="auto"/>
        <w:jc w:val="both"/>
        <w:rPr>
          <w:rFonts w:ascii="Arial" w:hAnsi="Arial" w:cs="Arial"/>
          <w:sz w:val="20"/>
          <w:szCs w:val="20"/>
        </w:rPr>
      </w:pPr>
    </w:p>
    <w:p w14:paraId="2E2CB819" w14:textId="5D43A4C0" w:rsidR="00467A44" w:rsidRDefault="00467A44" w:rsidP="00467A44">
      <w:pPr>
        <w:spacing w:after="0" w:line="240" w:lineRule="auto"/>
        <w:jc w:val="both"/>
        <w:rPr>
          <w:rFonts w:ascii="Arial" w:hAnsi="Arial" w:cs="Arial"/>
          <w:sz w:val="20"/>
          <w:szCs w:val="20"/>
        </w:rPr>
      </w:pPr>
      <w:r w:rsidRPr="00AF750D">
        <w:rPr>
          <w:rFonts w:ascii="Arial" w:hAnsi="Arial" w:cs="Arial"/>
          <w:sz w:val="20"/>
          <w:szCs w:val="20"/>
        </w:rPr>
        <w:t>Section 21 of the Trademark Law of Myanmar provides valuable provisions that enable an applicant for the registration of a mark to make necessary amendments, corrections, or withdrawals to the application as required.</w:t>
      </w:r>
    </w:p>
    <w:p w14:paraId="049F5D98" w14:textId="77777777" w:rsidR="00467A44" w:rsidRDefault="00467A44" w:rsidP="00467A44">
      <w:pPr>
        <w:spacing w:after="0" w:line="240" w:lineRule="auto"/>
        <w:jc w:val="both"/>
        <w:rPr>
          <w:rFonts w:ascii="Arial" w:hAnsi="Arial" w:cs="Arial"/>
          <w:sz w:val="20"/>
          <w:szCs w:val="20"/>
        </w:rPr>
      </w:pPr>
    </w:p>
    <w:p w14:paraId="70D640C5" w14:textId="538BE506" w:rsidR="00467A44" w:rsidRPr="00AF750D" w:rsidRDefault="00467A44" w:rsidP="00467A44">
      <w:pPr>
        <w:spacing w:after="0" w:line="240" w:lineRule="auto"/>
        <w:jc w:val="both"/>
        <w:rPr>
          <w:rFonts w:ascii="Arial" w:hAnsi="Arial" w:cs="Arial"/>
          <w:sz w:val="20"/>
          <w:szCs w:val="20"/>
        </w:rPr>
      </w:pPr>
      <w:r w:rsidRPr="00AF750D">
        <w:rPr>
          <w:rFonts w:ascii="Arial" w:hAnsi="Arial" w:cs="Arial"/>
          <w:sz w:val="20"/>
          <w:szCs w:val="20"/>
        </w:rPr>
        <w:t>(a) Applicant's Rights for Amendments, Corrections, and Withdrawals:</w:t>
      </w:r>
    </w:p>
    <w:p w14:paraId="667FBA61" w14:textId="77777777" w:rsidR="00467A44" w:rsidRPr="00AF750D" w:rsidRDefault="00467A44" w:rsidP="00467A44">
      <w:pPr>
        <w:spacing w:after="0" w:line="240" w:lineRule="auto"/>
        <w:jc w:val="both"/>
        <w:rPr>
          <w:rFonts w:ascii="Arial" w:hAnsi="Arial" w:cs="Arial"/>
          <w:sz w:val="20"/>
          <w:szCs w:val="20"/>
        </w:rPr>
      </w:pPr>
    </w:p>
    <w:p w14:paraId="4D1DFBF8" w14:textId="669426E2" w:rsidR="00467A44" w:rsidRPr="00AF750D" w:rsidRDefault="00467A44" w:rsidP="00467A44">
      <w:pPr>
        <w:spacing w:after="0" w:line="240" w:lineRule="auto"/>
        <w:jc w:val="both"/>
        <w:rPr>
          <w:rFonts w:ascii="Arial" w:hAnsi="Arial" w:cs="Arial"/>
          <w:sz w:val="20"/>
          <w:szCs w:val="20"/>
        </w:rPr>
      </w:pPr>
      <w:r w:rsidRPr="00AF750D">
        <w:rPr>
          <w:rFonts w:ascii="Arial" w:hAnsi="Arial" w:cs="Arial"/>
          <w:i/>
          <w:iCs/>
          <w:sz w:val="20"/>
          <w:szCs w:val="20"/>
        </w:rPr>
        <w:t>Application Amendments</w:t>
      </w:r>
      <w:r w:rsidRPr="00AF750D">
        <w:rPr>
          <w:rFonts w:ascii="Arial" w:hAnsi="Arial" w:cs="Arial"/>
          <w:sz w:val="20"/>
          <w:szCs w:val="20"/>
        </w:rPr>
        <w:t>: An applicant has the right to request amendments to the application, including the translation and documentary evidence, if there are any text errors or other errors that can be corrected. This provision ensures that applicants have the opportunity to correct mistakes or inaccuracies in their application before the Registrar or the Agency makes a final decision on the acceptance or refusal of the application.</w:t>
      </w:r>
    </w:p>
    <w:p w14:paraId="1258460B" w14:textId="2C911F77" w:rsidR="00467A44" w:rsidRPr="00AF750D" w:rsidRDefault="00467A44" w:rsidP="00467A44">
      <w:pPr>
        <w:spacing w:after="0" w:line="240" w:lineRule="auto"/>
        <w:jc w:val="both"/>
        <w:rPr>
          <w:rFonts w:ascii="Arial" w:hAnsi="Arial" w:cs="Arial"/>
          <w:sz w:val="20"/>
          <w:szCs w:val="20"/>
        </w:rPr>
      </w:pPr>
    </w:p>
    <w:p w14:paraId="5F83CB84" w14:textId="5BD44F8E" w:rsidR="00467A44" w:rsidRPr="00AF750D" w:rsidRDefault="00467A44" w:rsidP="00467A44">
      <w:pPr>
        <w:spacing w:after="0" w:line="240" w:lineRule="auto"/>
        <w:jc w:val="both"/>
        <w:rPr>
          <w:rFonts w:ascii="Arial" w:hAnsi="Arial" w:cs="Arial"/>
          <w:sz w:val="20"/>
          <w:szCs w:val="20"/>
        </w:rPr>
      </w:pPr>
      <w:r w:rsidRPr="00AF750D">
        <w:rPr>
          <w:rFonts w:ascii="Arial" w:hAnsi="Arial" w:cs="Arial"/>
          <w:i/>
          <w:iCs/>
          <w:sz w:val="20"/>
          <w:szCs w:val="20"/>
        </w:rPr>
        <w:t>Application Withdrawal</w:t>
      </w:r>
      <w:r w:rsidRPr="00AF750D">
        <w:rPr>
          <w:rFonts w:ascii="Arial" w:hAnsi="Arial" w:cs="Arial"/>
          <w:sz w:val="20"/>
          <w:szCs w:val="20"/>
        </w:rPr>
        <w:t>: In cases where an applicant decides not to proceed with the registration of the mark, they can apply for the withdrawal of the application. This option provides flexibility to applicants who might have changed their minds or encountered circumstances that make proceeding with the registration impractical.</w:t>
      </w:r>
    </w:p>
    <w:p w14:paraId="5E2377A5" w14:textId="77777777" w:rsidR="00467A44" w:rsidRPr="00AF750D" w:rsidRDefault="00467A44" w:rsidP="00467A44">
      <w:pPr>
        <w:spacing w:after="0" w:line="240" w:lineRule="auto"/>
        <w:jc w:val="both"/>
        <w:rPr>
          <w:rFonts w:ascii="Arial" w:hAnsi="Arial" w:cs="Arial"/>
          <w:sz w:val="20"/>
          <w:szCs w:val="20"/>
        </w:rPr>
      </w:pPr>
    </w:p>
    <w:p w14:paraId="11B1D5FA" w14:textId="77777777" w:rsidR="00467A44" w:rsidRPr="00AF750D" w:rsidRDefault="00467A44" w:rsidP="00467A44">
      <w:pPr>
        <w:spacing w:after="0" w:line="240" w:lineRule="auto"/>
        <w:jc w:val="both"/>
        <w:rPr>
          <w:rFonts w:ascii="Arial" w:hAnsi="Arial" w:cs="Arial"/>
          <w:sz w:val="20"/>
          <w:szCs w:val="20"/>
        </w:rPr>
      </w:pPr>
      <w:r w:rsidRPr="00AF750D">
        <w:rPr>
          <w:rFonts w:ascii="Arial" w:hAnsi="Arial" w:cs="Arial"/>
          <w:i/>
          <w:iCs/>
          <w:sz w:val="20"/>
          <w:szCs w:val="20"/>
        </w:rPr>
        <w:t>Separation or Limitation of Goods and Services</w:t>
      </w:r>
      <w:r w:rsidRPr="00AF750D">
        <w:rPr>
          <w:rFonts w:ascii="Arial" w:hAnsi="Arial" w:cs="Arial"/>
          <w:sz w:val="20"/>
          <w:szCs w:val="20"/>
        </w:rPr>
        <w:t>: The applicant can request the Registrar to amend the application by either separating an application that includes multiple goods or services into more than one new application or limiting the submitted list of goods or services without adding new ones. This feature allows applicants to fine-tune their application and ensures that each application precisely reflects the intended scope of protection for different goods or services.</w:t>
      </w:r>
    </w:p>
    <w:p w14:paraId="6E6A93E9" w14:textId="77777777" w:rsidR="00467A44" w:rsidRPr="00AF750D" w:rsidRDefault="00467A44" w:rsidP="00467A44">
      <w:pPr>
        <w:spacing w:after="0" w:line="240" w:lineRule="auto"/>
        <w:jc w:val="both"/>
        <w:rPr>
          <w:rFonts w:ascii="Arial" w:hAnsi="Arial" w:cs="Arial"/>
          <w:sz w:val="20"/>
          <w:szCs w:val="20"/>
        </w:rPr>
      </w:pPr>
    </w:p>
    <w:p w14:paraId="09B9456A" w14:textId="77777777" w:rsidR="00467A44" w:rsidRPr="00AF750D" w:rsidRDefault="00467A44" w:rsidP="00467A44">
      <w:pPr>
        <w:spacing w:after="0" w:line="240" w:lineRule="auto"/>
        <w:jc w:val="both"/>
        <w:rPr>
          <w:rFonts w:ascii="Arial" w:hAnsi="Arial" w:cs="Arial"/>
          <w:sz w:val="20"/>
          <w:szCs w:val="20"/>
        </w:rPr>
      </w:pPr>
      <w:r w:rsidRPr="00AF750D">
        <w:rPr>
          <w:rFonts w:ascii="Arial" w:hAnsi="Arial" w:cs="Arial"/>
          <w:sz w:val="20"/>
          <w:szCs w:val="20"/>
        </w:rPr>
        <w:t>(b) Date of Submission for Separate Applications:</w:t>
      </w:r>
    </w:p>
    <w:p w14:paraId="23A8990D" w14:textId="77777777" w:rsidR="00467A44" w:rsidRPr="00AF750D" w:rsidRDefault="00467A44" w:rsidP="00467A44">
      <w:pPr>
        <w:spacing w:after="0" w:line="240" w:lineRule="auto"/>
        <w:jc w:val="both"/>
        <w:rPr>
          <w:rFonts w:ascii="Arial" w:hAnsi="Arial" w:cs="Arial"/>
          <w:sz w:val="20"/>
          <w:szCs w:val="20"/>
        </w:rPr>
      </w:pPr>
    </w:p>
    <w:p w14:paraId="16043B47" w14:textId="77777777" w:rsidR="00467A44" w:rsidRDefault="00467A44" w:rsidP="00467A44">
      <w:pPr>
        <w:spacing w:after="0" w:line="240" w:lineRule="auto"/>
        <w:jc w:val="both"/>
        <w:rPr>
          <w:rFonts w:ascii="Arial" w:hAnsi="Arial" w:cs="Arial"/>
          <w:sz w:val="20"/>
          <w:szCs w:val="20"/>
        </w:rPr>
      </w:pPr>
      <w:r w:rsidRPr="00AF750D">
        <w:rPr>
          <w:rFonts w:ascii="Arial" w:hAnsi="Arial" w:cs="Arial"/>
          <w:i/>
          <w:iCs/>
          <w:sz w:val="20"/>
          <w:szCs w:val="20"/>
        </w:rPr>
        <w:t>Continuity of Original Application</w:t>
      </w:r>
      <w:r w:rsidRPr="00AF750D">
        <w:rPr>
          <w:rFonts w:ascii="Arial" w:hAnsi="Arial" w:cs="Arial"/>
          <w:sz w:val="20"/>
          <w:szCs w:val="20"/>
        </w:rPr>
        <w:t>: According to subsection (a)(3) of Section 21, when the applicant separates an application or limits the list of goods or services, the date of submission for the separate registration applications will be considered the same as the date of submission of the original application. This provision ensures that the applicant retains the benefit of the original application date for the separate applications.</w:t>
      </w:r>
    </w:p>
    <w:p w14:paraId="3B62C512" w14:textId="77777777" w:rsidR="00467A44" w:rsidRPr="00E17850" w:rsidRDefault="00467A44" w:rsidP="00467A44">
      <w:pPr>
        <w:spacing w:after="0" w:line="240" w:lineRule="auto"/>
        <w:jc w:val="both"/>
        <w:rPr>
          <w:rFonts w:ascii="Arial" w:hAnsi="Arial" w:cs="Arial"/>
          <w:sz w:val="20"/>
          <w:szCs w:val="20"/>
        </w:rPr>
      </w:pPr>
    </w:p>
    <w:p w14:paraId="572F18CE" w14:textId="77777777" w:rsidR="00467A44" w:rsidRPr="007A6352"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8. </w:t>
      </w:r>
      <w:r w:rsidRPr="007A6352">
        <w:rPr>
          <w:rFonts w:ascii="Arial" w:hAnsi="Arial" w:cs="Arial"/>
          <w:b/>
          <w:bCs/>
          <w:sz w:val="20"/>
          <w:szCs w:val="20"/>
        </w:rPr>
        <w:t xml:space="preserve">Request </w:t>
      </w:r>
      <w:r>
        <w:rPr>
          <w:rFonts w:ascii="Arial" w:hAnsi="Arial" w:cs="Arial"/>
          <w:b/>
          <w:bCs/>
          <w:sz w:val="20"/>
          <w:szCs w:val="20"/>
        </w:rPr>
        <w:t>r</w:t>
      </w:r>
      <w:r w:rsidRPr="007A6352">
        <w:rPr>
          <w:rFonts w:ascii="Arial" w:hAnsi="Arial" w:cs="Arial"/>
          <w:b/>
          <w:bCs/>
          <w:sz w:val="20"/>
          <w:szCs w:val="20"/>
        </w:rPr>
        <w:t xml:space="preserve">egistration of a </w:t>
      </w:r>
      <w:r>
        <w:rPr>
          <w:rFonts w:ascii="Arial" w:hAnsi="Arial" w:cs="Arial"/>
          <w:b/>
          <w:bCs/>
          <w:sz w:val="20"/>
          <w:szCs w:val="20"/>
        </w:rPr>
        <w:t>m</w:t>
      </w:r>
      <w:r w:rsidRPr="007A6352">
        <w:rPr>
          <w:rFonts w:ascii="Arial" w:hAnsi="Arial" w:cs="Arial"/>
          <w:b/>
          <w:bCs/>
          <w:sz w:val="20"/>
          <w:szCs w:val="20"/>
        </w:rPr>
        <w:t xml:space="preserve">ark </w:t>
      </w:r>
      <w:r>
        <w:rPr>
          <w:rFonts w:ascii="Arial" w:hAnsi="Arial" w:cs="Arial"/>
          <w:b/>
          <w:bCs/>
          <w:sz w:val="20"/>
          <w:szCs w:val="20"/>
        </w:rPr>
        <w:t>e</w:t>
      </w:r>
      <w:r w:rsidRPr="007A6352">
        <w:rPr>
          <w:rFonts w:ascii="Arial" w:hAnsi="Arial" w:cs="Arial"/>
          <w:b/>
          <w:bCs/>
          <w:sz w:val="20"/>
          <w:szCs w:val="20"/>
        </w:rPr>
        <w:t xml:space="preserve">ven </w:t>
      </w:r>
      <w:r>
        <w:rPr>
          <w:rFonts w:ascii="Arial" w:hAnsi="Arial" w:cs="Arial"/>
          <w:b/>
          <w:bCs/>
          <w:sz w:val="20"/>
          <w:szCs w:val="20"/>
        </w:rPr>
        <w:t>a</w:t>
      </w:r>
      <w:r w:rsidRPr="007A6352">
        <w:rPr>
          <w:rFonts w:ascii="Arial" w:hAnsi="Arial" w:cs="Arial"/>
          <w:b/>
          <w:bCs/>
          <w:sz w:val="20"/>
          <w:szCs w:val="20"/>
        </w:rPr>
        <w:t xml:space="preserve">fter </w:t>
      </w:r>
      <w:r>
        <w:rPr>
          <w:rFonts w:ascii="Arial" w:hAnsi="Arial" w:cs="Arial"/>
          <w:b/>
          <w:bCs/>
          <w:sz w:val="20"/>
          <w:szCs w:val="20"/>
        </w:rPr>
        <w:t>m</w:t>
      </w:r>
      <w:r w:rsidRPr="007A6352">
        <w:rPr>
          <w:rFonts w:ascii="Arial" w:hAnsi="Arial" w:cs="Arial"/>
          <w:b/>
          <w:bCs/>
          <w:sz w:val="20"/>
          <w:szCs w:val="20"/>
        </w:rPr>
        <w:t xml:space="preserve">issing the </w:t>
      </w:r>
      <w:r>
        <w:rPr>
          <w:rFonts w:ascii="Arial" w:hAnsi="Arial" w:cs="Arial"/>
          <w:b/>
          <w:bCs/>
          <w:sz w:val="20"/>
          <w:szCs w:val="20"/>
        </w:rPr>
        <w:t>i</w:t>
      </w:r>
      <w:r w:rsidRPr="007A6352">
        <w:rPr>
          <w:rFonts w:ascii="Arial" w:hAnsi="Arial" w:cs="Arial"/>
          <w:b/>
          <w:bCs/>
          <w:sz w:val="20"/>
          <w:szCs w:val="20"/>
        </w:rPr>
        <w:t xml:space="preserve">nitial </w:t>
      </w:r>
      <w:r>
        <w:rPr>
          <w:rFonts w:ascii="Arial" w:hAnsi="Arial" w:cs="Arial"/>
          <w:b/>
          <w:bCs/>
          <w:sz w:val="20"/>
          <w:szCs w:val="20"/>
        </w:rPr>
        <w:t>c</w:t>
      </w:r>
      <w:r w:rsidRPr="007A6352">
        <w:rPr>
          <w:rFonts w:ascii="Arial" w:hAnsi="Arial" w:cs="Arial"/>
          <w:b/>
          <w:bCs/>
          <w:sz w:val="20"/>
          <w:szCs w:val="20"/>
        </w:rPr>
        <w:t xml:space="preserve">ompliance </w:t>
      </w:r>
      <w:r>
        <w:rPr>
          <w:rFonts w:ascii="Arial" w:hAnsi="Arial" w:cs="Arial"/>
          <w:b/>
          <w:bCs/>
          <w:sz w:val="20"/>
          <w:szCs w:val="20"/>
        </w:rPr>
        <w:t>d</w:t>
      </w:r>
      <w:r w:rsidRPr="007A6352">
        <w:rPr>
          <w:rFonts w:ascii="Arial" w:hAnsi="Arial" w:cs="Arial"/>
          <w:b/>
          <w:bCs/>
          <w:sz w:val="20"/>
          <w:szCs w:val="20"/>
        </w:rPr>
        <w:t>eadline</w:t>
      </w:r>
    </w:p>
    <w:p w14:paraId="44D78BCD" w14:textId="77777777" w:rsidR="00467A44" w:rsidRDefault="00467A44" w:rsidP="00467A44">
      <w:pPr>
        <w:spacing w:after="0" w:line="240" w:lineRule="auto"/>
        <w:jc w:val="both"/>
        <w:rPr>
          <w:rFonts w:ascii="Arial" w:hAnsi="Arial" w:cs="Arial"/>
          <w:sz w:val="20"/>
          <w:szCs w:val="20"/>
        </w:rPr>
      </w:pPr>
    </w:p>
    <w:p w14:paraId="1C1AFFB5" w14:textId="77777777" w:rsidR="00467A44" w:rsidRPr="007A6352" w:rsidRDefault="00467A44" w:rsidP="00467A44">
      <w:pPr>
        <w:spacing w:after="0" w:line="240" w:lineRule="auto"/>
        <w:jc w:val="both"/>
        <w:rPr>
          <w:rFonts w:ascii="Arial" w:hAnsi="Arial" w:cs="Arial"/>
          <w:sz w:val="20"/>
          <w:szCs w:val="20"/>
        </w:rPr>
      </w:pPr>
      <w:r w:rsidRPr="007A6352">
        <w:rPr>
          <w:rFonts w:ascii="Arial" w:hAnsi="Arial" w:cs="Arial"/>
          <w:sz w:val="20"/>
          <w:szCs w:val="20"/>
        </w:rPr>
        <w:t xml:space="preserve">Section 24 outlines the process for registering a mark and the conditions under which an applicant may request registration of a mark even after the failure to comply within the stipulated period, provided certain conditions are met. </w:t>
      </w:r>
    </w:p>
    <w:p w14:paraId="52D07A20" w14:textId="77777777" w:rsidR="00467A44" w:rsidRPr="004C0081" w:rsidRDefault="00467A44" w:rsidP="00467A44">
      <w:pPr>
        <w:spacing w:after="0" w:line="240" w:lineRule="auto"/>
        <w:jc w:val="both"/>
        <w:rPr>
          <w:rFonts w:ascii="Arial" w:hAnsi="Arial" w:cs="Arial"/>
          <w:i/>
          <w:iCs/>
          <w:sz w:val="20"/>
          <w:szCs w:val="20"/>
        </w:rPr>
      </w:pPr>
    </w:p>
    <w:p w14:paraId="22EA0062" w14:textId="77777777" w:rsidR="00467A44" w:rsidRDefault="00467A44" w:rsidP="00467A44">
      <w:pPr>
        <w:spacing w:after="0" w:line="240" w:lineRule="auto"/>
        <w:jc w:val="both"/>
        <w:rPr>
          <w:rFonts w:ascii="Arial" w:hAnsi="Arial" w:cs="Arial"/>
          <w:sz w:val="20"/>
          <w:szCs w:val="20"/>
        </w:rPr>
      </w:pPr>
      <w:r w:rsidRPr="004C0081">
        <w:rPr>
          <w:rFonts w:ascii="Arial" w:hAnsi="Arial" w:cs="Arial"/>
          <w:i/>
          <w:iCs/>
          <w:sz w:val="20"/>
          <w:szCs w:val="20"/>
        </w:rPr>
        <w:t>Request for Registration of Mark with Delayed Compliance</w:t>
      </w:r>
      <w:r w:rsidRPr="007A6352">
        <w:rPr>
          <w:rFonts w:ascii="Arial" w:hAnsi="Arial" w:cs="Arial"/>
          <w:sz w:val="20"/>
          <w:szCs w:val="20"/>
        </w:rPr>
        <w:t>:</w:t>
      </w:r>
    </w:p>
    <w:p w14:paraId="061D7284" w14:textId="77777777" w:rsidR="00467A44" w:rsidRDefault="00467A44" w:rsidP="00467A44">
      <w:pPr>
        <w:spacing w:after="0" w:line="240" w:lineRule="auto"/>
        <w:jc w:val="both"/>
        <w:rPr>
          <w:rFonts w:ascii="Arial" w:hAnsi="Arial" w:cs="Arial"/>
          <w:sz w:val="20"/>
          <w:szCs w:val="20"/>
        </w:rPr>
      </w:pPr>
    </w:p>
    <w:p w14:paraId="32BEED4C" w14:textId="77777777" w:rsidR="00467A44" w:rsidRPr="007A6352" w:rsidRDefault="00467A44" w:rsidP="00467A44">
      <w:pPr>
        <w:spacing w:after="0" w:line="240" w:lineRule="auto"/>
        <w:jc w:val="both"/>
        <w:rPr>
          <w:rFonts w:ascii="Arial" w:hAnsi="Arial" w:cs="Arial"/>
          <w:sz w:val="20"/>
          <w:szCs w:val="20"/>
        </w:rPr>
      </w:pPr>
      <w:r w:rsidRPr="007A6352">
        <w:rPr>
          <w:rFonts w:ascii="Arial" w:hAnsi="Arial" w:cs="Arial"/>
          <w:sz w:val="20"/>
          <w:szCs w:val="20"/>
        </w:rPr>
        <w:t>Section 24(a) of the Trademark Law of Myanmar allows an applicant to request the registration of a mark despite not complying within the specified time frame. This request can be made if the failure to comply within the stipulated period would otherwise result in the loss of rights connected to the relevant mark application. In other words, if an applicant misses a deadline or requirement, they have the opportunity to make a request to register the mark even after the initial deadline has passed.</w:t>
      </w:r>
    </w:p>
    <w:p w14:paraId="61A2510D" w14:textId="77777777" w:rsidR="00467A44" w:rsidRPr="007A6352" w:rsidRDefault="00467A44" w:rsidP="00467A44">
      <w:pPr>
        <w:spacing w:after="0" w:line="240" w:lineRule="auto"/>
        <w:jc w:val="both"/>
        <w:rPr>
          <w:rFonts w:ascii="Arial" w:hAnsi="Arial" w:cs="Arial"/>
          <w:sz w:val="20"/>
          <w:szCs w:val="20"/>
        </w:rPr>
      </w:pPr>
    </w:p>
    <w:p w14:paraId="2B0C54C3" w14:textId="77777777" w:rsidR="00467A44" w:rsidRPr="007A6352" w:rsidRDefault="00467A44" w:rsidP="00467A44">
      <w:pPr>
        <w:spacing w:after="0" w:line="240" w:lineRule="auto"/>
        <w:jc w:val="both"/>
        <w:rPr>
          <w:rFonts w:ascii="Arial" w:hAnsi="Arial" w:cs="Arial"/>
          <w:sz w:val="20"/>
          <w:szCs w:val="20"/>
        </w:rPr>
      </w:pPr>
      <w:r w:rsidRPr="004C0081">
        <w:rPr>
          <w:rFonts w:ascii="Arial" w:hAnsi="Arial" w:cs="Arial"/>
          <w:i/>
          <w:iCs/>
          <w:sz w:val="20"/>
          <w:szCs w:val="20"/>
        </w:rPr>
        <w:t>Conditions for Making the Request</w:t>
      </w:r>
      <w:r w:rsidRPr="007A6352">
        <w:rPr>
          <w:rFonts w:ascii="Arial" w:hAnsi="Arial" w:cs="Arial"/>
          <w:sz w:val="20"/>
          <w:szCs w:val="20"/>
        </w:rPr>
        <w:t>:</w:t>
      </w:r>
    </w:p>
    <w:p w14:paraId="131C8C0B" w14:textId="77777777" w:rsidR="00467A44" w:rsidRDefault="00467A44" w:rsidP="00467A44">
      <w:pPr>
        <w:spacing w:after="0" w:line="240" w:lineRule="auto"/>
        <w:jc w:val="both"/>
        <w:rPr>
          <w:rFonts w:ascii="Arial" w:hAnsi="Arial" w:cs="Arial"/>
          <w:sz w:val="20"/>
          <w:szCs w:val="20"/>
        </w:rPr>
      </w:pPr>
    </w:p>
    <w:p w14:paraId="4935353F" w14:textId="77777777" w:rsidR="00467A44" w:rsidRPr="007A6352" w:rsidRDefault="00467A44" w:rsidP="00467A44">
      <w:pPr>
        <w:spacing w:after="0" w:line="240" w:lineRule="auto"/>
        <w:jc w:val="both"/>
        <w:rPr>
          <w:rFonts w:ascii="Arial" w:hAnsi="Arial" w:cs="Arial"/>
          <w:sz w:val="20"/>
          <w:szCs w:val="20"/>
        </w:rPr>
      </w:pPr>
      <w:r w:rsidRPr="007A6352">
        <w:rPr>
          <w:rFonts w:ascii="Arial" w:hAnsi="Arial" w:cs="Arial"/>
          <w:sz w:val="20"/>
          <w:szCs w:val="20"/>
        </w:rPr>
        <w:t>To be eligible to make such a request, the applicant must fulfill several conditions:</w:t>
      </w:r>
    </w:p>
    <w:p w14:paraId="19489505" w14:textId="77777777" w:rsidR="00467A44" w:rsidRPr="007A6352" w:rsidRDefault="00467A44" w:rsidP="00467A44">
      <w:pPr>
        <w:spacing w:after="0" w:line="240" w:lineRule="auto"/>
        <w:jc w:val="both"/>
        <w:rPr>
          <w:rFonts w:ascii="Arial" w:hAnsi="Arial" w:cs="Arial"/>
          <w:sz w:val="20"/>
          <w:szCs w:val="20"/>
        </w:rPr>
      </w:pPr>
    </w:p>
    <w:p w14:paraId="1089A035" w14:textId="77777777" w:rsidR="00467A44" w:rsidRPr="007A6352" w:rsidRDefault="00467A44" w:rsidP="00467A44">
      <w:pPr>
        <w:spacing w:after="0" w:line="240" w:lineRule="auto"/>
        <w:jc w:val="both"/>
        <w:rPr>
          <w:rFonts w:ascii="Arial" w:hAnsi="Arial" w:cs="Arial"/>
          <w:sz w:val="20"/>
          <w:szCs w:val="20"/>
        </w:rPr>
      </w:pPr>
      <w:r w:rsidRPr="004C0081">
        <w:rPr>
          <w:rFonts w:ascii="Arial" w:hAnsi="Arial" w:cs="Arial"/>
          <w:i/>
          <w:iCs/>
          <w:sz w:val="20"/>
          <w:szCs w:val="20"/>
        </w:rPr>
        <w:t>(a) Time Limit</w:t>
      </w:r>
      <w:r w:rsidRPr="007A6352">
        <w:rPr>
          <w:rFonts w:ascii="Arial" w:hAnsi="Arial" w:cs="Arial"/>
          <w:sz w:val="20"/>
          <w:szCs w:val="20"/>
        </w:rPr>
        <w:t>: The applicant must submit the request within 60 days from the date of withdrawal due to the failure to comply within the stipulated period. This means that the applicant has a grace period of 60 days after the original deadline to submit the request.</w:t>
      </w:r>
    </w:p>
    <w:p w14:paraId="0AD3DE5C" w14:textId="77777777" w:rsidR="00467A44" w:rsidRPr="007A6352" w:rsidRDefault="00467A44" w:rsidP="00467A44">
      <w:pPr>
        <w:spacing w:after="0" w:line="240" w:lineRule="auto"/>
        <w:jc w:val="both"/>
        <w:rPr>
          <w:rFonts w:ascii="Arial" w:hAnsi="Arial" w:cs="Arial"/>
          <w:sz w:val="20"/>
          <w:szCs w:val="20"/>
        </w:rPr>
      </w:pPr>
    </w:p>
    <w:p w14:paraId="7D061F5F" w14:textId="77777777" w:rsidR="00467A44" w:rsidRPr="007A6352" w:rsidRDefault="00467A44" w:rsidP="00467A44">
      <w:pPr>
        <w:spacing w:after="0" w:line="240" w:lineRule="auto"/>
        <w:jc w:val="both"/>
        <w:rPr>
          <w:rFonts w:ascii="Arial" w:hAnsi="Arial" w:cs="Arial"/>
          <w:sz w:val="20"/>
          <w:szCs w:val="20"/>
        </w:rPr>
      </w:pPr>
      <w:r w:rsidRPr="004C0081">
        <w:rPr>
          <w:rFonts w:ascii="Arial" w:hAnsi="Arial" w:cs="Arial"/>
          <w:i/>
          <w:iCs/>
          <w:sz w:val="20"/>
          <w:szCs w:val="20"/>
        </w:rPr>
        <w:t>(b) Submission of Explanations and Information</w:t>
      </w:r>
      <w:r w:rsidRPr="007A6352">
        <w:rPr>
          <w:rFonts w:ascii="Arial" w:hAnsi="Arial" w:cs="Arial"/>
          <w:sz w:val="20"/>
          <w:szCs w:val="20"/>
        </w:rPr>
        <w:t>: The applicant must attach all explanations, information, or requirements related to the failure to comply within the stipulated period. This is to ensure that the authorities have a clear understanding of why the initial deadline was not met.</w:t>
      </w:r>
    </w:p>
    <w:p w14:paraId="6EEE894D" w14:textId="2BF87934" w:rsidR="00467A44" w:rsidRPr="007A6352" w:rsidRDefault="00467A44" w:rsidP="00467A44">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71151573" wp14:editId="47A115DC">
                <wp:simplePos x="0" y="0"/>
                <wp:positionH relativeFrom="column">
                  <wp:posOffset>6356985</wp:posOffset>
                </wp:positionH>
                <wp:positionV relativeFrom="paragraph">
                  <wp:posOffset>-331632</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7B726" w14:textId="77777777" w:rsidR="00467A44" w:rsidRPr="00BA68B8" w:rsidRDefault="00467A44" w:rsidP="00467A44">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51573" id="Rectangle 5" o:spid="_x0000_s1030" style="position:absolute;left:0;text-align:left;margin-left:500.55pt;margin-top:-26.1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" fillcolor="#00b39c" strokecolor="#00b39c" strokeweight="0">
                <v:textbox style="layout-flow:vertical">
                  <w:txbxContent>
                    <w:p w14:paraId="4127B726" w14:textId="77777777" w:rsidR="00467A44" w:rsidRPr="00BA68B8" w:rsidRDefault="00467A44" w:rsidP="00467A44">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v:textbox>
              </v:rect>
            </w:pict>
          </mc:Fallback>
        </mc:AlternateContent>
      </w:r>
    </w:p>
    <w:p w14:paraId="501650AC" w14:textId="448B9750" w:rsidR="00467A44" w:rsidRPr="007A6352" w:rsidRDefault="00467A44" w:rsidP="00467A44">
      <w:pPr>
        <w:spacing w:after="0" w:line="240" w:lineRule="auto"/>
        <w:jc w:val="both"/>
        <w:rPr>
          <w:rFonts w:ascii="Arial" w:hAnsi="Arial" w:cs="Arial"/>
          <w:sz w:val="20"/>
          <w:szCs w:val="20"/>
        </w:rPr>
      </w:pPr>
      <w:r w:rsidRPr="004C0081">
        <w:rPr>
          <w:rFonts w:ascii="Arial" w:hAnsi="Arial" w:cs="Arial"/>
          <w:i/>
          <w:iCs/>
          <w:sz w:val="20"/>
          <w:szCs w:val="20"/>
        </w:rPr>
        <w:t>(c) Sufficient Reasons</w:t>
      </w:r>
      <w:r w:rsidRPr="007A6352">
        <w:rPr>
          <w:rFonts w:ascii="Arial" w:hAnsi="Arial" w:cs="Arial"/>
          <w:sz w:val="20"/>
          <w:szCs w:val="20"/>
        </w:rPr>
        <w:t>: The applicant must describe sufficient reasons for the failure to comply within the stipulated period in the request. The reasons provided should justify the delay and demonstrate that the failure to comply was due to valid and acceptable reasons.</w:t>
      </w:r>
    </w:p>
    <w:p w14:paraId="0321C083" w14:textId="6FDEAEC4" w:rsidR="00467A44" w:rsidRPr="007A6352" w:rsidRDefault="00467A44" w:rsidP="00467A44">
      <w:pPr>
        <w:spacing w:after="0" w:line="240" w:lineRule="auto"/>
        <w:jc w:val="both"/>
        <w:rPr>
          <w:rFonts w:ascii="Arial" w:hAnsi="Arial" w:cs="Arial"/>
          <w:sz w:val="20"/>
          <w:szCs w:val="20"/>
        </w:rPr>
      </w:pPr>
    </w:p>
    <w:p w14:paraId="40E315E4" w14:textId="2416BD20" w:rsidR="00467A44" w:rsidRPr="007A6352" w:rsidRDefault="00467A44" w:rsidP="00467A44">
      <w:pPr>
        <w:spacing w:after="0" w:line="240" w:lineRule="auto"/>
        <w:jc w:val="both"/>
        <w:rPr>
          <w:rFonts w:ascii="Arial" w:hAnsi="Arial" w:cs="Arial"/>
          <w:sz w:val="20"/>
          <w:szCs w:val="20"/>
        </w:rPr>
      </w:pPr>
      <w:r w:rsidRPr="004C0081">
        <w:rPr>
          <w:rFonts w:ascii="Arial" w:hAnsi="Arial" w:cs="Arial"/>
          <w:i/>
          <w:iCs/>
          <w:sz w:val="20"/>
          <w:szCs w:val="20"/>
        </w:rPr>
        <w:t>(d) Prescribed Fee</w:t>
      </w:r>
      <w:r w:rsidRPr="007A6352">
        <w:rPr>
          <w:rFonts w:ascii="Arial" w:hAnsi="Arial" w:cs="Arial"/>
          <w:sz w:val="20"/>
          <w:szCs w:val="20"/>
        </w:rPr>
        <w:t>: The applicant must pay the prescribed fee for making the request. This fee likely covers administrative costs and processing the request.</w:t>
      </w:r>
    </w:p>
    <w:p w14:paraId="62CB9D6D" w14:textId="2106811F" w:rsidR="00467A44" w:rsidRPr="007A6352" w:rsidRDefault="00467A44" w:rsidP="00467A44">
      <w:pPr>
        <w:spacing w:after="0" w:line="240" w:lineRule="auto"/>
        <w:jc w:val="both"/>
        <w:rPr>
          <w:rFonts w:ascii="Arial" w:hAnsi="Arial" w:cs="Arial"/>
          <w:sz w:val="20"/>
          <w:szCs w:val="20"/>
        </w:rPr>
      </w:pPr>
    </w:p>
    <w:p w14:paraId="38634806" w14:textId="46EBA065" w:rsidR="00467A44" w:rsidRDefault="00467A44" w:rsidP="00467A44">
      <w:pPr>
        <w:spacing w:after="0" w:line="240" w:lineRule="auto"/>
        <w:jc w:val="both"/>
        <w:rPr>
          <w:rFonts w:ascii="Arial" w:hAnsi="Arial" w:cs="Arial"/>
          <w:sz w:val="20"/>
          <w:szCs w:val="20"/>
        </w:rPr>
      </w:pPr>
      <w:r w:rsidRPr="004C0081">
        <w:rPr>
          <w:rFonts w:ascii="Arial" w:hAnsi="Arial" w:cs="Arial"/>
          <w:i/>
          <w:iCs/>
          <w:sz w:val="20"/>
          <w:szCs w:val="20"/>
        </w:rPr>
        <w:t>Suspension of Request during Appeal</w:t>
      </w:r>
      <w:r w:rsidRPr="007A6352">
        <w:rPr>
          <w:rFonts w:ascii="Arial" w:hAnsi="Arial" w:cs="Arial"/>
          <w:sz w:val="20"/>
          <w:szCs w:val="20"/>
        </w:rPr>
        <w:t>:</w:t>
      </w:r>
    </w:p>
    <w:p w14:paraId="53CED775" w14:textId="77777777" w:rsidR="00467A44" w:rsidRPr="007A6352" w:rsidRDefault="00467A44" w:rsidP="00467A44">
      <w:pPr>
        <w:spacing w:after="0" w:line="240" w:lineRule="auto"/>
        <w:jc w:val="both"/>
        <w:rPr>
          <w:rFonts w:ascii="Arial" w:hAnsi="Arial" w:cs="Arial"/>
          <w:sz w:val="20"/>
          <w:szCs w:val="20"/>
        </w:rPr>
      </w:pPr>
    </w:p>
    <w:p w14:paraId="412C9612" w14:textId="2CA96A1A" w:rsidR="00467A44" w:rsidRDefault="00467A44" w:rsidP="00467A44">
      <w:pPr>
        <w:spacing w:after="0" w:line="240" w:lineRule="auto"/>
        <w:jc w:val="both"/>
        <w:rPr>
          <w:rFonts w:ascii="Arial" w:hAnsi="Arial" w:cs="Arial"/>
          <w:sz w:val="20"/>
          <w:szCs w:val="20"/>
        </w:rPr>
      </w:pPr>
      <w:r w:rsidRPr="007A6352">
        <w:rPr>
          <w:rFonts w:ascii="Arial" w:hAnsi="Arial" w:cs="Arial"/>
          <w:sz w:val="20"/>
          <w:szCs w:val="20"/>
        </w:rPr>
        <w:t>Section 24(b) of the Trademark Law of Myanmar specifies that if the applicant has already made a request to restore the rights related to the request under subsection (a) during the period of appeal, the Registrar must suspend the request under subsection (a). This means that if there is an ongoing appeal process related to the registration of the mark, the request to restore rights under subsection (a) will be put on hold until the appeal is resolved.</w:t>
      </w:r>
    </w:p>
    <w:p w14:paraId="6685FFF6" w14:textId="6A4F412B" w:rsidR="00467A44" w:rsidRDefault="00467A44" w:rsidP="00467A44">
      <w:pPr>
        <w:spacing w:after="0" w:line="240" w:lineRule="auto"/>
        <w:jc w:val="both"/>
        <w:rPr>
          <w:rFonts w:ascii="Arial" w:hAnsi="Arial" w:cs="Arial"/>
          <w:sz w:val="20"/>
          <w:szCs w:val="20"/>
        </w:rPr>
      </w:pPr>
    </w:p>
    <w:p w14:paraId="3DB96EE3" w14:textId="77777777" w:rsidR="00467A44" w:rsidRPr="004C0081"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9. </w:t>
      </w:r>
      <w:r w:rsidRPr="004C0081">
        <w:rPr>
          <w:rFonts w:ascii="Arial" w:hAnsi="Arial" w:cs="Arial"/>
          <w:b/>
          <w:bCs/>
          <w:sz w:val="20"/>
          <w:szCs w:val="20"/>
        </w:rPr>
        <w:t xml:space="preserve">Allowing </w:t>
      </w:r>
      <w:r>
        <w:rPr>
          <w:rFonts w:ascii="Arial" w:hAnsi="Arial" w:cs="Arial"/>
          <w:b/>
          <w:bCs/>
          <w:sz w:val="20"/>
          <w:szCs w:val="20"/>
        </w:rPr>
        <w:t>r</w:t>
      </w:r>
      <w:r w:rsidRPr="004C0081">
        <w:rPr>
          <w:rFonts w:ascii="Arial" w:hAnsi="Arial" w:cs="Arial"/>
          <w:b/>
          <w:bCs/>
          <w:sz w:val="20"/>
          <w:szCs w:val="20"/>
        </w:rPr>
        <w:t xml:space="preserve">egistration of a </w:t>
      </w:r>
      <w:r>
        <w:rPr>
          <w:rFonts w:ascii="Arial" w:hAnsi="Arial" w:cs="Arial"/>
          <w:b/>
          <w:bCs/>
          <w:sz w:val="20"/>
          <w:szCs w:val="20"/>
        </w:rPr>
        <w:t>f</w:t>
      </w:r>
      <w:r w:rsidRPr="004C0081">
        <w:rPr>
          <w:rFonts w:ascii="Arial" w:hAnsi="Arial" w:cs="Arial"/>
          <w:b/>
          <w:bCs/>
          <w:sz w:val="20"/>
          <w:szCs w:val="20"/>
        </w:rPr>
        <w:t xml:space="preserve">orfeited </w:t>
      </w:r>
      <w:r>
        <w:rPr>
          <w:rFonts w:ascii="Arial" w:hAnsi="Arial" w:cs="Arial"/>
          <w:b/>
          <w:bCs/>
          <w:sz w:val="20"/>
          <w:szCs w:val="20"/>
        </w:rPr>
        <w:t>m</w:t>
      </w:r>
      <w:r w:rsidRPr="004C0081">
        <w:rPr>
          <w:rFonts w:ascii="Arial" w:hAnsi="Arial" w:cs="Arial"/>
          <w:b/>
          <w:bCs/>
          <w:sz w:val="20"/>
          <w:szCs w:val="20"/>
        </w:rPr>
        <w:t>ark</w:t>
      </w:r>
    </w:p>
    <w:p w14:paraId="0DDFD13C" w14:textId="77777777" w:rsidR="00467A44" w:rsidRDefault="00467A44" w:rsidP="00467A44">
      <w:pPr>
        <w:spacing w:after="0" w:line="240" w:lineRule="auto"/>
        <w:jc w:val="both"/>
        <w:rPr>
          <w:rFonts w:ascii="Arial" w:hAnsi="Arial" w:cs="Arial"/>
          <w:sz w:val="20"/>
          <w:szCs w:val="20"/>
        </w:rPr>
      </w:pPr>
    </w:p>
    <w:p w14:paraId="5E6AAB4F" w14:textId="396A61BA" w:rsidR="00467A44" w:rsidRDefault="00467A44" w:rsidP="00467A44">
      <w:pPr>
        <w:spacing w:after="0" w:line="240" w:lineRule="auto"/>
        <w:jc w:val="both"/>
        <w:rPr>
          <w:rFonts w:ascii="Arial" w:hAnsi="Arial" w:cs="Arial"/>
          <w:sz w:val="20"/>
          <w:szCs w:val="20"/>
        </w:rPr>
      </w:pPr>
      <w:r w:rsidRPr="004C0081">
        <w:rPr>
          <w:rFonts w:ascii="Arial" w:hAnsi="Arial" w:cs="Arial"/>
          <w:sz w:val="20"/>
          <w:szCs w:val="20"/>
        </w:rPr>
        <w:t xml:space="preserve">Section 25(a) </w:t>
      </w:r>
      <w:r w:rsidRPr="007A6352">
        <w:rPr>
          <w:rFonts w:ascii="Arial" w:hAnsi="Arial" w:cs="Arial"/>
          <w:sz w:val="20"/>
          <w:szCs w:val="20"/>
        </w:rPr>
        <w:t xml:space="preserve">of the Trademark Law of Myanmar </w:t>
      </w:r>
      <w:r w:rsidRPr="004C0081">
        <w:rPr>
          <w:rFonts w:ascii="Arial" w:hAnsi="Arial" w:cs="Arial"/>
          <w:sz w:val="20"/>
          <w:szCs w:val="20"/>
        </w:rPr>
        <w:t>empowers the Registrar to permit the registration of a mark after examination, but only if the applicant makes a request to register a forfeited mark under subsection (a) of Section 24. This section essentially states that if an applicant had previously forfeited their right to register a mark due to failure to comply within the stipulated period (as explained in Section 24), they still have a chance to request registration again. The Registrar has the authority to consider such a request and, if the conditions mentioned in Section 24(a) are met, the Registrar may allow the mark to be registered despite the initial forfeiture.</w:t>
      </w:r>
    </w:p>
    <w:p w14:paraId="3D3ADE99" w14:textId="77777777" w:rsidR="00467A44" w:rsidRDefault="00467A44" w:rsidP="00467A44">
      <w:pPr>
        <w:spacing w:after="0" w:line="240" w:lineRule="auto"/>
        <w:jc w:val="both"/>
        <w:rPr>
          <w:rFonts w:ascii="Arial" w:hAnsi="Arial" w:cs="Arial"/>
          <w:sz w:val="20"/>
          <w:szCs w:val="20"/>
        </w:rPr>
      </w:pPr>
    </w:p>
    <w:p w14:paraId="167A78D0" w14:textId="77777777" w:rsidR="00467A44" w:rsidRPr="00B12E1E" w:rsidRDefault="00467A44" w:rsidP="00467A44">
      <w:pPr>
        <w:spacing w:after="0" w:line="240" w:lineRule="auto"/>
        <w:jc w:val="both"/>
        <w:rPr>
          <w:rFonts w:ascii="Arial" w:hAnsi="Arial" w:cs="Arial"/>
          <w:b/>
          <w:bCs/>
          <w:sz w:val="20"/>
          <w:szCs w:val="20"/>
        </w:rPr>
      </w:pPr>
      <w:r>
        <w:rPr>
          <w:rFonts w:ascii="Arial" w:hAnsi="Arial" w:cs="Arial"/>
          <w:b/>
          <w:bCs/>
          <w:sz w:val="20"/>
          <w:szCs w:val="20"/>
        </w:rPr>
        <w:t xml:space="preserve">10. </w:t>
      </w:r>
      <w:r w:rsidRPr="00B12E1E">
        <w:rPr>
          <w:rFonts w:ascii="Arial" w:hAnsi="Arial" w:cs="Arial"/>
          <w:b/>
          <w:bCs/>
          <w:sz w:val="20"/>
          <w:szCs w:val="20"/>
        </w:rPr>
        <w:t>Filing a Notice of Opposition</w:t>
      </w:r>
    </w:p>
    <w:p w14:paraId="7379863F" w14:textId="77777777" w:rsidR="00467A44" w:rsidRDefault="00467A44" w:rsidP="00467A44">
      <w:pPr>
        <w:spacing w:after="0" w:line="240" w:lineRule="auto"/>
        <w:jc w:val="both"/>
        <w:rPr>
          <w:rFonts w:ascii="Arial" w:hAnsi="Arial" w:cs="Arial"/>
          <w:sz w:val="20"/>
          <w:szCs w:val="20"/>
        </w:rPr>
      </w:pPr>
    </w:p>
    <w:p w14:paraId="1820120E" w14:textId="2683DE6B" w:rsidR="00467A44" w:rsidRPr="00B12E1E" w:rsidRDefault="00467A44" w:rsidP="00467A44">
      <w:pPr>
        <w:spacing w:after="0" w:line="240" w:lineRule="auto"/>
        <w:jc w:val="both"/>
        <w:rPr>
          <w:rFonts w:ascii="Arial" w:hAnsi="Arial" w:cs="Arial"/>
          <w:sz w:val="20"/>
          <w:szCs w:val="20"/>
        </w:rPr>
      </w:pPr>
      <w:r w:rsidRPr="00B12E1E">
        <w:rPr>
          <w:rFonts w:ascii="Arial" w:hAnsi="Arial" w:cs="Arial"/>
          <w:sz w:val="20"/>
          <w:szCs w:val="20"/>
        </w:rPr>
        <w:t xml:space="preserve">Section 26 </w:t>
      </w:r>
      <w:r w:rsidRPr="007A6352">
        <w:rPr>
          <w:rFonts w:ascii="Arial" w:hAnsi="Arial" w:cs="Arial"/>
          <w:sz w:val="20"/>
          <w:szCs w:val="20"/>
        </w:rPr>
        <w:t xml:space="preserve">of the Trademark Law of Myanmar </w:t>
      </w:r>
      <w:r w:rsidRPr="00B12E1E">
        <w:rPr>
          <w:rFonts w:ascii="Arial" w:hAnsi="Arial" w:cs="Arial"/>
          <w:sz w:val="20"/>
          <w:szCs w:val="20"/>
        </w:rPr>
        <w:t>deals with the process for filing objections</w:t>
      </w:r>
      <w:r>
        <w:rPr>
          <w:rFonts w:ascii="Arial" w:hAnsi="Arial" w:cs="Arial"/>
          <w:sz w:val="20"/>
          <w:szCs w:val="20"/>
        </w:rPr>
        <w:t xml:space="preserve"> (Notices of Opposition)</w:t>
      </w:r>
      <w:r w:rsidRPr="00B12E1E">
        <w:rPr>
          <w:rFonts w:ascii="Arial" w:hAnsi="Arial" w:cs="Arial"/>
          <w:sz w:val="20"/>
          <w:szCs w:val="20"/>
        </w:rPr>
        <w:t xml:space="preserve"> to a trademark application. It grants the right to any person who believes that an application for the registration of a mark does not meet the requirements specified in Sections 13 and 14 to raise an objection against the registration.</w:t>
      </w:r>
    </w:p>
    <w:p w14:paraId="21615D9B" w14:textId="77777777" w:rsidR="00467A44" w:rsidRPr="00B12E1E" w:rsidRDefault="00467A44" w:rsidP="00467A44">
      <w:pPr>
        <w:spacing w:after="0" w:line="240" w:lineRule="auto"/>
        <w:jc w:val="both"/>
        <w:rPr>
          <w:rFonts w:ascii="Arial" w:hAnsi="Arial" w:cs="Arial"/>
          <w:sz w:val="20"/>
          <w:szCs w:val="20"/>
        </w:rPr>
      </w:pPr>
    </w:p>
    <w:p w14:paraId="2F50D7D4" w14:textId="77777777" w:rsidR="00467A44" w:rsidRPr="00B12E1E" w:rsidRDefault="00467A44" w:rsidP="00467A44">
      <w:pPr>
        <w:spacing w:after="0" w:line="240" w:lineRule="auto"/>
        <w:jc w:val="both"/>
        <w:rPr>
          <w:rFonts w:ascii="Arial" w:hAnsi="Arial" w:cs="Arial"/>
          <w:sz w:val="20"/>
          <w:szCs w:val="20"/>
        </w:rPr>
      </w:pPr>
      <w:r w:rsidRPr="00482403">
        <w:rPr>
          <w:rFonts w:ascii="Arial" w:hAnsi="Arial" w:cs="Arial"/>
          <w:i/>
          <w:iCs/>
          <w:sz w:val="20"/>
          <w:szCs w:val="20"/>
        </w:rPr>
        <w:t>Opposition ground</w:t>
      </w:r>
      <w:r>
        <w:rPr>
          <w:rFonts w:ascii="Arial" w:hAnsi="Arial" w:cs="Arial"/>
          <w:i/>
          <w:iCs/>
          <w:sz w:val="20"/>
          <w:szCs w:val="20"/>
        </w:rPr>
        <w:t>s</w:t>
      </w:r>
      <w:r>
        <w:rPr>
          <w:rFonts w:ascii="Arial" w:hAnsi="Arial" w:cs="Arial"/>
          <w:sz w:val="20"/>
          <w:szCs w:val="20"/>
        </w:rPr>
        <w:t xml:space="preserve">: </w:t>
      </w:r>
      <w:r w:rsidRPr="00B12E1E">
        <w:rPr>
          <w:rFonts w:ascii="Arial" w:hAnsi="Arial" w:cs="Arial"/>
          <w:sz w:val="20"/>
          <w:szCs w:val="20"/>
        </w:rPr>
        <w:t>The grounds on which a person can raise an objection are based on whether the application fulfills any of the requirements mentioned in Sections 13</w:t>
      </w:r>
      <w:r>
        <w:rPr>
          <w:rFonts w:ascii="Arial" w:hAnsi="Arial" w:cs="Arial"/>
          <w:sz w:val="20"/>
          <w:szCs w:val="20"/>
        </w:rPr>
        <w:t xml:space="preserve"> (</w:t>
      </w:r>
      <w:r w:rsidRPr="00B12E1E">
        <w:rPr>
          <w:rFonts w:ascii="Arial" w:hAnsi="Arial" w:cs="Arial"/>
          <w:i/>
          <w:iCs/>
          <w:sz w:val="20"/>
          <w:szCs w:val="20"/>
        </w:rPr>
        <w:t>i.e, absolute refusal ground</w:t>
      </w:r>
      <w:r>
        <w:rPr>
          <w:rFonts w:ascii="Arial" w:hAnsi="Arial" w:cs="Arial"/>
          <w:i/>
          <w:iCs/>
          <w:sz w:val="20"/>
          <w:szCs w:val="20"/>
        </w:rPr>
        <w:t>s</w:t>
      </w:r>
      <w:r>
        <w:rPr>
          <w:rFonts w:ascii="Arial" w:hAnsi="Arial" w:cs="Arial"/>
          <w:sz w:val="20"/>
          <w:szCs w:val="20"/>
        </w:rPr>
        <w:t>)</w:t>
      </w:r>
      <w:r w:rsidRPr="00B12E1E">
        <w:rPr>
          <w:rFonts w:ascii="Arial" w:hAnsi="Arial" w:cs="Arial"/>
          <w:sz w:val="20"/>
          <w:szCs w:val="20"/>
        </w:rPr>
        <w:t xml:space="preserve"> and 14</w:t>
      </w:r>
      <w:r>
        <w:rPr>
          <w:rFonts w:ascii="Arial" w:hAnsi="Arial" w:cs="Arial"/>
          <w:sz w:val="20"/>
          <w:szCs w:val="20"/>
        </w:rPr>
        <w:t xml:space="preserve"> (</w:t>
      </w:r>
      <w:r w:rsidRPr="00B12E1E">
        <w:rPr>
          <w:rFonts w:ascii="Arial" w:hAnsi="Arial" w:cs="Arial"/>
          <w:i/>
          <w:iCs/>
          <w:sz w:val="20"/>
          <w:szCs w:val="20"/>
        </w:rPr>
        <w:t>i.e., relative refusal ground</w:t>
      </w:r>
      <w:r>
        <w:rPr>
          <w:rFonts w:ascii="Arial" w:hAnsi="Arial" w:cs="Arial"/>
          <w:i/>
          <w:iCs/>
          <w:sz w:val="20"/>
          <w:szCs w:val="20"/>
        </w:rPr>
        <w:t>s</w:t>
      </w:r>
      <w:r>
        <w:rPr>
          <w:rFonts w:ascii="Arial" w:hAnsi="Arial" w:cs="Arial"/>
          <w:sz w:val="20"/>
          <w:szCs w:val="20"/>
        </w:rPr>
        <w:t>)</w:t>
      </w:r>
      <w:r w:rsidRPr="00B12E1E">
        <w:rPr>
          <w:rFonts w:ascii="Arial" w:hAnsi="Arial" w:cs="Arial"/>
          <w:sz w:val="20"/>
          <w:szCs w:val="20"/>
        </w:rPr>
        <w:t>.</w:t>
      </w:r>
    </w:p>
    <w:p w14:paraId="4B74B5A9" w14:textId="77777777" w:rsidR="00467A44" w:rsidRPr="00B12E1E" w:rsidRDefault="00467A44" w:rsidP="00467A44">
      <w:pPr>
        <w:spacing w:after="0" w:line="240" w:lineRule="auto"/>
        <w:jc w:val="both"/>
        <w:rPr>
          <w:rFonts w:ascii="Arial" w:hAnsi="Arial" w:cs="Arial"/>
          <w:sz w:val="20"/>
          <w:szCs w:val="20"/>
        </w:rPr>
      </w:pPr>
    </w:p>
    <w:p w14:paraId="5769DF79" w14:textId="77777777" w:rsidR="00467A44" w:rsidRPr="00B12E1E" w:rsidRDefault="00467A44" w:rsidP="00467A44">
      <w:pPr>
        <w:spacing w:after="0" w:line="240" w:lineRule="auto"/>
        <w:jc w:val="both"/>
        <w:rPr>
          <w:rFonts w:ascii="Arial" w:hAnsi="Arial" w:cs="Arial"/>
          <w:sz w:val="20"/>
          <w:szCs w:val="20"/>
        </w:rPr>
      </w:pPr>
      <w:r>
        <w:rPr>
          <w:rFonts w:ascii="Arial" w:hAnsi="Arial" w:cs="Arial"/>
          <w:i/>
          <w:iCs/>
          <w:sz w:val="20"/>
          <w:szCs w:val="20"/>
        </w:rPr>
        <w:t>Opposition</w:t>
      </w:r>
      <w:r w:rsidRPr="00B12E1E">
        <w:rPr>
          <w:rFonts w:ascii="Arial" w:hAnsi="Arial" w:cs="Arial"/>
          <w:i/>
          <w:iCs/>
          <w:sz w:val="20"/>
          <w:szCs w:val="20"/>
        </w:rPr>
        <w:t xml:space="preserve"> Form and Fee</w:t>
      </w:r>
      <w:r w:rsidRPr="00B12E1E">
        <w:rPr>
          <w:rFonts w:ascii="Arial" w:hAnsi="Arial" w:cs="Arial"/>
          <w:sz w:val="20"/>
          <w:szCs w:val="20"/>
        </w:rPr>
        <w:t>:</w:t>
      </w:r>
      <w:r>
        <w:rPr>
          <w:rFonts w:ascii="Arial" w:hAnsi="Arial" w:cs="Arial"/>
          <w:sz w:val="20"/>
          <w:szCs w:val="20"/>
        </w:rPr>
        <w:t xml:space="preserve"> </w:t>
      </w:r>
      <w:r w:rsidRPr="00B12E1E">
        <w:rPr>
          <w:rFonts w:ascii="Arial" w:hAnsi="Arial" w:cs="Arial"/>
          <w:sz w:val="20"/>
          <w:szCs w:val="20"/>
        </w:rPr>
        <w:t>To raise an objection, a person needs to fill out and submit an objection form to the Registrar. The form likely includes details of the trademark application under consideration and the specific grounds on which the objection is based.</w:t>
      </w:r>
    </w:p>
    <w:p w14:paraId="13AEFEF3" w14:textId="77777777" w:rsidR="00467A44" w:rsidRPr="00B12E1E" w:rsidRDefault="00467A44" w:rsidP="00467A44">
      <w:pPr>
        <w:spacing w:after="0" w:line="240" w:lineRule="auto"/>
        <w:jc w:val="both"/>
        <w:rPr>
          <w:rFonts w:ascii="Arial" w:hAnsi="Arial" w:cs="Arial"/>
          <w:sz w:val="20"/>
          <w:szCs w:val="20"/>
        </w:rPr>
      </w:pPr>
    </w:p>
    <w:p w14:paraId="3B776986" w14:textId="77777777" w:rsidR="00467A44" w:rsidRPr="00B12E1E" w:rsidRDefault="00467A44" w:rsidP="00467A44">
      <w:pPr>
        <w:spacing w:after="0" w:line="240" w:lineRule="auto"/>
        <w:jc w:val="both"/>
        <w:rPr>
          <w:rFonts w:ascii="Arial" w:hAnsi="Arial" w:cs="Arial"/>
          <w:sz w:val="20"/>
          <w:szCs w:val="20"/>
        </w:rPr>
      </w:pPr>
      <w:r w:rsidRPr="00B12E1E">
        <w:rPr>
          <w:rFonts w:ascii="Arial" w:hAnsi="Arial" w:cs="Arial"/>
          <w:sz w:val="20"/>
          <w:szCs w:val="20"/>
        </w:rPr>
        <w:t>Additionally, a prescribed fee must be paid along with the objection form. This fee is likely set by the relevant authority and covers the administrative costs associated with processing the objection.</w:t>
      </w:r>
    </w:p>
    <w:p w14:paraId="6F180AD3" w14:textId="77777777" w:rsidR="00467A44" w:rsidRPr="00B12E1E" w:rsidRDefault="00467A44" w:rsidP="00467A44">
      <w:pPr>
        <w:spacing w:after="0" w:line="240" w:lineRule="auto"/>
        <w:jc w:val="both"/>
        <w:rPr>
          <w:rFonts w:ascii="Arial" w:hAnsi="Arial" w:cs="Arial"/>
          <w:sz w:val="20"/>
          <w:szCs w:val="20"/>
        </w:rPr>
      </w:pPr>
    </w:p>
    <w:p w14:paraId="086435FE" w14:textId="77777777" w:rsidR="00467A44" w:rsidRDefault="00467A44" w:rsidP="00467A44">
      <w:pPr>
        <w:spacing w:after="0" w:line="240" w:lineRule="auto"/>
        <w:jc w:val="both"/>
        <w:rPr>
          <w:rFonts w:ascii="Arial" w:hAnsi="Arial" w:cs="Arial"/>
          <w:sz w:val="20"/>
          <w:szCs w:val="20"/>
        </w:rPr>
      </w:pPr>
      <w:r w:rsidRPr="00B12E1E">
        <w:rPr>
          <w:rFonts w:ascii="Arial" w:hAnsi="Arial" w:cs="Arial"/>
          <w:i/>
          <w:iCs/>
          <w:sz w:val="20"/>
          <w:szCs w:val="20"/>
        </w:rPr>
        <w:t>Time Limit for Opposition</w:t>
      </w:r>
      <w:r w:rsidRPr="00B12E1E">
        <w:rPr>
          <w:rFonts w:ascii="Arial" w:hAnsi="Arial" w:cs="Arial"/>
          <w:sz w:val="20"/>
          <w:szCs w:val="20"/>
        </w:rPr>
        <w:t>:</w:t>
      </w:r>
      <w:r>
        <w:rPr>
          <w:rFonts w:ascii="Arial" w:hAnsi="Arial" w:cs="Arial"/>
          <w:sz w:val="20"/>
          <w:szCs w:val="20"/>
        </w:rPr>
        <w:t xml:space="preserve"> </w:t>
      </w:r>
      <w:r w:rsidRPr="00B12E1E">
        <w:rPr>
          <w:rFonts w:ascii="Arial" w:hAnsi="Arial" w:cs="Arial"/>
          <w:sz w:val="20"/>
          <w:szCs w:val="20"/>
        </w:rPr>
        <w:t>A person has 60 days from the date of the public announcement (mentioned in Section 25(b)) to submit the objection form and the prescribed fee. This 60-day window serves as the opportunity for interested parties to thoroughly review the trademark application and raise any valid objections.</w:t>
      </w:r>
    </w:p>
    <w:p w14:paraId="07781623" w14:textId="77777777" w:rsidR="00467A44" w:rsidRDefault="00467A44" w:rsidP="00467A44">
      <w:pPr>
        <w:spacing w:after="0" w:line="240" w:lineRule="auto"/>
        <w:jc w:val="both"/>
        <w:rPr>
          <w:rFonts w:ascii="Arial" w:hAnsi="Arial" w:cs="Arial"/>
          <w:sz w:val="20"/>
          <w:szCs w:val="20"/>
        </w:rPr>
      </w:pPr>
    </w:p>
    <w:p w14:paraId="24F5ED6C" w14:textId="77777777" w:rsidR="00467A44" w:rsidRDefault="00467A44" w:rsidP="00467A44">
      <w:pPr>
        <w:spacing w:after="0" w:line="240" w:lineRule="auto"/>
        <w:jc w:val="both"/>
        <w:rPr>
          <w:rFonts w:ascii="Arial" w:hAnsi="Arial" w:cs="Arial"/>
          <w:sz w:val="20"/>
          <w:szCs w:val="20"/>
        </w:rPr>
      </w:pPr>
      <w:r>
        <w:rPr>
          <w:rFonts w:ascii="Arial" w:hAnsi="Arial" w:cs="Arial"/>
          <w:sz w:val="20"/>
          <w:szCs w:val="20"/>
        </w:rPr>
        <w:t xml:space="preserve">Per Section 27, </w:t>
      </w:r>
      <w:r w:rsidRPr="00482403">
        <w:rPr>
          <w:rFonts w:ascii="Arial" w:hAnsi="Arial" w:cs="Arial"/>
          <w:sz w:val="20"/>
          <w:szCs w:val="20"/>
        </w:rPr>
        <w:t>the Registrar</w:t>
      </w:r>
      <w:r>
        <w:rPr>
          <w:rFonts w:ascii="Arial" w:hAnsi="Arial" w:cs="Arial"/>
          <w:sz w:val="20"/>
          <w:szCs w:val="20"/>
        </w:rPr>
        <w:t xml:space="preserve"> is responsible for </w:t>
      </w:r>
      <w:r w:rsidRPr="00482403">
        <w:rPr>
          <w:rFonts w:ascii="Arial" w:hAnsi="Arial" w:cs="Arial"/>
          <w:sz w:val="20"/>
          <w:szCs w:val="20"/>
        </w:rPr>
        <w:t>notify</w:t>
      </w:r>
      <w:r>
        <w:rPr>
          <w:rFonts w:ascii="Arial" w:hAnsi="Arial" w:cs="Arial"/>
          <w:sz w:val="20"/>
          <w:szCs w:val="20"/>
        </w:rPr>
        <w:t>ing</w:t>
      </w:r>
      <w:r w:rsidRPr="00482403">
        <w:rPr>
          <w:rFonts w:ascii="Arial" w:hAnsi="Arial" w:cs="Arial"/>
          <w:sz w:val="20"/>
          <w:szCs w:val="20"/>
        </w:rPr>
        <w:t xml:space="preserve"> the applicant of the objectio</w:t>
      </w:r>
      <w:r>
        <w:rPr>
          <w:rFonts w:ascii="Arial" w:hAnsi="Arial" w:cs="Arial"/>
          <w:sz w:val="20"/>
          <w:szCs w:val="20"/>
        </w:rPr>
        <w:t>n (opposition), requesting the applicant to submit a counter-opinion within a certain timeline.</w:t>
      </w:r>
    </w:p>
    <w:p w14:paraId="09A1FE43" w14:textId="77777777" w:rsidR="00467A44" w:rsidRDefault="00467A44" w:rsidP="00467A44">
      <w:pPr>
        <w:spacing w:after="0" w:line="240" w:lineRule="auto"/>
        <w:jc w:val="both"/>
        <w:rPr>
          <w:rFonts w:ascii="Arial" w:hAnsi="Arial" w:cs="Arial"/>
          <w:sz w:val="20"/>
          <w:szCs w:val="20"/>
        </w:rPr>
      </w:pPr>
    </w:p>
    <w:p w14:paraId="26A40265" w14:textId="77777777" w:rsidR="00467A44" w:rsidRPr="004F2C6A" w:rsidRDefault="00467A44" w:rsidP="00467A44">
      <w:pPr>
        <w:spacing w:after="0" w:line="240" w:lineRule="auto"/>
        <w:jc w:val="both"/>
        <w:rPr>
          <w:rFonts w:ascii="Arial" w:hAnsi="Arial" w:cs="Arial"/>
          <w:sz w:val="20"/>
          <w:szCs w:val="20"/>
        </w:rPr>
      </w:pPr>
      <w:r>
        <w:rPr>
          <w:rFonts w:ascii="Arial" w:hAnsi="Arial" w:cs="Arial"/>
          <w:sz w:val="20"/>
          <w:szCs w:val="20"/>
        </w:rPr>
        <w:t xml:space="preserve">Under </w:t>
      </w:r>
      <w:r w:rsidRPr="004F2C6A">
        <w:rPr>
          <w:rFonts w:ascii="Arial" w:hAnsi="Arial" w:cs="Arial"/>
          <w:sz w:val="20"/>
          <w:szCs w:val="20"/>
        </w:rPr>
        <w:t>Section 28</w:t>
      </w:r>
      <w:r>
        <w:rPr>
          <w:rFonts w:ascii="Arial" w:hAnsi="Arial" w:cs="Arial"/>
          <w:sz w:val="20"/>
          <w:szCs w:val="20"/>
        </w:rPr>
        <w:t xml:space="preserve">, </w:t>
      </w:r>
      <w:r w:rsidRPr="004F2C6A">
        <w:rPr>
          <w:rFonts w:ascii="Arial" w:hAnsi="Arial" w:cs="Arial"/>
          <w:sz w:val="20"/>
          <w:szCs w:val="20"/>
        </w:rPr>
        <w:t>the Registrar</w:t>
      </w:r>
      <w:r>
        <w:rPr>
          <w:rFonts w:ascii="Arial" w:hAnsi="Arial" w:cs="Arial"/>
          <w:sz w:val="20"/>
          <w:szCs w:val="20"/>
        </w:rPr>
        <w:t xml:space="preserve"> are respponsible for</w:t>
      </w:r>
      <w:r w:rsidRPr="004F2C6A">
        <w:rPr>
          <w:rFonts w:ascii="Arial" w:hAnsi="Arial" w:cs="Arial"/>
          <w:sz w:val="20"/>
          <w:szCs w:val="20"/>
        </w:rPr>
        <w:t xml:space="preserve"> actions in response to the trademark application and any objections received</w:t>
      </w:r>
      <w:r>
        <w:rPr>
          <w:rFonts w:ascii="Arial" w:hAnsi="Arial" w:cs="Arial"/>
          <w:sz w:val="20"/>
          <w:szCs w:val="20"/>
        </w:rPr>
        <w:t xml:space="preserve"> as follows:</w:t>
      </w:r>
    </w:p>
    <w:p w14:paraId="7CFC9D0D" w14:textId="77777777" w:rsidR="00467A44" w:rsidRPr="004F2C6A" w:rsidRDefault="00467A44" w:rsidP="00467A44">
      <w:pPr>
        <w:spacing w:after="0" w:line="240" w:lineRule="auto"/>
        <w:jc w:val="both"/>
        <w:rPr>
          <w:rFonts w:ascii="Arial" w:hAnsi="Arial" w:cs="Arial"/>
          <w:sz w:val="20"/>
          <w:szCs w:val="20"/>
        </w:rPr>
      </w:pPr>
    </w:p>
    <w:p w14:paraId="0221FD0E" w14:textId="77777777" w:rsidR="00467A44" w:rsidRPr="004F2C6A" w:rsidRDefault="00467A44" w:rsidP="00467A44">
      <w:pPr>
        <w:spacing w:after="0" w:line="240" w:lineRule="auto"/>
        <w:jc w:val="both"/>
        <w:rPr>
          <w:rFonts w:ascii="Arial" w:hAnsi="Arial" w:cs="Arial"/>
          <w:sz w:val="20"/>
          <w:szCs w:val="20"/>
        </w:rPr>
      </w:pPr>
      <w:r w:rsidRPr="00D760C1">
        <w:rPr>
          <w:rFonts w:ascii="Arial" w:hAnsi="Arial" w:cs="Arial"/>
          <w:i/>
          <w:iCs/>
          <w:sz w:val="20"/>
          <w:szCs w:val="20"/>
        </w:rPr>
        <w:t>Allowance of Mark Registration</w:t>
      </w:r>
      <w:r w:rsidRPr="004F2C6A">
        <w:rPr>
          <w:rFonts w:ascii="Arial" w:hAnsi="Arial" w:cs="Arial"/>
          <w:sz w:val="20"/>
          <w:szCs w:val="20"/>
        </w:rPr>
        <w:t>: If no objections are submitted within 60 days from the date of the public announcement, the Registrar may allow the registration of the mark stated in the application. This means that if there are no valid objections raised, the mark may proceed towards registration.</w:t>
      </w:r>
    </w:p>
    <w:p w14:paraId="6CF5A2FA" w14:textId="77777777" w:rsidR="00467A44" w:rsidRPr="004F2C6A" w:rsidRDefault="00467A44" w:rsidP="00467A44">
      <w:pPr>
        <w:spacing w:after="0" w:line="240" w:lineRule="auto"/>
        <w:jc w:val="both"/>
        <w:rPr>
          <w:rFonts w:ascii="Arial" w:hAnsi="Arial" w:cs="Arial"/>
          <w:sz w:val="20"/>
          <w:szCs w:val="20"/>
        </w:rPr>
      </w:pPr>
    </w:p>
    <w:p w14:paraId="267A4710" w14:textId="77777777" w:rsidR="00467A44" w:rsidRPr="004F2C6A" w:rsidRDefault="00467A44" w:rsidP="00467A44">
      <w:pPr>
        <w:spacing w:after="0" w:line="240" w:lineRule="auto"/>
        <w:jc w:val="both"/>
        <w:rPr>
          <w:rFonts w:ascii="Arial" w:hAnsi="Arial" w:cs="Arial"/>
          <w:sz w:val="20"/>
          <w:szCs w:val="20"/>
        </w:rPr>
      </w:pPr>
      <w:r w:rsidRPr="00D760C1">
        <w:rPr>
          <w:rFonts w:ascii="Arial" w:hAnsi="Arial" w:cs="Arial"/>
          <w:i/>
          <w:iCs/>
          <w:sz w:val="20"/>
          <w:szCs w:val="20"/>
        </w:rPr>
        <w:t>Examination of Objections</w:t>
      </w:r>
      <w:r w:rsidRPr="004F2C6A">
        <w:rPr>
          <w:rFonts w:ascii="Arial" w:hAnsi="Arial" w:cs="Arial"/>
          <w:sz w:val="20"/>
          <w:szCs w:val="20"/>
        </w:rPr>
        <w:t xml:space="preserve">: If objections are submitted within the specified time frame, the Registrar must examine whether the objections meet the provisions of Sections 13 </w:t>
      </w:r>
      <w:r>
        <w:rPr>
          <w:rFonts w:ascii="Arial" w:hAnsi="Arial" w:cs="Arial"/>
          <w:sz w:val="20"/>
          <w:szCs w:val="20"/>
        </w:rPr>
        <w:t>(</w:t>
      </w:r>
      <w:r w:rsidRPr="00B12E1E">
        <w:rPr>
          <w:rFonts w:ascii="Arial" w:hAnsi="Arial" w:cs="Arial"/>
          <w:i/>
          <w:iCs/>
          <w:sz w:val="20"/>
          <w:szCs w:val="20"/>
        </w:rPr>
        <w:t>i.e, absolute ground refusal</w:t>
      </w:r>
      <w:r>
        <w:rPr>
          <w:rFonts w:ascii="Arial" w:hAnsi="Arial" w:cs="Arial"/>
          <w:sz w:val="20"/>
          <w:szCs w:val="20"/>
        </w:rPr>
        <w:t>)</w:t>
      </w:r>
      <w:r w:rsidRPr="00B12E1E">
        <w:rPr>
          <w:rFonts w:ascii="Arial" w:hAnsi="Arial" w:cs="Arial"/>
          <w:sz w:val="20"/>
          <w:szCs w:val="20"/>
        </w:rPr>
        <w:t xml:space="preserve"> </w:t>
      </w:r>
      <w:r w:rsidRPr="004F2C6A">
        <w:rPr>
          <w:rFonts w:ascii="Arial" w:hAnsi="Arial" w:cs="Arial"/>
          <w:sz w:val="20"/>
          <w:szCs w:val="20"/>
        </w:rPr>
        <w:t>and 14</w:t>
      </w:r>
      <w:r>
        <w:rPr>
          <w:rFonts w:ascii="Arial" w:hAnsi="Arial" w:cs="Arial"/>
          <w:sz w:val="20"/>
          <w:szCs w:val="20"/>
        </w:rPr>
        <w:t xml:space="preserve"> (</w:t>
      </w:r>
      <w:r w:rsidRPr="00B12E1E">
        <w:rPr>
          <w:rFonts w:ascii="Arial" w:hAnsi="Arial" w:cs="Arial"/>
          <w:i/>
          <w:iCs/>
          <w:sz w:val="20"/>
          <w:szCs w:val="20"/>
        </w:rPr>
        <w:t>i.e., relative ground refusal</w:t>
      </w:r>
      <w:r>
        <w:rPr>
          <w:rFonts w:ascii="Arial" w:hAnsi="Arial" w:cs="Arial"/>
          <w:sz w:val="20"/>
          <w:szCs w:val="20"/>
        </w:rPr>
        <w:t>)</w:t>
      </w:r>
      <w:r w:rsidRPr="00B12E1E">
        <w:rPr>
          <w:rFonts w:ascii="Arial" w:hAnsi="Arial" w:cs="Arial"/>
          <w:sz w:val="20"/>
          <w:szCs w:val="20"/>
        </w:rPr>
        <w:t>.</w:t>
      </w:r>
      <w:r w:rsidRPr="004F2C6A">
        <w:rPr>
          <w:rFonts w:ascii="Arial" w:hAnsi="Arial" w:cs="Arial"/>
          <w:sz w:val="20"/>
          <w:szCs w:val="20"/>
        </w:rPr>
        <w:t xml:space="preserve"> This evaluation determines whether the objections are well-founded and have valid grounds.</w:t>
      </w:r>
    </w:p>
    <w:p w14:paraId="3C04ED21" w14:textId="77777777" w:rsidR="00467A44" w:rsidRPr="004F2C6A" w:rsidRDefault="00467A44" w:rsidP="00467A44">
      <w:pPr>
        <w:spacing w:after="0" w:line="240" w:lineRule="auto"/>
        <w:jc w:val="both"/>
        <w:rPr>
          <w:rFonts w:ascii="Arial" w:hAnsi="Arial" w:cs="Arial"/>
          <w:sz w:val="20"/>
          <w:szCs w:val="20"/>
        </w:rPr>
      </w:pPr>
    </w:p>
    <w:p w14:paraId="2409ED4C" w14:textId="7072B5E0" w:rsidR="00467A44" w:rsidRPr="004F2C6A" w:rsidRDefault="00C27726" w:rsidP="00467A44">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43BC86C6" wp14:editId="1C3F9163">
                <wp:simplePos x="0" y="0"/>
                <wp:positionH relativeFrom="column">
                  <wp:posOffset>6358093</wp:posOffset>
                </wp:positionH>
                <wp:positionV relativeFrom="paragraph">
                  <wp:posOffset>-330200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827AF" w14:textId="77777777" w:rsidR="00C27726" w:rsidRPr="00BA68B8" w:rsidRDefault="00C27726" w:rsidP="00C27726">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C86C6" id="Rectangle 6" o:spid="_x0000_s1031" style="position:absolute;left:0;text-align:left;margin-left:500.65pt;margin-top:-26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" fillcolor="#00b39c" strokecolor="#00b39c" strokeweight="0">
                <v:textbox style="layout-flow:vertical">
                  <w:txbxContent>
                    <w:p w14:paraId="5DC827AF" w14:textId="77777777" w:rsidR="00C27726" w:rsidRPr="00BA68B8" w:rsidRDefault="00C27726" w:rsidP="00C27726">
                      <w:pPr>
                        <w:spacing w:after="0" w:line="240" w:lineRule="auto"/>
                        <w:rPr>
                          <w:rFonts w:ascii="Arial" w:hAnsi="Arial" w:cs="Arial"/>
                          <w:b/>
                          <w:color w:val="FFFFFF" w:themeColor="background1"/>
                          <w:sz w:val="20"/>
                          <w:szCs w:val="20"/>
                        </w:rPr>
                      </w:pPr>
                      <w:r w:rsidRPr="00467A44">
                        <w:rPr>
                          <w:rFonts w:ascii="Arial" w:hAnsi="Arial" w:cs="Arial"/>
                          <w:b/>
                          <w:bCs/>
                          <w:color w:val="FFFFFF" w:themeColor="background1"/>
                          <w:sz w:val="20"/>
                          <w:szCs w:val="20"/>
                        </w:rPr>
                        <w:t>New Trademark Law in Myanmar</w:t>
                      </w:r>
                    </w:p>
                  </w:txbxContent>
                </v:textbox>
              </v:rect>
            </w:pict>
          </mc:Fallback>
        </mc:AlternateContent>
      </w:r>
      <w:r w:rsidR="00467A44" w:rsidRPr="00D760C1">
        <w:rPr>
          <w:rFonts w:ascii="Arial" w:hAnsi="Arial" w:cs="Arial"/>
          <w:i/>
          <w:iCs/>
          <w:sz w:val="20"/>
          <w:szCs w:val="20"/>
        </w:rPr>
        <w:t>Decision on Registration</w:t>
      </w:r>
      <w:r w:rsidR="00467A44" w:rsidRPr="004F2C6A">
        <w:rPr>
          <w:rFonts w:ascii="Arial" w:hAnsi="Arial" w:cs="Arial"/>
          <w:sz w:val="20"/>
          <w:szCs w:val="20"/>
        </w:rPr>
        <w:t>: Based on the examination of objections, the Registrar has the authority to either allow or refuse the registration of the mark. If the objections are found to be valid and the application does not meet the required criteria, the Registrar may refuse registration.</w:t>
      </w:r>
    </w:p>
    <w:p w14:paraId="2BE13C13" w14:textId="3A32A652" w:rsidR="00467A44" w:rsidRPr="004F2C6A" w:rsidRDefault="00467A44" w:rsidP="00467A44">
      <w:pPr>
        <w:spacing w:after="0" w:line="240" w:lineRule="auto"/>
        <w:jc w:val="both"/>
        <w:rPr>
          <w:rFonts w:ascii="Arial" w:hAnsi="Arial" w:cs="Arial"/>
          <w:sz w:val="20"/>
          <w:szCs w:val="20"/>
        </w:rPr>
      </w:pPr>
    </w:p>
    <w:p w14:paraId="7ACA78F8" w14:textId="3556127C" w:rsidR="00467A44" w:rsidRPr="004F2C6A" w:rsidRDefault="00467A44" w:rsidP="00467A44">
      <w:pPr>
        <w:spacing w:after="0" w:line="240" w:lineRule="auto"/>
        <w:jc w:val="both"/>
        <w:rPr>
          <w:rFonts w:ascii="Arial" w:hAnsi="Arial" w:cs="Arial"/>
          <w:sz w:val="20"/>
          <w:szCs w:val="20"/>
        </w:rPr>
      </w:pPr>
      <w:r w:rsidRPr="00D760C1">
        <w:rPr>
          <w:rFonts w:ascii="Arial" w:hAnsi="Arial" w:cs="Arial"/>
          <w:i/>
          <w:iCs/>
          <w:sz w:val="20"/>
          <w:szCs w:val="20"/>
        </w:rPr>
        <w:t>Record-Keeping and Notification</w:t>
      </w:r>
      <w:r w:rsidRPr="004F2C6A">
        <w:rPr>
          <w:rFonts w:ascii="Arial" w:hAnsi="Arial" w:cs="Arial"/>
          <w:sz w:val="20"/>
          <w:szCs w:val="20"/>
        </w:rPr>
        <w:t>: The Registrar must enter the allowance or refusal of the mark registration into the registration records. Furthermore, the applicant must be notified of the outcome of the decision.</w:t>
      </w:r>
    </w:p>
    <w:p w14:paraId="448FBAA7" w14:textId="5D02FCD0" w:rsidR="00467A44" w:rsidRPr="004F2C6A" w:rsidRDefault="00467A44" w:rsidP="00467A44">
      <w:pPr>
        <w:spacing w:after="0" w:line="240" w:lineRule="auto"/>
        <w:jc w:val="both"/>
        <w:rPr>
          <w:rFonts w:ascii="Arial" w:hAnsi="Arial" w:cs="Arial"/>
          <w:sz w:val="20"/>
          <w:szCs w:val="20"/>
        </w:rPr>
      </w:pPr>
    </w:p>
    <w:p w14:paraId="58F87C8C" w14:textId="0301A063" w:rsidR="00467A44" w:rsidRPr="004F2C6A" w:rsidRDefault="00467A44" w:rsidP="00467A44">
      <w:pPr>
        <w:spacing w:after="0" w:line="240" w:lineRule="auto"/>
        <w:jc w:val="both"/>
        <w:rPr>
          <w:rFonts w:ascii="Arial" w:hAnsi="Arial" w:cs="Arial"/>
          <w:sz w:val="20"/>
          <w:szCs w:val="20"/>
        </w:rPr>
      </w:pPr>
      <w:r w:rsidRPr="00D760C1">
        <w:rPr>
          <w:rFonts w:ascii="Arial" w:hAnsi="Arial" w:cs="Arial"/>
          <w:i/>
          <w:iCs/>
          <w:sz w:val="20"/>
          <w:szCs w:val="20"/>
        </w:rPr>
        <w:t>Public Announcement</w:t>
      </w:r>
      <w:r w:rsidRPr="004F2C6A">
        <w:rPr>
          <w:rFonts w:ascii="Arial" w:hAnsi="Arial" w:cs="Arial"/>
          <w:sz w:val="20"/>
          <w:szCs w:val="20"/>
        </w:rPr>
        <w:t>: The outcome of the decision (allowance or refusal) must be announced to the public in a manner consistent with the stipulations, likely referring to the rules and regulations regarding public notifications.</w:t>
      </w:r>
    </w:p>
    <w:p w14:paraId="4FCEE591" w14:textId="77777777" w:rsidR="00467A44" w:rsidRPr="004F2C6A" w:rsidRDefault="00467A44" w:rsidP="00467A44">
      <w:pPr>
        <w:spacing w:after="0" w:line="240" w:lineRule="auto"/>
        <w:jc w:val="both"/>
        <w:rPr>
          <w:rFonts w:ascii="Arial" w:hAnsi="Arial" w:cs="Arial"/>
          <w:sz w:val="20"/>
          <w:szCs w:val="20"/>
        </w:rPr>
      </w:pPr>
    </w:p>
    <w:p w14:paraId="4F49DC4B" w14:textId="77777777" w:rsidR="00467A44" w:rsidRPr="00B12E1E" w:rsidRDefault="00467A44" w:rsidP="00467A44">
      <w:pPr>
        <w:spacing w:after="0" w:line="240" w:lineRule="auto"/>
        <w:jc w:val="both"/>
        <w:rPr>
          <w:rFonts w:ascii="Arial" w:hAnsi="Arial" w:cs="Arial"/>
          <w:sz w:val="20"/>
          <w:szCs w:val="20"/>
        </w:rPr>
      </w:pPr>
      <w:r w:rsidRPr="00D760C1">
        <w:rPr>
          <w:rFonts w:ascii="Arial" w:hAnsi="Arial" w:cs="Arial"/>
          <w:i/>
          <w:iCs/>
          <w:sz w:val="20"/>
          <w:szCs w:val="20"/>
        </w:rPr>
        <w:t>Issuance of Registration Certificate</w:t>
      </w:r>
      <w:r w:rsidRPr="004F2C6A">
        <w:rPr>
          <w:rFonts w:ascii="Arial" w:hAnsi="Arial" w:cs="Arial"/>
          <w:sz w:val="20"/>
          <w:szCs w:val="20"/>
        </w:rPr>
        <w:t>: If the registration of the mark is permitted, the Registrar must issue the registration certificate of the mark to the applicant, confirming the successful registration.</w:t>
      </w:r>
    </w:p>
    <w:p w14:paraId="5F95034F" w14:textId="77777777" w:rsidR="00467A44" w:rsidRPr="00E17850" w:rsidRDefault="00467A44" w:rsidP="00467A44">
      <w:pPr>
        <w:spacing w:after="0" w:line="240" w:lineRule="auto"/>
        <w:jc w:val="both"/>
        <w:rPr>
          <w:rFonts w:ascii="Arial" w:hAnsi="Arial" w:cs="Arial"/>
          <w:sz w:val="20"/>
          <w:szCs w:val="20"/>
        </w:rPr>
      </w:pPr>
    </w:p>
    <w:p w14:paraId="72ACD446" w14:textId="77777777" w:rsidR="00467A44" w:rsidRPr="00D760C1" w:rsidRDefault="00467A44" w:rsidP="00467A44">
      <w:pPr>
        <w:spacing w:after="0" w:line="240" w:lineRule="auto"/>
        <w:jc w:val="both"/>
        <w:rPr>
          <w:rFonts w:ascii="Arial" w:hAnsi="Arial" w:cs="Arial"/>
          <w:b/>
          <w:bCs/>
          <w:sz w:val="20"/>
          <w:szCs w:val="20"/>
        </w:rPr>
      </w:pPr>
      <w:r>
        <w:rPr>
          <w:rFonts w:ascii="Arial" w:hAnsi="Arial" w:cs="Arial"/>
          <w:b/>
          <w:bCs/>
          <w:sz w:val="20"/>
          <w:szCs w:val="20"/>
        </w:rPr>
        <w:t>A bottom line</w:t>
      </w:r>
    </w:p>
    <w:p w14:paraId="6B5874D1" w14:textId="77777777" w:rsidR="00467A44" w:rsidRPr="00E17850" w:rsidRDefault="00467A44" w:rsidP="00467A44">
      <w:pPr>
        <w:spacing w:after="0" w:line="240" w:lineRule="auto"/>
        <w:jc w:val="both"/>
        <w:rPr>
          <w:rFonts w:ascii="Arial" w:hAnsi="Arial" w:cs="Arial"/>
          <w:sz w:val="20"/>
          <w:szCs w:val="20"/>
        </w:rPr>
      </w:pPr>
    </w:p>
    <w:p w14:paraId="3B866BA4" w14:textId="77777777" w:rsidR="00467A44" w:rsidRPr="00401974" w:rsidRDefault="00467A44" w:rsidP="00467A44">
      <w:pPr>
        <w:spacing w:after="0" w:line="240" w:lineRule="auto"/>
        <w:jc w:val="both"/>
        <w:rPr>
          <w:rFonts w:ascii="Arial" w:hAnsi="Arial" w:cs="Arial"/>
          <w:sz w:val="20"/>
          <w:szCs w:val="20"/>
        </w:rPr>
      </w:pPr>
      <w:r w:rsidRPr="00401974">
        <w:rPr>
          <w:rFonts w:ascii="Arial" w:hAnsi="Arial" w:cs="Arial"/>
          <w:sz w:val="20"/>
          <w:szCs w:val="20"/>
        </w:rPr>
        <w:t>As Myanmar's economy continues to flourish, securing trademark rights becomes crucial for businesses seeking a competitive edge. By understanding and adhering to the key provisions in Myanmar's Trademark Law, applicants can confidently navigate the registration process and establish a strong foothold in this emerging market. At KENFOX, we are committed to assisting businesses in securing their intellectual property rights and guiding them through every step of the trademark registration journey. With our expertise and dedication, your brand's identity will be well-protected in Myanmar's dynamic and promising trademark landscape.</w:t>
      </w:r>
    </w:p>
    <w:p w14:paraId="2EDC33D8" w14:textId="77777777" w:rsidR="00467A44" w:rsidRDefault="00467A44" w:rsidP="00467A44">
      <w:pPr>
        <w:spacing w:after="0" w:line="240" w:lineRule="auto"/>
        <w:jc w:val="both"/>
        <w:rPr>
          <w:rFonts w:ascii="Arial"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2"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D7BA9" w14:textId="77777777" w:rsidR="00781C73" w:rsidRDefault="00781C73">
      <w:pPr>
        <w:spacing w:after="0" w:line="240" w:lineRule="auto"/>
      </w:pPr>
      <w:r>
        <w:separator/>
      </w:r>
    </w:p>
  </w:endnote>
  <w:endnote w:type="continuationSeparator" w:id="0">
    <w:p w14:paraId="06F5D785" w14:textId="77777777" w:rsidR="00781C73" w:rsidRDefault="0078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81C73">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8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7F102" w14:textId="77777777" w:rsidR="00781C73" w:rsidRDefault="00781C73">
      <w:pPr>
        <w:spacing w:after="0" w:line="240" w:lineRule="auto"/>
      </w:pPr>
      <w:r>
        <w:separator/>
      </w:r>
    </w:p>
  </w:footnote>
  <w:footnote w:type="continuationSeparator" w:id="0">
    <w:p w14:paraId="35A66DFD" w14:textId="77777777" w:rsidR="00781C73" w:rsidRDefault="00781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C368E"/>
    <w:multiLevelType w:val="hybridMultilevel"/>
    <w:tmpl w:val="3D068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D273A"/>
    <w:multiLevelType w:val="hybridMultilevel"/>
    <w:tmpl w:val="3A66C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7"/>
  </w:num>
  <w:num w:numId="16">
    <w:abstractNumId w:val="17"/>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67A44"/>
    <w:rsid w:val="004A1761"/>
    <w:rsid w:val="004D64BC"/>
    <w:rsid w:val="00531173"/>
    <w:rsid w:val="00576438"/>
    <w:rsid w:val="005D32F9"/>
    <w:rsid w:val="00631122"/>
    <w:rsid w:val="00675D62"/>
    <w:rsid w:val="006C0389"/>
    <w:rsid w:val="006F1BC0"/>
    <w:rsid w:val="007375E8"/>
    <w:rsid w:val="00745E08"/>
    <w:rsid w:val="00781C73"/>
    <w:rsid w:val="007C392A"/>
    <w:rsid w:val="00813493"/>
    <w:rsid w:val="00820E66"/>
    <w:rsid w:val="008366D4"/>
    <w:rsid w:val="008416E5"/>
    <w:rsid w:val="00933532"/>
    <w:rsid w:val="00A4177F"/>
    <w:rsid w:val="00A623C4"/>
    <w:rsid w:val="00AC74F1"/>
    <w:rsid w:val="00AE36FC"/>
    <w:rsid w:val="00AF0703"/>
    <w:rsid w:val="00C13ACF"/>
    <w:rsid w:val="00C27726"/>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2023-08-03T09:06:00Z</dcterms:modified>
</cp:coreProperties>
</file>