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DBB9" w14:textId="77777777" w:rsidR="00404F64" w:rsidRPr="00945675" w:rsidRDefault="00404F64" w:rsidP="00925A68">
      <w:pPr>
        <w:spacing w:line="252" w:lineRule="auto"/>
        <w:jc w:val="both"/>
        <w:rPr>
          <w:rFonts w:ascii="Cambria" w:hAnsi="Cambria"/>
          <w:noProof w:val="0"/>
          <w:sz w:val="22"/>
          <w:szCs w:val="22"/>
          <w:lang w:val="en-US"/>
        </w:rPr>
      </w:pPr>
    </w:p>
    <w:p w14:paraId="231F4144" w14:textId="6B875A96" w:rsidR="00C64B4B" w:rsidRPr="00351C89" w:rsidRDefault="00A029AE" w:rsidP="00351C89">
      <w:pPr>
        <w:spacing w:line="252" w:lineRule="auto"/>
        <w:jc w:val="center"/>
        <w:rPr>
          <w:rFonts w:ascii="Cambria" w:hAnsi="Cambria"/>
          <w:b/>
          <w:bCs/>
          <w:noProof w:val="0"/>
          <w:sz w:val="22"/>
          <w:szCs w:val="22"/>
          <w:lang w:val="en-US"/>
        </w:rPr>
      </w:pPr>
      <w:r w:rsidRPr="00351C89">
        <w:rPr>
          <w:rFonts w:ascii="Cambria" w:hAnsi="Cambria"/>
          <w:b/>
          <w:bCs/>
          <w:noProof w:val="0"/>
          <w:sz w:val="22"/>
          <w:szCs w:val="22"/>
        </w:rPr>
        <w:t>Making conditions easier for insurance businesses</w:t>
      </w:r>
      <w:r w:rsidR="00175B3C" w:rsidRPr="00351C89">
        <w:rPr>
          <w:rFonts w:ascii="Cambria" w:hAnsi="Cambria"/>
          <w:b/>
          <w:bCs/>
          <w:noProof w:val="0"/>
          <w:sz w:val="22"/>
          <w:szCs w:val="22"/>
        </w:rPr>
        <w:t>.</w:t>
      </w:r>
    </w:p>
    <w:p w14:paraId="0DFC3AD4" w14:textId="77777777" w:rsidR="00C05FAB" w:rsidRPr="00945675" w:rsidRDefault="00C05FAB" w:rsidP="00925A68">
      <w:pPr>
        <w:pStyle w:val="ListParagraph"/>
        <w:spacing w:line="252" w:lineRule="auto"/>
        <w:jc w:val="both"/>
        <w:rPr>
          <w:rFonts w:ascii="Cambria" w:hAnsi="Cambria"/>
          <w:b/>
          <w:bCs/>
          <w:noProof w:val="0"/>
          <w:sz w:val="22"/>
          <w:szCs w:val="22"/>
          <w:lang w:val="en-US"/>
        </w:rPr>
      </w:pPr>
    </w:p>
    <w:p w14:paraId="7A048A52" w14:textId="1A5C2D86" w:rsidR="0058767A" w:rsidRPr="00A029AE" w:rsidRDefault="00A029AE" w:rsidP="00A029AE">
      <w:pPr>
        <w:pStyle w:val="ListParagraph"/>
        <w:spacing w:line="252" w:lineRule="auto"/>
        <w:jc w:val="both"/>
        <w:rPr>
          <w:rFonts w:ascii="Cambria" w:hAnsi="Cambria"/>
          <w:sz w:val="22"/>
          <w:szCs w:val="22"/>
          <w:lang w:val="en-US"/>
        </w:rPr>
      </w:pPr>
      <w:r w:rsidRPr="00A029AE">
        <w:rPr>
          <w:rFonts w:ascii="Cambria" w:hAnsi="Cambria"/>
          <w:sz w:val="22"/>
          <w:szCs w:val="22"/>
          <w:lang w:val="en-US"/>
        </w:rPr>
        <w:t>On June 16, 2022, the National Assembly (hereinafter referred to as "QH") approved the Law on Insurance Business No. 08/2022/QH15. This is an important legal document that is expected to create a new development step for the insurance market in the near future (hereinafter referred to as “</w:t>
      </w:r>
      <w:r w:rsidRPr="00282F0A">
        <w:rPr>
          <w:rFonts w:ascii="Cambria" w:hAnsi="Cambria"/>
          <w:b/>
          <w:bCs/>
          <w:sz w:val="22"/>
          <w:szCs w:val="22"/>
          <w:lang w:val="en-US"/>
        </w:rPr>
        <w:t>Law</w:t>
      </w:r>
      <w:r w:rsidRPr="00A029AE">
        <w:rPr>
          <w:rFonts w:ascii="Cambria" w:hAnsi="Cambria"/>
          <w:sz w:val="22"/>
          <w:szCs w:val="22"/>
          <w:lang w:val="en-US"/>
        </w:rPr>
        <w:t>”).</w:t>
      </w:r>
      <w:r>
        <w:rPr>
          <w:rFonts w:ascii="Cambria" w:hAnsi="Cambria"/>
          <w:sz w:val="22"/>
          <w:szCs w:val="22"/>
        </w:rPr>
        <w:t xml:space="preserve"> </w:t>
      </w:r>
      <w:r w:rsidRPr="00A029AE">
        <w:rPr>
          <w:rFonts w:ascii="Cambria" w:hAnsi="Cambria"/>
          <w:sz w:val="22"/>
          <w:szCs w:val="22"/>
          <w:lang w:val="en-US"/>
        </w:rPr>
        <w:t>In the Law, some notable provisions include:</w:t>
      </w:r>
    </w:p>
    <w:p w14:paraId="1564DB53" w14:textId="593EB3C0" w:rsidR="0058767A" w:rsidRPr="00945675" w:rsidRDefault="0058767A" w:rsidP="00DF0C0B">
      <w:pPr>
        <w:pStyle w:val="ListParagraph"/>
        <w:spacing w:line="252" w:lineRule="auto"/>
        <w:jc w:val="both"/>
        <w:rPr>
          <w:rFonts w:ascii="Cambria" w:hAnsi="Cambria"/>
          <w:sz w:val="22"/>
          <w:szCs w:val="22"/>
          <w:lang w:val="en-US"/>
        </w:rPr>
      </w:pPr>
    </w:p>
    <w:p w14:paraId="5582BA38" w14:textId="3C14A26E" w:rsidR="0058767A" w:rsidRPr="00945675" w:rsidRDefault="00AC2744" w:rsidP="0058767A">
      <w:pPr>
        <w:pStyle w:val="ListParagraph"/>
        <w:numPr>
          <w:ilvl w:val="0"/>
          <w:numId w:val="32"/>
        </w:numPr>
        <w:spacing w:line="252" w:lineRule="auto"/>
        <w:jc w:val="both"/>
        <w:rPr>
          <w:rFonts w:ascii="Cambria" w:hAnsi="Cambria"/>
          <w:sz w:val="22"/>
          <w:szCs w:val="22"/>
        </w:rPr>
      </w:pPr>
      <w:r w:rsidRPr="00AC2744">
        <w:rPr>
          <w:rFonts w:ascii="Cambria" w:hAnsi="Cambria"/>
          <w:sz w:val="22"/>
          <w:szCs w:val="22"/>
        </w:rPr>
        <w:t>Features of micro-insurance products (Article 144 of the Law):</w:t>
      </w:r>
    </w:p>
    <w:p w14:paraId="237832F7" w14:textId="77777777" w:rsidR="0058767A" w:rsidRPr="00945675" w:rsidRDefault="0058767A" w:rsidP="0058767A">
      <w:pPr>
        <w:pStyle w:val="ListParagraph"/>
        <w:spacing w:line="252" w:lineRule="auto"/>
        <w:ind w:left="1440"/>
        <w:jc w:val="both"/>
        <w:rPr>
          <w:rFonts w:ascii="Cambria" w:hAnsi="Cambria"/>
          <w:sz w:val="22"/>
          <w:szCs w:val="22"/>
        </w:rPr>
      </w:pPr>
    </w:p>
    <w:p w14:paraId="5E74187B" w14:textId="60C68DE7" w:rsidR="004B3E03" w:rsidRPr="00945675" w:rsidRDefault="00AC2744" w:rsidP="004B3E03">
      <w:pPr>
        <w:pStyle w:val="ListParagraph"/>
        <w:numPr>
          <w:ilvl w:val="0"/>
          <w:numId w:val="35"/>
        </w:numPr>
        <w:ind w:left="1843" w:hanging="425"/>
        <w:jc w:val="both"/>
        <w:rPr>
          <w:rFonts w:ascii="Cambria" w:hAnsi="Cambria"/>
          <w:sz w:val="22"/>
          <w:szCs w:val="22"/>
        </w:rPr>
      </w:pPr>
      <w:r w:rsidRPr="00AC2744">
        <w:rPr>
          <w:rFonts w:ascii="Cambria" w:hAnsi="Cambria"/>
          <w:sz w:val="22"/>
          <w:szCs w:val="22"/>
        </w:rPr>
        <w:t xml:space="preserve">Designed to be concise, easy to understand, with simple insurance appraisal procedures or without insurance </w:t>
      </w:r>
      <w:r>
        <w:rPr>
          <w:rFonts w:ascii="Cambria" w:hAnsi="Cambria"/>
          <w:sz w:val="22"/>
          <w:szCs w:val="22"/>
        </w:rPr>
        <w:t>appraisal.</w:t>
      </w:r>
    </w:p>
    <w:p w14:paraId="508F7583" w14:textId="4E6EE74D" w:rsidR="004B3E03" w:rsidRPr="00945675" w:rsidRDefault="004B3E03" w:rsidP="004B3E03">
      <w:pPr>
        <w:pStyle w:val="ListParagraph"/>
        <w:ind w:left="1843" w:hanging="425"/>
        <w:jc w:val="both"/>
        <w:rPr>
          <w:rFonts w:ascii="Cambria" w:hAnsi="Cambria"/>
          <w:sz w:val="22"/>
          <w:szCs w:val="22"/>
        </w:rPr>
      </w:pPr>
    </w:p>
    <w:p w14:paraId="441DF20A" w14:textId="78B9E826" w:rsidR="00322DE7" w:rsidRPr="00945675" w:rsidRDefault="00AC2744" w:rsidP="00322DE7">
      <w:pPr>
        <w:pStyle w:val="ListParagraph"/>
        <w:numPr>
          <w:ilvl w:val="0"/>
          <w:numId w:val="35"/>
        </w:numPr>
        <w:ind w:left="1843" w:hanging="425"/>
        <w:jc w:val="both"/>
        <w:rPr>
          <w:rFonts w:ascii="Cambria" w:hAnsi="Cambria"/>
          <w:sz w:val="22"/>
          <w:szCs w:val="22"/>
        </w:rPr>
      </w:pPr>
      <w:r w:rsidRPr="00AC2744">
        <w:rPr>
          <w:rFonts w:ascii="Cambria" w:hAnsi="Cambria"/>
          <w:sz w:val="22"/>
          <w:szCs w:val="22"/>
        </w:rPr>
        <w:t>Only includes benefits to meet the basic protection needs against risks of life, health and asset of the plan participants with the insurance period not exceeding 05 years</w:t>
      </w:r>
      <w:r w:rsidR="0021473F" w:rsidRPr="00945675">
        <w:rPr>
          <w:rFonts w:ascii="Cambria" w:hAnsi="Cambria"/>
          <w:sz w:val="22"/>
          <w:szCs w:val="22"/>
        </w:rPr>
        <w:t>.</w:t>
      </w:r>
    </w:p>
    <w:p w14:paraId="4BDB317D" w14:textId="77777777" w:rsidR="00322DE7" w:rsidRPr="00945675" w:rsidRDefault="00322DE7" w:rsidP="00322DE7">
      <w:pPr>
        <w:pStyle w:val="ListParagraph"/>
        <w:rPr>
          <w:rFonts w:ascii="Cambria" w:hAnsi="Cambria"/>
          <w:sz w:val="22"/>
          <w:szCs w:val="22"/>
        </w:rPr>
      </w:pPr>
    </w:p>
    <w:p w14:paraId="2EFF1B33" w14:textId="6EA6AD66" w:rsidR="0021473F" w:rsidRPr="00BC0F17" w:rsidRDefault="00AC2744" w:rsidP="00B05AB7">
      <w:pPr>
        <w:pStyle w:val="ListParagraph"/>
        <w:numPr>
          <w:ilvl w:val="0"/>
          <w:numId w:val="35"/>
        </w:numPr>
        <w:ind w:left="1843" w:hanging="425"/>
        <w:jc w:val="both"/>
        <w:rPr>
          <w:rFonts w:ascii="Cambria" w:hAnsi="Cambria"/>
          <w:sz w:val="22"/>
          <w:szCs w:val="22"/>
        </w:rPr>
      </w:pPr>
      <w:r w:rsidRPr="00AC2744">
        <w:rPr>
          <w:rFonts w:ascii="Cambria" w:hAnsi="Cambria"/>
          <w:sz w:val="22"/>
          <w:szCs w:val="22"/>
        </w:rPr>
        <w:t>The amount of insurance on each contract and the annual premium for each   of a contract must not exceed the maximum level prescribed by the Government</w:t>
      </w:r>
      <w:r w:rsidR="00322DE7" w:rsidRPr="00BC0F17">
        <w:rPr>
          <w:rFonts w:ascii="Cambria" w:hAnsi="Cambria"/>
          <w:sz w:val="22"/>
          <w:szCs w:val="22"/>
        </w:rPr>
        <w:t>.</w:t>
      </w:r>
    </w:p>
    <w:p w14:paraId="4A923DFE" w14:textId="77777777" w:rsidR="00773FB3" w:rsidRPr="00945675" w:rsidRDefault="00773FB3" w:rsidP="004173B9">
      <w:pPr>
        <w:rPr>
          <w:rFonts w:ascii="Cambria" w:hAnsi="Cambria"/>
          <w:sz w:val="22"/>
          <w:szCs w:val="22"/>
        </w:rPr>
      </w:pPr>
    </w:p>
    <w:p w14:paraId="6B896444" w14:textId="08C91B4D" w:rsidR="00322DE7" w:rsidRDefault="00FD0246" w:rsidP="00D30420">
      <w:pPr>
        <w:pStyle w:val="ListParagraph"/>
        <w:numPr>
          <w:ilvl w:val="0"/>
          <w:numId w:val="32"/>
        </w:numPr>
        <w:ind w:left="1418" w:hanging="709"/>
        <w:jc w:val="both"/>
        <w:rPr>
          <w:rFonts w:ascii="Cambria" w:hAnsi="Cambria"/>
          <w:sz w:val="22"/>
          <w:szCs w:val="22"/>
        </w:rPr>
      </w:pPr>
      <w:r w:rsidRPr="00FD0246">
        <w:rPr>
          <w:rFonts w:ascii="Cambria" w:hAnsi="Cambria"/>
          <w:sz w:val="22"/>
          <w:szCs w:val="22"/>
        </w:rPr>
        <w:t>Foreign investors are allowed to contribute up to 100% of charter capital (Article 68 of the Law). This regulation affirms that foreign investors are allowed to own shares, contributed capital up to 100% of the charter capital of insurance enterprises and reinsurance enterprises in order to create clarity, in accordance with Vietnam's commitments at the WTO and signed free trade agreements.</w:t>
      </w:r>
    </w:p>
    <w:p w14:paraId="26291E35" w14:textId="77777777" w:rsidR="00FD0246" w:rsidRPr="00FD0246" w:rsidRDefault="00FD0246" w:rsidP="00FD0246">
      <w:pPr>
        <w:ind w:left="709"/>
        <w:jc w:val="both"/>
        <w:rPr>
          <w:rFonts w:ascii="Cambria" w:hAnsi="Cambria"/>
          <w:sz w:val="22"/>
          <w:szCs w:val="22"/>
        </w:rPr>
      </w:pPr>
    </w:p>
    <w:p w14:paraId="073148F9" w14:textId="1D17948C" w:rsidR="00FD0246" w:rsidRDefault="00FD0246" w:rsidP="00D30420">
      <w:pPr>
        <w:pStyle w:val="ListParagraph"/>
        <w:numPr>
          <w:ilvl w:val="0"/>
          <w:numId w:val="32"/>
        </w:numPr>
        <w:ind w:left="1418" w:hanging="709"/>
        <w:jc w:val="both"/>
        <w:rPr>
          <w:rFonts w:ascii="Cambria" w:hAnsi="Cambria"/>
          <w:sz w:val="22"/>
          <w:szCs w:val="22"/>
        </w:rPr>
      </w:pPr>
      <w:r w:rsidRPr="00FD0246">
        <w:rPr>
          <w:rFonts w:ascii="Cambria" w:hAnsi="Cambria"/>
          <w:sz w:val="22"/>
          <w:szCs w:val="22"/>
        </w:rPr>
        <w:t>The Law also adds provisions on financial safety (Article 109 of the Law), in case the capital adequacy ratio is at a level that requires intervention measures, early improvement measures, control measures, regulate responsibilities of enterprises, owners, capital contributors, Board of Directors, Supervisory Board,</w:t>
      </w:r>
      <w:r>
        <w:rPr>
          <w:rFonts w:ascii="Cambria" w:hAnsi="Cambria"/>
          <w:sz w:val="22"/>
          <w:szCs w:val="22"/>
        </w:rPr>
        <w:t xml:space="preserve"> etc.</w:t>
      </w:r>
    </w:p>
    <w:p w14:paraId="17A0F8E8" w14:textId="77777777" w:rsidR="00FD0246" w:rsidRPr="00FD0246" w:rsidRDefault="00FD0246" w:rsidP="00FD0246">
      <w:pPr>
        <w:spacing w:line="252" w:lineRule="auto"/>
        <w:jc w:val="both"/>
        <w:rPr>
          <w:rFonts w:ascii="Cambria" w:hAnsi="Cambria"/>
          <w:sz w:val="22"/>
          <w:szCs w:val="22"/>
        </w:rPr>
      </w:pPr>
    </w:p>
    <w:p w14:paraId="15799349" w14:textId="3DE170E7" w:rsidR="00FD0246" w:rsidRDefault="00FD0246" w:rsidP="00FD0246">
      <w:pPr>
        <w:pStyle w:val="ListParagraph"/>
        <w:numPr>
          <w:ilvl w:val="0"/>
          <w:numId w:val="35"/>
        </w:numPr>
        <w:ind w:left="1843" w:hanging="425"/>
        <w:jc w:val="both"/>
        <w:rPr>
          <w:rFonts w:ascii="Cambria" w:hAnsi="Cambria"/>
          <w:sz w:val="22"/>
          <w:szCs w:val="22"/>
        </w:rPr>
      </w:pPr>
      <w:r w:rsidRPr="00FD0246">
        <w:rPr>
          <w:rFonts w:ascii="Cambria" w:hAnsi="Cambria"/>
          <w:sz w:val="22"/>
          <w:szCs w:val="22"/>
        </w:rPr>
        <w:t>Insurance enterprises, reinsurance enterprises and overseas branches in Vietnam are considered to be financially secure when meeting the regulations on capital, solvency and investment</w:t>
      </w:r>
      <w:r>
        <w:rPr>
          <w:rFonts w:ascii="Cambria" w:hAnsi="Cambria"/>
          <w:sz w:val="22"/>
          <w:szCs w:val="22"/>
        </w:rPr>
        <w:t>.</w:t>
      </w:r>
    </w:p>
    <w:p w14:paraId="0CB5322D" w14:textId="77777777" w:rsidR="004306EC" w:rsidRPr="004306EC" w:rsidRDefault="004306EC" w:rsidP="004306EC">
      <w:pPr>
        <w:ind w:left="1418"/>
        <w:jc w:val="both"/>
        <w:rPr>
          <w:rFonts w:ascii="Cambria" w:hAnsi="Cambria"/>
          <w:sz w:val="22"/>
          <w:szCs w:val="22"/>
        </w:rPr>
      </w:pPr>
    </w:p>
    <w:p w14:paraId="430F4D52" w14:textId="235BF47D" w:rsidR="004306EC" w:rsidRDefault="004306EC" w:rsidP="00FD0246">
      <w:pPr>
        <w:pStyle w:val="ListParagraph"/>
        <w:numPr>
          <w:ilvl w:val="0"/>
          <w:numId w:val="35"/>
        </w:numPr>
        <w:ind w:left="1843" w:hanging="425"/>
        <w:jc w:val="both"/>
        <w:rPr>
          <w:rFonts w:ascii="Cambria" w:hAnsi="Cambria"/>
          <w:sz w:val="22"/>
          <w:szCs w:val="22"/>
        </w:rPr>
      </w:pPr>
      <w:r w:rsidRPr="004306EC">
        <w:rPr>
          <w:rFonts w:ascii="Cambria" w:hAnsi="Cambria"/>
          <w:sz w:val="22"/>
          <w:szCs w:val="22"/>
        </w:rPr>
        <w:t>In the operation, insurance enterprises, reinsurance enterprises and overseas branches in Vietnam must actively review processes, regulations, risk management systems, business plans, assessment insurance and reinsurance business, financial activities, effectively ensure safety and comply with the law in order to meet the financial safety in accordance with the provisions of this Law.</w:t>
      </w:r>
    </w:p>
    <w:p w14:paraId="540A8BB4" w14:textId="77777777" w:rsidR="004306EC" w:rsidRPr="004306EC" w:rsidRDefault="004306EC" w:rsidP="004306EC">
      <w:pPr>
        <w:pStyle w:val="ListParagraph"/>
        <w:rPr>
          <w:rFonts w:ascii="Cambria" w:hAnsi="Cambria"/>
          <w:sz w:val="22"/>
          <w:szCs w:val="22"/>
        </w:rPr>
      </w:pPr>
    </w:p>
    <w:p w14:paraId="10E2DF43" w14:textId="56ACAEFC" w:rsidR="004173B9" w:rsidRPr="004306EC" w:rsidRDefault="004306EC" w:rsidP="004306EC">
      <w:pPr>
        <w:pStyle w:val="ListParagraph"/>
        <w:numPr>
          <w:ilvl w:val="0"/>
          <w:numId w:val="32"/>
        </w:numPr>
        <w:jc w:val="both"/>
        <w:rPr>
          <w:rFonts w:ascii="Cambria" w:hAnsi="Cambria"/>
          <w:sz w:val="22"/>
          <w:szCs w:val="22"/>
        </w:rPr>
      </w:pPr>
      <w:r w:rsidRPr="004306EC">
        <w:rPr>
          <w:rFonts w:ascii="Cambria" w:hAnsi="Cambria"/>
          <w:sz w:val="22"/>
          <w:szCs w:val="22"/>
        </w:rPr>
        <w:t>Additional requirements for periodic disclosure of information (Article 118 of the Law), regular disclosure of information (Article 119 of the Law); unusual disclosure of information (Article 120 of the Law) to ensure clear and transparent information about insurance enterprises</w:t>
      </w:r>
    </w:p>
    <w:p w14:paraId="63758A7C" w14:textId="059F1383" w:rsidR="00D94577" w:rsidRPr="00945675" w:rsidRDefault="00D94577" w:rsidP="0078438D">
      <w:pPr>
        <w:spacing w:line="252" w:lineRule="auto"/>
        <w:jc w:val="both"/>
        <w:rPr>
          <w:rFonts w:ascii="Cambria" w:hAnsi="Cambria"/>
          <w:sz w:val="22"/>
          <w:szCs w:val="22"/>
          <w:lang w:val="en-US"/>
        </w:rPr>
      </w:pPr>
    </w:p>
    <w:p w14:paraId="42BC431C" w14:textId="28010C72" w:rsidR="0078438D" w:rsidRPr="004306EC" w:rsidRDefault="009D4CC4" w:rsidP="00282F0A">
      <w:pPr>
        <w:spacing w:line="252" w:lineRule="auto"/>
        <w:ind w:left="284" w:firstLine="426"/>
        <w:jc w:val="both"/>
        <w:rPr>
          <w:rFonts w:ascii="Cambria" w:hAnsi="Cambria"/>
          <w:b/>
          <w:bCs/>
          <w:sz w:val="22"/>
          <w:szCs w:val="22"/>
        </w:rPr>
      </w:pPr>
      <w:r w:rsidRPr="00945675">
        <w:rPr>
          <w:rFonts w:ascii="Cambria" w:hAnsi="Cambria"/>
          <w:b/>
          <w:bCs/>
          <w:sz w:val="22"/>
          <w:szCs w:val="22"/>
          <w:lang w:val="en-US"/>
        </w:rPr>
        <w:t>The</w:t>
      </w:r>
      <w:r w:rsidRPr="00945675">
        <w:rPr>
          <w:rFonts w:ascii="Cambria" w:hAnsi="Cambria"/>
          <w:b/>
          <w:bCs/>
          <w:sz w:val="22"/>
          <w:szCs w:val="22"/>
        </w:rPr>
        <w:t xml:space="preserve"> </w:t>
      </w:r>
      <w:r w:rsidR="004306EC">
        <w:rPr>
          <w:rFonts w:ascii="Cambria" w:hAnsi="Cambria"/>
          <w:b/>
          <w:bCs/>
          <w:sz w:val="22"/>
          <w:szCs w:val="22"/>
          <w:lang w:val="en-US"/>
        </w:rPr>
        <w:t>Law</w:t>
      </w:r>
      <w:r w:rsidR="004306EC">
        <w:rPr>
          <w:rFonts w:ascii="Cambria" w:hAnsi="Cambria"/>
          <w:b/>
          <w:bCs/>
          <w:sz w:val="22"/>
          <w:szCs w:val="22"/>
        </w:rPr>
        <w:t xml:space="preserve"> </w:t>
      </w:r>
      <w:r w:rsidR="0078438D" w:rsidRPr="00945675">
        <w:rPr>
          <w:rFonts w:ascii="Cambria" w:hAnsi="Cambria"/>
          <w:b/>
          <w:bCs/>
          <w:sz w:val="22"/>
          <w:szCs w:val="22"/>
          <w:lang w:val="en-US"/>
        </w:rPr>
        <w:t xml:space="preserve">takes effect from </w:t>
      </w:r>
      <w:r w:rsidR="004306EC" w:rsidRPr="004306EC">
        <w:rPr>
          <w:rFonts w:ascii="Cambria" w:hAnsi="Cambria"/>
          <w:b/>
          <w:bCs/>
          <w:sz w:val="22"/>
          <w:szCs w:val="22"/>
        </w:rPr>
        <w:t>on January 1, 2023.</w:t>
      </w:r>
    </w:p>
    <w:p w14:paraId="0E2B3AE0" w14:textId="37DADB86" w:rsidR="00773FB3" w:rsidRPr="00945675" w:rsidRDefault="00773FB3" w:rsidP="0021473F">
      <w:pPr>
        <w:pStyle w:val="ListParagraph"/>
        <w:ind w:left="1843"/>
        <w:jc w:val="both"/>
        <w:rPr>
          <w:rFonts w:ascii="Cambria" w:hAnsi="Cambria"/>
          <w:sz w:val="22"/>
          <w:szCs w:val="22"/>
        </w:rPr>
      </w:pPr>
    </w:p>
    <w:p w14:paraId="362A6040" w14:textId="77777777" w:rsidR="00404F64" w:rsidRPr="00945675" w:rsidRDefault="00404F64" w:rsidP="00925A6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lastRenderedPageBreak/>
        <w:t>We hope you found this brief legal update informative.</w:t>
      </w:r>
    </w:p>
    <w:p w14:paraId="12BB4EEB" w14:textId="77777777" w:rsidR="00404F64" w:rsidRPr="00945675" w:rsidRDefault="00404F64" w:rsidP="00925A68">
      <w:pPr>
        <w:pStyle w:val="NormalWeb"/>
        <w:shd w:val="clear" w:color="auto" w:fill="FFFFFF"/>
        <w:spacing w:before="0" w:beforeAutospacing="0" w:after="0" w:afterAutospacing="0" w:line="252" w:lineRule="auto"/>
        <w:ind w:left="1418" w:hanging="90"/>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 </w:t>
      </w:r>
    </w:p>
    <w:p w14:paraId="36CF54C7"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color w:val="000000"/>
          <w:sz w:val="22"/>
          <w:szCs w:val="22"/>
          <w:lang w:val="en-US"/>
        </w:rPr>
        <w:t>Kind regards</w:t>
      </w:r>
      <w:r w:rsidRPr="00945675">
        <w:rPr>
          <w:rFonts w:ascii="Cambria" w:hAnsi="Cambria"/>
          <w:noProof w:val="0"/>
          <w:sz w:val="22"/>
          <w:szCs w:val="22"/>
          <w:lang w:val="en-US"/>
        </w:rPr>
        <w:t>./.</w:t>
      </w:r>
    </w:p>
    <w:p w14:paraId="4AF4341A" w14:textId="77777777" w:rsidR="00404F64" w:rsidRPr="00945675" w:rsidRDefault="00404F64" w:rsidP="00925A68">
      <w:pPr>
        <w:spacing w:line="252" w:lineRule="auto"/>
        <w:ind w:left="720"/>
        <w:jc w:val="both"/>
        <w:rPr>
          <w:rFonts w:ascii="Cambria" w:hAnsi="Cambria"/>
          <w:noProof w:val="0"/>
          <w:sz w:val="22"/>
          <w:szCs w:val="22"/>
          <w:lang w:val="en-US"/>
        </w:rPr>
      </w:pPr>
    </w:p>
    <w:p w14:paraId="157FB32C"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945675" w14:paraId="5F91174E" w14:textId="77777777" w:rsidTr="0000271E">
        <w:trPr>
          <w:trHeight w:val="4343"/>
        </w:trPr>
        <w:tc>
          <w:tcPr>
            <w:tcW w:w="20" w:type="dxa"/>
            <w:tcBorders>
              <w:top w:val="nil"/>
              <w:left w:val="nil"/>
              <w:right w:val="nil"/>
            </w:tcBorders>
          </w:tcPr>
          <w:p w14:paraId="5F095DC6" w14:textId="77777777" w:rsidR="00404F64" w:rsidRPr="00945675" w:rsidRDefault="00404F64" w:rsidP="00925A68">
            <w:pPr>
              <w:spacing w:line="252" w:lineRule="auto"/>
              <w:jc w:val="both"/>
              <w:rPr>
                <w:rFonts w:ascii="Cambria" w:hAnsi="Cambria"/>
                <w:noProof w:val="0"/>
                <w:color w:val="000000" w:themeColor="text1"/>
                <w:sz w:val="22"/>
                <w:szCs w:val="22"/>
                <w:lang w:val="en-US"/>
              </w:rPr>
            </w:pPr>
            <w:bookmarkStart w:id="0" w:name="_Hlk75963262"/>
          </w:p>
        </w:tc>
        <w:tc>
          <w:tcPr>
            <w:tcW w:w="8391" w:type="dxa"/>
            <w:tcBorders>
              <w:top w:val="double" w:sz="1" w:space="0" w:color="000000"/>
              <w:left w:val="nil"/>
              <w:right w:val="nil"/>
            </w:tcBorders>
            <w:shd w:val="clear" w:color="auto" w:fill="D9E1F3"/>
          </w:tcPr>
          <w:p w14:paraId="055F5704" w14:textId="77777777" w:rsidR="00404F64" w:rsidRPr="00945675" w:rsidRDefault="00404F64" w:rsidP="00925A68">
            <w:pPr>
              <w:spacing w:line="252" w:lineRule="auto"/>
              <w:jc w:val="both"/>
              <w:rPr>
                <w:rFonts w:ascii="Cambria" w:hAnsi="Cambria"/>
                <w:b/>
                <w:noProof w:val="0"/>
                <w:color w:val="000000" w:themeColor="text1"/>
                <w:sz w:val="22"/>
                <w:szCs w:val="22"/>
                <w:lang w:val="en-US"/>
              </w:rPr>
            </w:pPr>
          </w:p>
          <w:p w14:paraId="3599DF03"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This document has been only prepared for general</w:t>
            </w:r>
            <w:r w:rsidRPr="00945675">
              <w:rPr>
                <w:rFonts w:ascii="Cambria" w:hAnsi="Cambria"/>
                <w:noProof w:val="0"/>
                <w:sz w:val="22"/>
                <w:szCs w:val="22"/>
                <w:lang w:val="en-US"/>
              </w:rPr>
              <w:t xml:space="preserve"> </w:t>
            </w:r>
            <w:r w:rsidRPr="00945675">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9BD23C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If you have or suspect that you may have a particular problem, you should contact us or your lawyer for specific advice on the matter.</w:t>
            </w:r>
          </w:p>
          <w:p w14:paraId="68116B44"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F4D0CE8" w14:textId="00F42D5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r w:rsidRPr="00945675">
              <w:rPr>
                <w:rFonts w:ascii="Cambria" w:hAnsi="Cambria" w:cs="Arial"/>
                <w:b/>
                <w:bCs/>
                <w:noProof w:val="0"/>
                <w:sz w:val="22"/>
                <w:szCs w:val="22"/>
                <w:lang w:val="en-US" w:eastAsia="en-GB"/>
              </w:rPr>
              <w:t>ADK VIETNAM LAWYERS</w:t>
            </w:r>
          </w:p>
          <w:p w14:paraId="49F50E2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p>
          <w:p w14:paraId="592BC68D" w14:textId="77777777"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Ho Chi Minh Office</w:t>
            </w:r>
            <w:r w:rsidRPr="00945675">
              <w:rPr>
                <w:rFonts w:ascii="Cambria" w:hAnsi="Cambria"/>
                <w:noProof w:val="0"/>
                <w:color w:val="000000"/>
                <w:sz w:val="22"/>
                <w:szCs w:val="22"/>
                <w:lang w:val="en-US"/>
              </w:rPr>
              <w:t xml:space="preserve">: Ground Fl. HBT Tower, 456-458 Hai Ba </w:t>
            </w:r>
            <w:proofErr w:type="spellStart"/>
            <w:r w:rsidRPr="00945675">
              <w:rPr>
                <w:rFonts w:ascii="Cambria" w:hAnsi="Cambria"/>
                <w:noProof w:val="0"/>
                <w:color w:val="000000"/>
                <w:sz w:val="22"/>
                <w:szCs w:val="22"/>
                <w:lang w:val="en-US"/>
              </w:rPr>
              <w:t>Trung</w:t>
            </w:r>
            <w:proofErr w:type="spellEnd"/>
            <w:r w:rsidRPr="00945675">
              <w:rPr>
                <w:rFonts w:ascii="Cambria" w:hAnsi="Cambria"/>
                <w:noProof w:val="0"/>
                <w:color w:val="000000"/>
                <w:sz w:val="22"/>
                <w:szCs w:val="22"/>
                <w:lang w:val="en-US"/>
              </w:rPr>
              <w:t xml:space="preserve"> Str., Tan </w:t>
            </w:r>
            <w:proofErr w:type="spellStart"/>
            <w:r w:rsidRPr="00945675">
              <w:rPr>
                <w:rFonts w:ascii="Cambria" w:hAnsi="Cambria"/>
                <w:noProof w:val="0"/>
                <w:color w:val="000000"/>
                <w:sz w:val="22"/>
                <w:szCs w:val="22"/>
                <w:lang w:val="en-US"/>
              </w:rPr>
              <w:t>Dinh</w:t>
            </w:r>
            <w:proofErr w:type="spellEnd"/>
            <w:r w:rsidRPr="00945675">
              <w:rPr>
                <w:rFonts w:ascii="Cambria" w:hAnsi="Cambria"/>
                <w:noProof w:val="0"/>
                <w:color w:val="000000"/>
                <w:sz w:val="22"/>
                <w:szCs w:val="22"/>
                <w:lang w:val="en-US"/>
              </w:rPr>
              <w:t xml:space="preserve"> Ward, District 1, HCM City, VN</w:t>
            </w:r>
          </w:p>
          <w:p w14:paraId="7F6D02C2" w14:textId="42693029"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 xml:space="preserve">Ha </w:t>
            </w:r>
            <w:proofErr w:type="spellStart"/>
            <w:r w:rsidRPr="00945675">
              <w:rPr>
                <w:rFonts w:ascii="Cambria" w:hAnsi="Cambria"/>
                <w:b/>
                <w:bCs/>
                <w:noProof w:val="0"/>
                <w:color w:val="000000"/>
                <w:sz w:val="22"/>
                <w:szCs w:val="22"/>
                <w:lang w:val="en-US"/>
              </w:rPr>
              <w:t>Noi</w:t>
            </w:r>
            <w:proofErr w:type="spellEnd"/>
            <w:r w:rsidRPr="00945675">
              <w:rPr>
                <w:rFonts w:ascii="Cambria" w:hAnsi="Cambria"/>
                <w:b/>
                <w:bCs/>
                <w:noProof w:val="0"/>
                <w:color w:val="000000"/>
                <w:sz w:val="22"/>
                <w:szCs w:val="22"/>
                <w:lang w:val="en-US"/>
              </w:rPr>
              <w:t xml:space="preserve"> Office</w:t>
            </w:r>
            <w:r w:rsidRPr="00945675">
              <w:rPr>
                <w:rFonts w:ascii="Cambria" w:hAnsi="Cambria"/>
                <w:noProof w:val="0"/>
                <w:color w:val="000000"/>
                <w:sz w:val="22"/>
                <w:szCs w:val="22"/>
                <w:lang w:val="en-US"/>
              </w:rPr>
              <w:t>:</w:t>
            </w:r>
            <w:r w:rsidR="00C13E79" w:rsidRPr="00945675">
              <w:rPr>
                <w:rFonts w:ascii="Cambria" w:hAnsi="Cambria"/>
                <w:noProof w:val="0"/>
                <w:color w:val="000000"/>
                <w:sz w:val="22"/>
                <w:szCs w:val="22"/>
              </w:rPr>
              <w:t xml:space="preserve"> </w:t>
            </w:r>
            <w:r w:rsidR="00692237" w:rsidRPr="00945675">
              <w:rPr>
                <w:rFonts w:ascii="Cambria" w:hAnsi="Cambria"/>
                <w:noProof w:val="0"/>
                <w:color w:val="000000" w:themeColor="text1"/>
                <w:sz w:val="22"/>
                <w:szCs w:val="22"/>
                <w:lang w:val="en-US"/>
              </w:rPr>
              <w:t xml:space="preserve">OF-04, Level 2, Block R4, Royal City, 72A Nguyen Trai Str., </w:t>
            </w:r>
            <w:proofErr w:type="spellStart"/>
            <w:r w:rsidR="00692237" w:rsidRPr="00945675">
              <w:rPr>
                <w:rFonts w:ascii="Cambria" w:hAnsi="Cambria"/>
                <w:noProof w:val="0"/>
                <w:color w:val="000000" w:themeColor="text1"/>
                <w:sz w:val="22"/>
                <w:szCs w:val="22"/>
                <w:lang w:val="en-US"/>
              </w:rPr>
              <w:t>Thuong</w:t>
            </w:r>
            <w:proofErr w:type="spellEnd"/>
            <w:r w:rsidR="00692237" w:rsidRPr="00945675">
              <w:rPr>
                <w:rFonts w:ascii="Cambria" w:hAnsi="Cambria"/>
                <w:noProof w:val="0"/>
                <w:color w:val="000000" w:themeColor="text1"/>
                <w:sz w:val="22"/>
                <w:szCs w:val="22"/>
                <w:lang w:val="en-US"/>
              </w:rPr>
              <w:t xml:space="preserve"> </w:t>
            </w:r>
            <w:proofErr w:type="spellStart"/>
            <w:r w:rsidR="00692237" w:rsidRPr="00945675">
              <w:rPr>
                <w:rFonts w:ascii="Cambria" w:hAnsi="Cambria"/>
                <w:noProof w:val="0"/>
                <w:color w:val="000000" w:themeColor="text1"/>
                <w:sz w:val="22"/>
                <w:szCs w:val="22"/>
                <w:lang w:val="en-US"/>
              </w:rPr>
              <w:t>Dinh</w:t>
            </w:r>
            <w:proofErr w:type="spellEnd"/>
            <w:r w:rsidR="00692237" w:rsidRPr="00945675">
              <w:rPr>
                <w:rFonts w:ascii="Cambria" w:hAnsi="Cambria"/>
                <w:noProof w:val="0"/>
                <w:color w:val="000000" w:themeColor="text1"/>
                <w:sz w:val="22"/>
                <w:szCs w:val="22"/>
                <w:lang w:val="en-US"/>
              </w:rPr>
              <w:t xml:space="preserve"> Ward, Thanh Xuan District, Hanoi City, VN</w:t>
            </w:r>
            <w:r w:rsidRPr="00945675">
              <w:rPr>
                <w:rFonts w:ascii="Cambria" w:hAnsi="Cambria"/>
                <w:noProof w:val="0"/>
                <w:color w:val="000000" w:themeColor="text1"/>
                <w:sz w:val="22"/>
                <w:szCs w:val="22"/>
                <w:lang w:val="en-US"/>
              </w:rPr>
              <w:t> </w:t>
            </w:r>
          </w:p>
          <w:p w14:paraId="140FD021" w14:textId="77777777" w:rsidR="00404F64" w:rsidRPr="00945675" w:rsidRDefault="00404F64" w:rsidP="00925A68">
            <w:pPr>
              <w:pStyle w:val="ListParagraph"/>
              <w:spacing w:line="252" w:lineRule="auto"/>
              <w:ind w:left="0"/>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Hotline: (+84) 28 66 79 79 66 or (+84) 939 107 387</w:t>
            </w:r>
          </w:p>
          <w:p w14:paraId="3DB03B02"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color w:val="0000FF"/>
                <w:sz w:val="22"/>
                <w:szCs w:val="22"/>
                <w:u w:val="single"/>
                <w:lang w:val="en-US" w:eastAsia="en-GB"/>
              </w:rPr>
            </w:pPr>
            <w:r w:rsidRPr="00945675">
              <w:rPr>
                <w:rFonts w:ascii="Cambria" w:hAnsi="Cambria" w:cs="Arial"/>
                <w:noProof w:val="0"/>
                <w:sz w:val="22"/>
                <w:szCs w:val="22"/>
                <w:lang w:val="en-US" w:eastAsia="en-GB"/>
              </w:rPr>
              <w:t xml:space="preserve">Email: </w:t>
            </w:r>
            <w:hyperlink r:id="rId7" w:history="1">
              <w:r w:rsidRPr="00945675">
                <w:rPr>
                  <w:rFonts w:ascii="Cambria" w:hAnsi="Cambria" w:cs="Arial"/>
                  <w:noProof w:val="0"/>
                  <w:color w:val="0000FF"/>
                  <w:sz w:val="22"/>
                  <w:szCs w:val="22"/>
                  <w:u w:val="single"/>
                  <w:lang w:val="en-US" w:eastAsia="en-GB"/>
                </w:rPr>
                <w:t>info@adk-lawyers.com</w:t>
              </w:r>
            </w:hyperlink>
          </w:p>
          <w:p w14:paraId="2CD49E5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W</w:t>
            </w:r>
            <w:r w:rsidRPr="00945675">
              <w:rPr>
                <w:rFonts w:ascii="Cambria" w:hAnsi="Cambria" w:cs="Arial"/>
                <w:noProof w:val="0"/>
                <w:sz w:val="22"/>
                <w:szCs w:val="22"/>
                <w:lang w:val="en-US"/>
              </w:rPr>
              <w:t xml:space="preserve">ebsite: </w:t>
            </w:r>
            <w:hyperlink r:id="rId8" w:history="1">
              <w:r w:rsidRPr="00945675">
                <w:rPr>
                  <w:rFonts w:ascii="Cambria" w:hAnsi="Cambria" w:cs="Arial"/>
                  <w:noProof w:val="0"/>
                  <w:color w:val="0000FF"/>
                  <w:sz w:val="22"/>
                  <w:szCs w:val="22"/>
                  <w:u w:val="single"/>
                  <w:lang w:val="en-US"/>
                </w:rPr>
                <w:t>www.adk-lawyers.com</w:t>
              </w:r>
            </w:hyperlink>
            <w:r w:rsidRPr="00945675">
              <w:rPr>
                <w:rFonts w:ascii="Cambria" w:hAnsi="Cambria" w:cs="Arial"/>
                <w:noProof w:val="0"/>
                <w:sz w:val="22"/>
                <w:szCs w:val="22"/>
                <w:lang w:val="en-US"/>
              </w:rPr>
              <w:t xml:space="preserve">  </w:t>
            </w:r>
          </w:p>
          <w:p w14:paraId="73CAFE37"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r>
      <w:bookmarkEnd w:id="0"/>
    </w:tbl>
    <w:p w14:paraId="5C37EEFD" w14:textId="77777777" w:rsidR="00404F64" w:rsidRPr="00945675" w:rsidRDefault="00404F64" w:rsidP="00925A68">
      <w:pPr>
        <w:spacing w:line="252" w:lineRule="auto"/>
        <w:jc w:val="both"/>
        <w:rPr>
          <w:rFonts w:ascii="Cambria" w:hAnsi="Cambria"/>
          <w:noProof w:val="0"/>
          <w:sz w:val="22"/>
          <w:szCs w:val="22"/>
          <w:lang w:val="en-US"/>
        </w:rPr>
      </w:pPr>
    </w:p>
    <w:p w14:paraId="68D85013" w14:textId="77777777" w:rsidR="00404F64" w:rsidRPr="00945675" w:rsidRDefault="00404F64" w:rsidP="00925A68">
      <w:pPr>
        <w:spacing w:line="252" w:lineRule="auto"/>
        <w:jc w:val="both"/>
        <w:rPr>
          <w:rFonts w:ascii="Cambria" w:hAnsi="Cambria"/>
          <w:noProof w:val="0"/>
          <w:sz w:val="22"/>
          <w:szCs w:val="22"/>
          <w:lang w:val="en-US"/>
        </w:rPr>
      </w:pPr>
    </w:p>
    <w:p w14:paraId="4D84E5E2" w14:textId="77777777" w:rsidR="00404F64" w:rsidRPr="00945675" w:rsidRDefault="00404F64" w:rsidP="00925A68">
      <w:pPr>
        <w:spacing w:line="252" w:lineRule="auto"/>
        <w:jc w:val="both"/>
        <w:rPr>
          <w:rFonts w:ascii="Cambria" w:hAnsi="Cambria"/>
          <w:noProof w:val="0"/>
          <w:sz w:val="22"/>
          <w:szCs w:val="22"/>
          <w:lang w:val="en-US"/>
        </w:rPr>
      </w:pPr>
    </w:p>
    <w:p w14:paraId="7E73E80A" w14:textId="77777777" w:rsidR="00404F64" w:rsidRPr="00945675" w:rsidRDefault="00404F64" w:rsidP="00925A68">
      <w:pPr>
        <w:spacing w:line="252" w:lineRule="auto"/>
        <w:jc w:val="both"/>
        <w:rPr>
          <w:rFonts w:ascii="Cambria" w:hAnsi="Cambria"/>
          <w:noProof w:val="0"/>
          <w:sz w:val="22"/>
          <w:szCs w:val="22"/>
          <w:lang w:val="en-US"/>
        </w:rPr>
      </w:pPr>
    </w:p>
    <w:p w14:paraId="3F99B8C6" w14:textId="77777777" w:rsidR="00267564" w:rsidRPr="00945675" w:rsidRDefault="00267564" w:rsidP="00925A68">
      <w:pPr>
        <w:spacing w:line="252" w:lineRule="auto"/>
        <w:jc w:val="both"/>
        <w:rPr>
          <w:rFonts w:ascii="Cambria" w:hAnsi="Cambria"/>
          <w:sz w:val="22"/>
          <w:szCs w:val="22"/>
        </w:rPr>
      </w:pPr>
    </w:p>
    <w:sectPr w:rsidR="00267564" w:rsidRPr="00945675"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99B2" w14:textId="77777777" w:rsidR="00535EE1" w:rsidRDefault="00535EE1">
      <w:r>
        <w:separator/>
      </w:r>
    </w:p>
  </w:endnote>
  <w:endnote w:type="continuationSeparator" w:id="0">
    <w:p w14:paraId="3611C5C6" w14:textId="77777777" w:rsidR="00535EE1" w:rsidRDefault="0053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D200" w14:textId="77777777" w:rsidR="00535EE1" w:rsidRDefault="00535EE1">
      <w:r>
        <w:separator/>
      </w:r>
    </w:p>
  </w:footnote>
  <w:footnote w:type="continuationSeparator" w:id="0">
    <w:p w14:paraId="47963092" w14:textId="77777777" w:rsidR="00535EE1" w:rsidRDefault="0053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2980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2EC"/>
    <w:multiLevelType w:val="hybridMultilevel"/>
    <w:tmpl w:val="684EDB3E"/>
    <w:lvl w:ilvl="0" w:tplc="7F707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764AA"/>
    <w:multiLevelType w:val="hybridMultilevel"/>
    <w:tmpl w:val="558A00B6"/>
    <w:lvl w:ilvl="0" w:tplc="6D86293C">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750BD"/>
    <w:multiLevelType w:val="hybridMultilevel"/>
    <w:tmpl w:val="592682B4"/>
    <w:lvl w:ilvl="0" w:tplc="7C2C4156">
      <w:start w:val="2"/>
      <w:numFmt w:val="bullet"/>
      <w:lvlText w:val="-"/>
      <w:lvlJc w:val="left"/>
      <w:pPr>
        <w:ind w:left="2138" w:hanging="360"/>
      </w:pPr>
      <w:rPr>
        <w:rFonts w:ascii="Cambria" w:eastAsia="Times New Roman" w:hAnsi="Cambri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50CD"/>
    <w:multiLevelType w:val="hybridMultilevel"/>
    <w:tmpl w:val="D0EEB99E"/>
    <w:lvl w:ilvl="0" w:tplc="B68A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000A5"/>
    <w:multiLevelType w:val="hybridMultilevel"/>
    <w:tmpl w:val="79540314"/>
    <w:lvl w:ilvl="0" w:tplc="3ED6F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819C6"/>
    <w:multiLevelType w:val="hybridMultilevel"/>
    <w:tmpl w:val="1076CEE0"/>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B5234"/>
    <w:multiLevelType w:val="hybridMultilevel"/>
    <w:tmpl w:val="5F9C809E"/>
    <w:lvl w:ilvl="0" w:tplc="E2B00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B5928"/>
    <w:multiLevelType w:val="hybridMultilevel"/>
    <w:tmpl w:val="F190E174"/>
    <w:lvl w:ilvl="0" w:tplc="FFFFFFFF">
      <w:start w:val="1"/>
      <w:numFmt w:val="lowerRoman"/>
      <w:lvlText w:val="(%1)"/>
      <w:lvlJc w:val="left"/>
      <w:pPr>
        <w:ind w:left="1440" w:hanging="720"/>
      </w:pPr>
      <w:rPr>
        <w:rFonts w:hint="default"/>
      </w:rPr>
    </w:lvl>
    <w:lvl w:ilvl="1" w:tplc="FFFFFFFF">
      <w:start w:val="3"/>
      <w:numFmt w:val="bullet"/>
      <w:lvlText w:val="-"/>
      <w:lvlJc w:val="left"/>
      <w:pPr>
        <w:ind w:left="1800" w:hanging="360"/>
      </w:pPr>
      <w:rPr>
        <w:rFonts w:ascii="Cambria" w:eastAsia="Times New Roman" w:hAnsi="Cambria"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E428D4"/>
    <w:multiLevelType w:val="hybridMultilevel"/>
    <w:tmpl w:val="0D44563C"/>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C0CF2"/>
    <w:multiLevelType w:val="hybridMultilevel"/>
    <w:tmpl w:val="91CCD9EC"/>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910B6"/>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10AD6"/>
    <w:multiLevelType w:val="hybridMultilevel"/>
    <w:tmpl w:val="E2A0C2A4"/>
    <w:lvl w:ilvl="0" w:tplc="95D8128A">
      <w:start w:val="1"/>
      <w:numFmt w:val="bullet"/>
      <w:lvlText w:val="-"/>
      <w:lvlJc w:val="left"/>
      <w:pPr>
        <w:ind w:left="2138" w:hanging="360"/>
      </w:pPr>
      <w:rPr>
        <w:rFonts w:ascii="Cambria" w:eastAsia="Times New Roman" w:hAnsi="Cambria"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0439C"/>
    <w:multiLevelType w:val="hybridMultilevel"/>
    <w:tmpl w:val="D0420C48"/>
    <w:lvl w:ilvl="0" w:tplc="97FAB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850683"/>
    <w:multiLevelType w:val="hybridMultilevel"/>
    <w:tmpl w:val="1B6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10020"/>
    <w:multiLevelType w:val="hybridMultilevel"/>
    <w:tmpl w:val="F190E174"/>
    <w:lvl w:ilvl="0" w:tplc="26F4C042">
      <w:start w:val="1"/>
      <w:numFmt w:val="lowerRoman"/>
      <w:lvlText w:val="(%1)"/>
      <w:lvlJc w:val="left"/>
      <w:pPr>
        <w:ind w:left="1440" w:hanging="720"/>
      </w:pPr>
      <w:rPr>
        <w:rFonts w:hint="default"/>
      </w:rPr>
    </w:lvl>
    <w:lvl w:ilvl="1" w:tplc="D6586518">
      <w:start w:val="3"/>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D7122"/>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39"/>
  </w:num>
  <w:num w:numId="3" w16cid:durableId="287122901">
    <w:abstractNumId w:val="11"/>
  </w:num>
  <w:num w:numId="4" w16cid:durableId="42337664">
    <w:abstractNumId w:val="6"/>
  </w:num>
  <w:num w:numId="5" w16cid:durableId="1720593940">
    <w:abstractNumId w:val="32"/>
  </w:num>
  <w:num w:numId="6" w16cid:durableId="1742480446">
    <w:abstractNumId w:val="38"/>
  </w:num>
  <w:num w:numId="7" w16cid:durableId="1253661802">
    <w:abstractNumId w:val="15"/>
  </w:num>
  <w:num w:numId="8" w16cid:durableId="1992366187">
    <w:abstractNumId w:val="18"/>
  </w:num>
  <w:num w:numId="9" w16cid:durableId="2057460008">
    <w:abstractNumId w:val="26"/>
  </w:num>
  <w:num w:numId="10" w16cid:durableId="1275091441">
    <w:abstractNumId w:val="30"/>
  </w:num>
  <w:num w:numId="11" w16cid:durableId="667900649">
    <w:abstractNumId w:val="4"/>
  </w:num>
  <w:num w:numId="12" w16cid:durableId="1580872370">
    <w:abstractNumId w:val="21"/>
  </w:num>
  <w:num w:numId="13" w16cid:durableId="1777364795">
    <w:abstractNumId w:val="24"/>
  </w:num>
  <w:num w:numId="14" w16cid:durableId="309797935">
    <w:abstractNumId w:val="7"/>
  </w:num>
  <w:num w:numId="15" w16cid:durableId="1512065981">
    <w:abstractNumId w:val="10"/>
  </w:num>
  <w:num w:numId="16" w16cid:durableId="1147429579">
    <w:abstractNumId w:val="25"/>
  </w:num>
  <w:num w:numId="17" w16cid:durableId="311835586">
    <w:abstractNumId w:val="29"/>
  </w:num>
  <w:num w:numId="18" w16cid:durableId="209269807">
    <w:abstractNumId w:val="12"/>
  </w:num>
  <w:num w:numId="19" w16cid:durableId="1069307422">
    <w:abstractNumId w:val="22"/>
  </w:num>
  <w:num w:numId="20" w16cid:durableId="555702609">
    <w:abstractNumId w:val="33"/>
  </w:num>
  <w:num w:numId="21" w16cid:durableId="1658066866">
    <w:abstractNumId w:val="31"/>
  </w:num>
  <w:num w:numId="22" w16cid:durableId="719204162">
    <w:abstractNumId w:val="2"/>
  </w:num>
  <w:num w:numId="23" w16cid:durableId="1642614082">
    <w:abstractNumId w:val="8"/>
  </w:num>
  <w:num w:numId="24" w16cid:durableId="289819442">
    <w:abstractNumId w:val="13"/>
  </w:num>
  <w:num w:numId="25" w16cid:durableId="543100269">
    <w:abstractNumId w:val="37"/>
  </w:num>
  <w:num w:numId="26" w16cid:durableId="818230018">
    <w:abstractNumId w:val="1"/>
  </w:num>
  <w:num w:numId="27" w16cid:durableId="484008945">
    <w:abstractNumId w:val="3"/>
  </w:num>
  <w:num w:numId="28" w16cid:durableId="1774589391">
    <w:abstractNumId w:val="36"/>
  </w:num>
  <w:num w:numId="29" w16cid:durableId="1388336096">
    <w:abstractNumId w:val="20"/>
  </w:num>
  <w:num w:numId="30" w16cid:durableId="514081748">
    <w:abstractNumId w:val="5"/>
  </w:num>
  <w:num w:numId="31" w16cid:durableId="1430466673">
    <w:abstractNumId w:val="34"/>
  </w:num>
  <w:num w:numId="32" w16cid:durableId="1723599869">
    <w:abstractNumId w:val="35"/>
  </w:num>
  <w:num w:numId="33" w16cid:durableId="373699875">
    <w:abstractNumId w:val="23"/>
  </w:num>
  <w:num w:numId="34" w16cid:durableId="902566800">
    <w:abstractNumId w:val="19"/>
  </w:num>
  <w:num w:numId="35" w16cid:durableId="914902511">
    <w:abstractNumId w:val="9"/>
  </w:num>
  <w:num w:numId="36" w16cid:durableId="1820491112">
    <w:abstractNumId w:val="16"/>
  </w:num>
  <w:num w:numId="37" w16cid:durableId="547762189">
    <w:abstractNumId w:val="27"/>
  </w:num>
  <w:num w:numId="38" w16cid:durableId="490802368">
    <w:abstractNumId w:val="28"/>
  </w:num>
  <w:num w:numId="39" w16cid:durableId="1504667243">
    <w:abstractNumId w:val="17"/>
  </w:num>
  <w:num w:numId="40" w16cid:durableId="67766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12349"/>
    <w:rsid w:val="0002715C"/>
    <w:rsid w:val="00042873"/>
    <w:rsid w:val="00042FEF"/>
    <w:rsid w:val="00052458"/>
    <w:rsid w:val="000532CB"/>
    <w:rsid w:val="0006450C"/>
    <w:rsid w:val="0007245B"/>
    <w:rsid w:val="00075833"/>
    <w:rsid w:val="00080495"/>
    <w:rsid w:val="00086347"/>
    <w:rsid w:val="00096653"/>
    <w:rsid w:val="000A0F20"/>
    <w:rsid w:val="000A5E9B"/>
    <w:rsid w:val="000B5225"/>
    <w:rsid w:val="000B6256"/>
    <w:rsid w:val="000C468B"/>
    <w:rsid w:val="000C642D"/>
    <w:rsid w:val="000D331E"/>
    <w:rsid w:val="000F4C8D"/>
    <w:rsid w:val="001019DA"/>
    <w:rsid w:val="001043A0"/>
    <w:rsid w:val="00113C75"/>
    <w:rsid w:val="001266E4"/>
    <w:rsid w:val="00126805"/>
    <w:rsid w:val="001352B1"/>
    <w:rsid w:val="001424E3"/>
    <w:rsid w:val="00154384"/>
    <w:rsid w:val="00155CD7"/>
    <w:rsid w:val="00175B3C"/>
    <w:rsid w:val="00190C3E"/>
    <w:rsid w:val="001A1762"/>
    <w:rsid w:val="001A1D81"/>
    <w:rsid w:val="001A5111"/>
    <w:rsid w:val="001A7F71"/>
    <w:rsid w:val="001C503F"/>
    <w:rsid w:val="001E3811"/>
    <w:rsid w:val="001E46D5"/>
    <w:rsid w:val="001E7B67"/>
    <w:rsid w:val="0020726E"/>
    <w:rsid w:val="002102D8"/>
    <w:rsid w:val="0021473F"/>
    <w:rsid w:val="00221F53"/>
    <w:rsid w:val="00236D23"/>
    <w:rsid w:val="00267564"/>
    <w:rsid w:val="002742C9"/>
    <w:rsid w:val="002749C1"/>
    <w:rsid w:val="002804DD"/>
    <w:rsid w:val="00282F0A"/>
    <w:rsid w:val="00287946"/>
    <w:rsid w:val="0029700D"/>
    <w:rsid w:val="002A4979"/>
    <w:rsid w:val="002B6F30"/>
    <w:rsid w:val="002C15B4"/>
    <w:rsid w:val="002E4F94"/>
    <w:rsid w:val="00303E0A"/>
    <w:rsid w:val="0031795E"/>
    <w:rsid w:val="00317C49"/>
    <w:rsid w:val="00322DE7"/>
    <w:rsid w:val="00325241"/>
    <w:rsid w:val="00341205"/>
    <w:rsid w:val="00350531"/>
    <w:rsid w:val="00351C89"/>
    <w:rsid w:val="00352014"/>
    <w:rsid w:val="00357A30"/>
    <w:rsid w:val="00362B76"/>
    <w:rsid w:val="003676D0"/>
    <w:rsid w:val="00394ED7"/>
    <w:rsid w:val="003A0520"/>
    <w:rsid w:val="003A229E"/>
    <w:rsid w:val="003A4D25"/>
    <w:rsid w:val="003B25CD"/>
    <w:rsid w:val="003B5889"/>
    <w:rsid w:val="003B6AA6"/>
    <w:rsid w:val="003F0068"/>
    <w:rsid w:val="003F4431"/>
    <w:rsid w:val="00401541"/>
    <w:rsid w:val="00402CFB"/>
    <w:rsid w:val="004038D6"/>
    <w:rsid w:val="00404F64"/>
    <w:rsid w:val="004077D1"/>
    <w:rsid w:val="00407A2D"/>
    <w:rsid w:val="004173B9"/>
    <w:rsid w:val="00420184"/>
    <w:rsid w:val="004271A1"/>
    <w:rsid w:val="004306EC"/>
    <w:rsid w:val="00430BEA"/>
    <w:rsid w:val="004339DB"/>
    <w:rsid w:val="00447B15"/>
    <w:rsid w:val="00454F4C"/>
    <w:rsid w:val="00477CE3"/>
    <w:rsid w:val="00483E32"/>
    <w:rsid w:val="0048744E"/>
    <w:rsid w:val="00493C72"/>
    <w:rsid w:val="004A1D43"/>
    <w:rsid w:val="004B3E03"/>
    <w:rsid w:val="004C4721"/>
    <w:rsid w:val="004C53EC"/>
    <w:rsid w:val="004F0449"/>
    <w:rsid w:val="004F4057"/>
    <w:rsid w:val="004F5D34"/>
    <w:rsid w:val="004F78BC"/>
    <w:rsid w:val="005068B0"/>
    <w:rsid w:val="005122BA"/>
    <w:rsid w:val="0052048A"/>
    <w:rsid w:val="00521AFA"/>
    <w:rsid w:val="00526696"/>
    <w:rsid w:val="00527D28"/>
    <w:rsid w:val="00535EE1"/>
    <w:rsid w:val="00542879"/>
    <w:rsid w:val="00546F78"/>
    <w:rsid w:val="00551F07"/>
    <w:rsid w:val="00554F45"/>
    <w:rsid w:val="00556259"/>
    <w:rsid w:val="00560A34"/>
    <w:rsid w:val="005630F4"/>
    <w:rsid w:val="0056772A"/>
    <w:rsid w:val="0058767A"/>
    <w:rsid w:val="00590522"/>
    <w:rsid w:val="00593763"/>
    <w:rsid w:val="005A121D"/>
    <w:rsid w:val="005A4DF3"/>
    <w:rsid w:val="005B2CD9"/>
    <w:rsid w:val="005B6677"/>
    <w:rsid w:val="005C3AF7"/>
    <w:rsid w:val="005C3B72"/>
    <w:rsid w:val="005C506F"/>
    <w:rsid w:val="005E0F54"/>
    <w:rsid w:val="00603253"/>
    <w:rsid w:val="0060411E"/>
    <w:rsid w:val="006048AC"/>
    <w:rsid w:val="0060647A"/>
    <w:rsid w:val="00607974"/>
    <w:rsid w:val="0061042C"/>
    <w:rsid w:val="00611F59"/>
    <w:rsid w:val="00612AA8"/>
    <w:rsid w:val="00617038"/>
    <w:rsid w:val="006172A2"/>
    <w:rsid w:val="006204C3"/>
    <w:rsid w:val="006266AB"/>
    <w:rsid w:val="00626875"/>
    <w:rsid w:val="0062730C"/>
    <w:rsid w:val="00627717"/>
    <w:rsid w:val="00627A63"/>
    <w:rsid w:val="006460B2"/>
    <w:rsid w:val="00663D2C"/>
    <w:rsid w:val="00667334"/>
    <w:rsid w:val="00670A68"/>
    <w:rsid w:val="00674A40"/>
    <w:rsid w:val="0068739E"/>
    <w:rsid w:val="00691443"/>
    <w:rsid w:val="00692237"/>
    <w:rsid w:val="006940FA"/>
    <w:rsid w:val="006A7741"/>
    <w:rsid w:val="006A7CA3"/>
    <w:rsid w:val="006B0D35"/>
    <w:rsid w:val="006B4927"/>
    <w:rsid w:val="006D7ADE"/>
    <w:rsid w:val="006E16D6"/>
    <w:rsid w:val="006E7104"/>
    <w:rsid w:val="0070108B"/>
    <w:rsid w:val="00711E19"/>
    <w:rsid w:val="007125C2"/>
    <w:rsid w:val="00721E24"/>
    <w:rsid w:val="0072417B"/>
    <w:rsid w:val="00732CC9"/>
    <w:rsid w:val="00733C31"/>
    <w:rsid w:val="00747125"/>
    <w:rsid w:val="00747928"/>
    <w:rsid w:val="0076355E"/>
    <w:rsid w:val="00773FB3"/>
    <w:rsid w:val="0078438D"/>
    <w:rsid w:val="00796F92"/>
    <w:rsid w:val="007A23CD"/>
    <w:rsid w:val="007B62C5"/>
    <w:rsid w:val="007C46B3"/>
    <w:rsid w:val="007D0B49"/>
    <w:rsid w:val="007D373F"/>
    <w:rsid w:val="007D63FD"/>
    <w:rsid w:val="007F6ED0"/>
    <w:rsid w:val="00837B53"/>
    <w:rsid w:val="008441A3"/>
    <w:rsid w:val="00851EC4"/>
    <w:rsid w:val="00861903"/>
    <w:rsid w:val="00870941"/>
    <w:rsid w:val="00873146"/>
    <w:rsid w:val="00874A71"/>
    <w:rsid w:val="00877CB0"/>
    <w:rsid w:val="0088694C"/>
    <w:rsid w:val="008918F5"/>
    <w:rsid w:val="008931C0"/>
    <w:rsid w:val="008A163D"/>
    <w:rsid w:val="008B0682"/>
    <w:rsid w:val="008C31BB"/>
    <w:rsid w:val="008C757A"/>
    <w:rsid w:val="008D6010"/>
    <w:rsid w:val="008E401D"/>
    <w:rsid w:val="008F7987"/>
    <w:rsid w:val="00903989"/>
    <w:rsid w:val="00924AF0"/>
    <w:rsid w:val="00925A68"/>
    <w:rsid w:val="00936A9B"/>
    <w:rsid w:val="00945675"/>
    <w:rsid w:val="009607C0"/>
    <w:rsid w:val="0096378E"/>
    <w:rsid w:val="009811A2"/>
    <w:rsid w:val="00983345"/>
    <w:rsid w:val="00985626"/>
    <w:rsid w:val="00985A58"/>
    <w:rsid w:val="00991937"/>
    <w:rsid w:val="009960DE"/>
    <w:rsid w:val="009D2B7D"/>
    <w:rsid w:val="009D4CC4"/>
    <w:rsid w:val="009D5DBD"/>
    <w:rsid w:val="009E1D93"/>
    <w:rsid w:val="009E2355"/>
    <w:rsid w:val="009E39E9"/>
    <w:rsid w:val="009F0B62"/>
    <w:rsid w:val="00A00698"/>
    <w:rsid w:val="00A029AE"/>
    <w:rsid w:val="00A13B47"/>
    <w:rsid w:val="00A145B1"/>
    <w:rsid w:val="00A165E0"/>
    <w:rsid w:val="00A31AD8"/>
    <w:rsid w:val="00A51A09"/>
    <w:rsid w:val="00A54C04"/>
    <w:rsid w:val="00A56C3A"/>
    <w:rsid w:val="00A65561"/>
    <w:rsid w:val="00A85F2C"/>
    <w:rsid w:val="00A8656E"/>
    <w:rsid w:val="00A9351C"/>
    <w:rsid w:val="00AA2169"/>
    <w:rsid w:val="00AA78E1"/>
    <w:rsid w:val="00AC2744"/>
    <w:rsid w:val="00AC3091"/>
    <w:rsid w:val="00AE2A35"/>
    <w:rsid w:val="00AE4159"/>
    <w:rsid w:val="00AE7523"/>
    <w:rsid w:val="00AE7573"/>
    <w:rsid w:val="00AE75EF"/>
    <w:rsid w:val="00AE793F"/>
    <w:rsid w:val="00AF0422"/>
    <w:rsid w:val="00AF2410"/>
    <w:rsid w:val="00B0026C"/>
    <w:rsid w:val="00B01347"/>
    <w:rsid w:val="00B01C78"/>
    <w:rsid w:val="00B05AB7"/>
    <w:rsid w:val="00B153E5"/>
    <w:rsid w:val="00B16544"/>
    <w:rsid w:val="00B21C34"/>
    <w:rsid w:val="00B43BF6"/>
    <w:rsid w:val="00B50DDE"/>
    <w:rsid w:val="00B628F5"/>
    <w:rsid w:val="00B64581"/>
    <w:rsid w:val="00B71171"/>
    <w:rsid w:val="00B7125B"/>
    <w:rsid w:val="00B77F89"/>
    <w:rsid w:val="00B911FB"/>
    <w:rsid w:val="00B97B51"/>
    <w:rsid w:val="00BA0936"/>
    <w:rsid w:val="00BA3521"/>
    <w:rsid w:val="00BA55C4"/>
    <w:rsid w:val="00BA650C"/>
    <w:rsid w:val="00BA6761"/>
    <w:rsid w:val="00BB44B0"/>
    <w:rsid w:val="00BC0F17"/>
    <w:rsid w:val="00BC715F"/>
    <w:rsid w:val="00BE5028"/>
    <w:rsid w:val="00C03DA1"/>
    <w:rsid w:val="00C04896"/>
    <w:rsid w:val="00C05FAB"/>
    <w:rsid w:val="00C13E79"/>
    <w:rsid w:val="00C329B1"/>
    <w:rsid w:val="00C36D07"/>
    <w:rsid w:val="00C413B8"/>
    <w:rsid w:val="00C44394"/>
    <w:rsid w:val="00C47D53"/>
    <w:rsid w:val="00C50E43"/>
    <w:rsid w:val="00C574CD"/>
    <w:rsid w:val="00C632A7"/>
    <w:rsid w:val="00C63FBF"/>
    <w:rsid w:val="00C64B4B"/>
    <w:rsid w:val="00C65A12"/>
    <w:rsid w:val="00C6709A"/>
    <w:rsid w:val="00C7013F"/>
    <w:rsid w:val="00C70907"/>
    <w:rsid w:val="00C752E2"/>
    <w:rsid w:val="00C81F37"/>
    <w:rsid w:val="00C85480"/>
    <w:rsid w:val="00C9604A"/>
    <w:rsid w:val="00C96249"/>
    <w:rsid w:val="00C9789C"/>
    <w:rsid w:val="00CA26FA"/>
    <w:rsid w:val="00CB66BC"/>
    <w:rsid w:val="00CC1573"/>
    <w:rsid w:val="00CD2503"/>
    <w:rsid w:val="00CE5AB3"/>
    <w:rsid w:val="00CF338C"/>
    <w:rsid w:val="00D1043E"/>
    <w:rsid w:val="00D15517"/>
    <w:rsid w:val="00D164C5"/>
    <w:rsid w:val="00D23F41"/>
    <w:rsid w:val="00D30420"/>
    <w:rsid w:val="00D617C9"/>
    <w:rsid w:val="00D70A91"/>
    <w:rsid w:val="00D76EAC"/>
    <w:rsid w:val="00D76FD4"/>
    <w:rsid w:val="00D813EC"/>
    <w:rsid w:val="00D82895"/>
    <w:rsid w:val="00D94577"/>
    <w:rsid w:val="00DA19D1"/>
    <w:rsid w:val="00DA5276"/>
    <w:rsid w:val="00DB3A11"/>
    <w:rsid w:val="00DC1C9B"/>
    <w:rsid w:val="00DD26F6"/>
    <w:rsid w:val="00DE18B4"/>
    <w:rsid w:val="00DF0C0B"/>
    <w:rsid w:val="00E05A15"/>
    <w:rsid w:val="00E0757E"/>
    <w:rsid w:val="00E17C71"/>
    <w:rsid w:val="00E216E3"/>
    <w:rsid w:val="00E23942"/>
    <w:rsid w:val="00E30040"/>
    <w:rsid w:val="00E30EF0"/>
    <w:rsid w:val="00E507C4"/>
    <w:rsid w:val="00E576CD"/>
    <w:rsid w:val="00E71EF8"/>
    <w:rsid w:val="00E72483"/>
    <w:rsid w:val="00E94A95"/>
    <w:rsid w:val="00EA6E3B"/>
    <w:rsid w:val="00EB0FE2"/>
    <w:rsid w:val="00EB444A"/>
    <w:rsid w:val="00EB5E50"/>
    <w:rsid w:val="00ED0992"/>
    <w:rsid w:val="00EE3FF0"/>
    <w:rsid w:val="00EE5FF7"/>
    <w:rsid w:val="00F03372"/>
    <w:rsid w:val="00F0398C"/>
    <w:rsid w:val="00F2396F"/>
    <w:rsid w:val="00F318F0"/>
    <w:rsid w:val="00F40434"/>
    <w:rsid w:val="00F50787"/>
    <w:rsid w:val="00F53A68"/>
    <w:rsid w:val="00F7434C"/>
    <w:rsid w:val="00F743F3"/>
    <w:rsid w:val="00F84935"/>
    <w:rsid w:val="00F862D4"/>
    <w:rsid w:val="00F91C1F"/>
    <w:rsid w:val="00FA07FA"/>
    <w:rsid w:val="00FA11C5"/>
    <w:rsid w:val="00FA25F6"/>
    <w:rsid w:val="00FA3ECD"/>
    <w:rsid w:val="00FB4A9A"/>
    <w:rsid w:val="00FB67B0"/>
    <w:rsid w:val="00FB79DF"/>
    <w:rsid w:val="00FC2B24"/>
    <w:rsid w:val="00FD0246"/>
    <w:rsid w:val="00FD560B"/>
    <w:rsid w:val="00FE77E7"/>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 w:type="character" w:styleId="CommentReference">
    <w:name w:val="annotation reference"/>
    <w:basedOn w:val="DefaultParagraphFont"/>
    <w:uiPriority w:val="99"/>
    <w:semiHidden/>
    <w:unhideWhenUsed/>
    <w:rsid w:val="00D94577"/>
    <w:rPr>
      <w:sz w:val="16"/>
      <w:szCs w:val="16"/>
    </w:rPr>
  </w:style>
  <w:style w:type="paragraph" w:styleId="CommentText">
    <w:name w:val="annotation text"/>
    <w:basedOn w:val="Normal"/>
    <w:link w:val="CommentTextChar"/>
    <w:uiPriority w:val="99"/>
    <w:semiHidden/>
    <w:unhideWhenUsed/>
    <w:rsid w:val="00D94577"/>
    <w:rPr>
      <w:sz w:val="20"/>
      <w:szCs w:val="20"/>
    </w:rPr>
  </w:style>
  <w:style w:type="character" w:customStyle="1" w:styleId="CommentTextChar">
    <w:name w:val="Comment Text Char"/>
    <w:basedOn w:val="DefaultParagraphFont"/>
    <w:link w:val="CommentText"/>
    <w:uiPriority w:val="99"/>
    <w:semiHidden/>
    <w:rsid w:val="00D94577"/>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94577"/>
    <w:rPr>
      <w:b/>
      <w:bCs/>
    </w:rPr>
  </w:style>
  <w:style w:type="character" w:customStyle="1" w:styleId="CommentSubjectChar">
    <w:name w:val="Comment Subject Char"/>
    <w:basedOn w:val="CommentTextChar"/>
    <w:link w:val="CommentSubject"/>
    <w:uiPriority w:val="99"/>
    <w:semiHidden/>
    <w:rsid w:val="00D94577"/>
    <w:rPr>
      <w:rFonts w:ascii="Times New Roman" w:eastAsia="Times New Roman" w:hAnsi="Times New Roman"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Microsoft Office User</cp:lastModifiedBy>
  <cp:revision>36</cp:revision>
  <dcterms:created xsi:type="dcterms:W3CDTF">2022-07-27T04:27:00Z</dcterms:created>
  <dcterms:modified xsi:type="dcterms:W3CDTF">2022-10-23T16:51:00Z</dcterms:modified>
</cp:coreProperties>
</file>