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FC678" w14:textId="77777777" w:rsidR="00404F64" w:rsidRPr="00945675" w:rsidRDefault="00404F64" w:rsidP="00925A68">
      <w:pPr>
        <w:spacing w:line="252" w:lineRule="auto"/>
        <w:jc w:val="right"/>
        <w:rPr>
          <w:rFonts w:ascii="Cambria" w:hAnsi="Cambria"/>
          <w:b/>
          <w:noProof w:val="0"/>
          <w:sz w:val="22"/>
          <w:szCs w:val="22"/>
          <w:lang w:val="en-US"/>
        </w:rPr>
      </w:pPr>
      <w:r w:rsidRPr="00945675">
        <w:rPr>
          <w:rFonts w:ascii="Cambria" w:hAnsi="Cambria"/>
          <w:b/>
          <w:noProof w:val="0"/>
          <w:sz w:val="22"/>
          <w:szCs w:val="22"/>
          <w:lang w:val="en-US"/>
        </w:rPr>
        <w:t xml:space="preserve">LEGAL UPDATES </w:t>
      </w:r>
    </w:p>
    <w:p w14:paraId="398DB2A6" w14:textId="1529D17E" w:rsidR="00404F64" w:rsidRPr="00945675" w:rsidRDefault="00404F64" w:rsidP="00925A68">
      <w:pPr>
        <w:spacing w:line="252" w:lineRule="auto"/>
        <w:jc w:val="right"/>
        <w:rPr>
          <w:rFonts w:ascii="Cambria" w:hAnsi="Cambria"/>
          <w:b/>
          <w:noProof w:val="0"/>
          <w:sz w:val="22"/>
          <w:szCs w:val="22"/>
          <w:lang w:val="en-US"/>
        </w:rPr>
      </w:pPr>
      <w:r w:rsidRPr="00945675">
        <w:rPr>
          <w:rStyle w:val="Strong"/>
          <w:rFonts w:ascii="Cambria" w:hAnsi="Cambria"/>
          <w:noProof w:val="0"/>
          <w:color w:val="000000"/>
          <w:sz w:val="22"/>
          <w:szCs w:val="22"/>
          <w:lang w:val="en-US"/>
        </w:rPr>
        <w:t xml:space="preserve">VOL </w:t>
      </w:r>
      <w:r w:rsidR="004271A1" w:rsidRPr="00945675">
        <w:rPr>
          <w:rStyle w:val="Strong"/>
          <w:rFonts w:ascii="Cambria" w:hAnsi="Cambria"/>
          <w:noProof w:val="0"/>
          <w:color w:val="000000"/>
          <w:sz w:val="22"/>
          <w:szCs w:val="22"/>
        </w:rPr>
        <w:t>5</w:t>
      </w:r>
      <w:r w:rsidR="00BA650C" w:rsidRPr="00945675">
        <w:rPr>
          <w:rStyle w:val="Strong"/>
          <w:rFonts w:ascii="Cambria" w:hAnsi="Cambria"/>
          <w:noProof w:val="0"/>
          <w:color w:val="000000"/>
          <w:sz w:val="22"/>
          <w:szCs w:val="22"/>
        </w:rPr>
        <w:t>1</w:t>
      </w:r>
      <w:r w:rsidRPr="00945675">
        <w:rPr>
          <w:rStyle w:val="Strong"/>
          <w:rFonts w:ascii="Cambria" w:hAnsi="Cambria"/>
          <w:noProof w:val="0"/>
          <w:color w:val="000000"/>
          <w:sz w:val="22"/>
          <w:szCs w:val="22"/>
          <w:lang w:val="en-US"/>
        </w:rPr>
        <w:t xml:space="preserve">, </w:t>
      </w:r>
      <w:r w:rsidR="00BA650C" w:rsidRPr="00945675">
        <w:rPr>
          <w:rStyle w:val="Strong"/>
          <w:rFonts w:ascii="Cambria" w:hAnsi="Cambria"/>
          <w:noProof w:val="0"/>
          <w:color w:val="000000"/>
          <w:sz w:val="22"/>
          <w:szCs w:val="22"/>
          <w:lang w:val="en-US"/>
        </w:rPr>
        <w:t>OCTOBER</w:t>
      </w:r>
      <w:r w:rsidR="00BA650C" w:rsidRPr="00945675">
        <w:rPr>
          <w:rStyle w:val="Strong"/>
          <w:rFonts w:ascii="Cambria" w:hAnsi="Cambria"/>
          <w:noProof w:val="0"/>
          <w:color w:val="000000"/>
          <w:sz w:val="22"/>
          <w:szCs w:val="22"/>
        </w:rPr>
        <w:t xml:space="preserve"> </w:t>
      </w:r>
      <w:r w:rsidRPr="00945675">
        <w:rPr>
          <w:rStyle w:val="Strong"/>
          <w:rFonts w:ascii="Cambria" w:hAnsi="Cambria"/>
          <w:noProof w:val="0"/>
          <w:color w:val="000000"/>
          <w:sz w:val="22"/>
          <w:szCs w:val="22"/>
          <w:lang w:val="en-US"/>
        </w:rPr>
        <w:t>2022</w:t>
      </w:r>
    </w:p>
    <w:p w14:paraId="0C0B67F8" w14:textId="77777777" w:rsidR="00404F64" w:rsidRPr="00945675" w:rsidRDefault="00404F64" w:rsidP="00925A68">
      <w:pPr>
        <w:spacing w:line="252" w:lineRule="auto"/>
        <w:jc w:val="right"/>
        <w:rPr>
          <w:rFonts w:ascii="Cambria" w:hAnsi="Cambria"/>
          <w:b/>
          <w:noProof w:val="0"/>
          <w:sz w:val="22"/>
          <w:szCs w:val="22"/>
          <w:lang w:val="en-US"/>
        </w:rPr>
      </w:pPr>
    </w:p>
    <w:p w14:paraId="2CA04A85" w14:textId="77777777" w:rsidR="00404F64" w:rsidRPr="00945675" w:rsidRDefault="00404F64" w:rsidP="00925A68">
      <w:pPr>
        <w:spacing w:line="252" w:lineRule="auto"/>
        <w:jc w:val="both"/>
        <w:rPr>
          <w:rFonts w:ascii="Cambria" w:hAnsi="Cambria"/>
          <w:b/>
          <w:noProof w:val="0"/>
          <w:sz w:val="22"/>
          <w:szCs w:val="22"/>
          <w:lang w:val="en-US"/>
        </w:rPr>
      </w:pPr>
      <w:r w:rsidRPr="00945675">
        <w:rPr>
          <w:rFonts w:ascii="Cambria" w:hAnsi="Cambria"/>
          <w:b/>
          <w:noProof w:val="0"/>
          <w:sz w:val="22"/>
          <w:szCs w:val="22"/>
          <w:lang w:val="en-US"/>
        </w:rPr>
        <w:t>Dear Valued Clients and Partners,</w:t>
      </w:r>
    </w:p>
    <w:p w14:paraId="1C57975A" w14:textId="77777777" w:rsidR="00404F64" w:rsidRPr="00945675" w:rsidRDefault="00404F64" w:rsidP="00925A68">
      <w:pPr>
        <w:spacing w:line="252" w:lineRule="auto"/>
        <w:jc w:val="both"/>
        <w:rPr>
          <w:rFonts w:ascii="Cambria" w:hAnsi="Cambria"/>
          <w:b/>
          <w:noProof w:val="0"/>
          <w:sz w:val="22"/>
          <w:szCs w:val="22"/>
          <w:lang w:val="en-US"/>
        </w:rPr>
      </w:pPr>
    </w:p>
    <w:p w14:paraId="675612A9" w14:textId="02EA2F33" w:rsidR="00404F64" w:rsidRPr="00945675" w:rsidRDefault="00404F64" w:rsidP="00925A68">
      <w:pPr>
        <w:spacing w:line="252" w:lineRule="auto"/>
        <w:jc w:val="both"/>
        <w:rPr>
          <w:rFonts w:ascii="Cambria" w:hAnsi="Cambria"/>
          <w:noProof w:val="0"/>
          <w:sz w:val="22"/>
          <w:szCs w:val="22"/>
          <w:lang w:val="en-US"/>
        </w:rPr>
      </w:pPr>
      <w:r w:rsidRPr="00945675">
        <w:rPr>
          <w:rFonts w:ascii="Cambria" w:hAnsi="Cambria"/>
          <w:noProof w:val="0"/>
          <w:color w:val="000000"/>
          <w:sz w:val="22"/>
          <w:szCs w:val="22"/>
          <w:lang w:val="en-US"/>
        </w:rPr>
        <w:t xml:space="preserve">ADK Vietnam Lawyers would like to introduce to you the Legal Updates, Vol </w:t>
      </w:r>
      <w:r w:rsidR="004271A1" w:rsidRPr="00945675">
        <w:rPr>
          <w:rFonts w:ascii="Cambria" w:hAnsi="Cambria"/>
          <w:noProof w:val="0"/>
          <w:color w:val="000000"/>
          <w:sz w:val="22"/>
          <w:szCs w:val="22"/>
        </w:rPr>
        <w:t>5</w:t>
      </w:r>
      <w:r w:rsidR="00BA650C" w:rsidRPr="00945675">
        <w:rPr>
          <w:rFonts w:ascii="Cambria" w:hAnsi="Cambria"/>
          <w:noProof w:val="0"/>
          <w:color w:val="000000"/>
          <w:sz w:val="22"/>
          <w:szCs w:val="22"/>
        </w:rPr>
        <w:t>1</w:t>
      </w:r>
      <w:r w:rsidRPr="00945675">
        <w:rPr>
          <w:rFonts w:ascii="Cambria" w:hAnsi="Cambria"/>
          <w:noProof w:val="0"/>
          <w:color w:val="000000"/>
          <w:sz w:val="22"/>
          <w:szCs w:val="22"/>
          <w:lang w:val="en-US"/>
        </w:rPr>
        <w:t xml:space="preserve"> of </w:t>
      </w:r>
      <w:r w:rsidR="00BA650C" w:rsidRPr="00945675">
        <w:rPr>
          <w:rFonts w:ascii="Cambria" w:hAnsi="Cambria"/>
          <w:noProof w:val="0"/>
          <w:color w:val="000000"/>
          <w:sz w:val="22"/>
          <w:szCs w:val="22"/>
          <w:lang w:val="en-US"/>
        </w:rPr>
        <w:t>October</w:t>
      </w:r>
      <w:r w:rsidRPr="00945675">
        <w:rPr>
          <w:rFonts w:ascii="Cambria" w:hAnsi="Cambria"/>
          <w:noProof w:val="0"/>
          <w:color w:val="000000"/>
          <w:sz w:val="22"/>
          <w:szCs w:val="22"/>
          <w:lang w:val="en-US"/>
        </w:rPr>
        <w:t xml:space="preserve"> 2022 with new legal provisions with notable contents as follows</w:t>
      </w:r>
      <w:r w:rsidRPr="00945675">
        <w:rPr>
          <w:rFonts w:ascii="Cambria" w:hAnsi="Cambria"/>
          <w:noProof w:val="0"/>
          <w:sz w:val="22"/>
          <w:szCs w:val="22"/>
          <w:lang w:val="en-US"/>
        </w:rPr>
        <w:t>:</w:t>
      </w:r>
    </w:p>
    <w:p w14:paraId="6C16DBB9" w14:textId="77777777" w:rsidR="00404F64" w:rsidRPr="00945675" w:rsidRDefault="00404F64" w:rsidP="00925A68">
      <w:pPr>
        <w:spacing w:line="252" w:lineRule="auto"/>
        <w:jc w:val="both"/>
        <w:rPr>
          <w:rFonts w:ascii="Cambria" w:hAnsi="Cambria"/>
          <w:noProof w:val="0"/>
          <w:sz w:val="22"/>
          <w:szCs w:val="22"/>
          <w:lang w:val="en-US"/>
        </w:rPr>
      </w:pPr>
    </w:p>
    <w:p w14:paraId="231F4144" w14:textId="596D235D" w:rsidR="00C64B4B" w:rsidRPr="00945675" w:rsidRDefault="0058767A" w:rsidP="0058767A">
      <w:pPr>
        <w:pStyle w:val="ListParagraph"/>
        <w:numPr>
          <w:ilvl w:val="0"/>
          <w:numId w:val="31"/>
        </w:numPr>
        <w:spacing w:line="252" w:lineRule="auto"/>
        <w:ind w:left="709" w:hanging="709"/>
        <w:jc w:val="both"/>
        <w:rPr>
          <w:rFonts w:ascii="Cambria" w:hAnsi="Cambria"/>
          <w:b/>
          <w:bCs/>
          <w:noProof w:val="0"/>
          <w:sz w:val="22"/>
          <w:szCs w:val="22"/>
          <w:lang w:val="en-US"/>
        </w:rPr>
      </w:pPr>
      <w:r w:rsidRPr="00945675">
        <w:rPr>
          <w:rFonts w:ascii="Cambria" w:hAnsi="Cambria"/>
          <w:b/>
          <w:bCs/>
          <w:noProof w:val="0"/>
          <w:sz w:val="22"/>
          <w:szCs w:val="22"/>
        </w:rPr>
        <w:t xml:space="preserve">Promoting the foreign exchange administration </w:t>
      </w:r>
      <w:r w:rsidR="00175B3C" w:rsidRPr="00945675">
        <w:rPr>
          <w:rFonts w:ascii="Cambria" w:hAnsi="Cambria"/>
          <w:b/>
          <w:bCs/>
          <w:noProof w:val="0"/>
          <w:sz w:val="22"/>
          <w:szCs w:val="22"/>
        </w:rPr>
        <w:t>in respect of taking and repaying foreign loans of enterprises.</w:t>
      </w:r>
    </w:p>
    <w:p w14:paraId="0DFC3AD4" w14:textId="77777777" w:rsidR="00C05FAB" w:rsidRPr="00945675" w:rsidRDefault="00C05FAB" w:rsidP="00925A68">
      <w:pPr>
        <w:pStyle w:val="ListParagraph"/>
        <w:spacing w:line="252" w:lineRule="auto"/>
        <w:jc w:val="both"/>
        <w:rPr>
          <w:rFonts w:ascii="Cambria" w:hAnsi="Cambria"/>
          <w:b/>
          <w:bCs/>
          <w:noProof w:val="0"/>
          <w:sz w:val="22"/>
          <w:szCs w:val="22"/>
          <w:lang w:val="en-US"/>
        </w:rPr>
      </w:pPr>
    </w:p>
    <w:p w14:paraId="7A048A52" w14:textId="4B06F06E" w:rsidR="0058767A" w:rsidRPr="00945675" w:rsidRDefault="0058767A" w:rsidP="00DF0C0B">
      <w:pPr>
        <w:pStyle w:val="ListParagraph"/>
        <w:spacing w:line="252" w:lineRule="auto"/>
        <w:jc w:val="both"/>
        <w:rPr>
          <w:rFonts w:ascii="Cambria" w:hAnsi="Cambria"/>
          <w:sz w:val="22"/>
          <w:szCs w:val="22"/>
          <w:lang w:val="en-US"/>
        </w:rPr>
      </w:pPr>
      <w:r w:rsidRPr="00945675">
        <w:rPr>
          <w:rFonts w:ascii="Cambria" w:hAnsi="Cambria"/>
          <w:sz w:val="22"/>
          <w:szCs w:val="22"/>
          <w:lang w:val="en-US"/>
        </w:rPr>
        <w:t>The State Bank of Vietnam (hereinafter referred to as “</w:t>
      </w:r>
      <w:r w:rsidRPr="00945675">
        <w:rPr>
          <w:rFonts w:ascii="Cambria" w:hAnsi="Cambria"/>
          <w:b/>
          <w:bCs/>
          <w:sz w:val="22"/>
          <w:szCs w:val="22"/>
          <w:lang w:val="en-US"/>
        </w:rPr>
        <w:t>SBV</w:t>
      </w:r>
      <w:r w:rsidRPr="00945675">
        <w:rPr>
          <w:rFonts w:ascii="Cambria" w:hAnsi="Cambria"/>
          <w:sz w:val="22"/>
          <w:szCs w:val="22"/>
          <w:lang w:val="en-US"/>
        </w:rPr>
        <w:t xml:space="preserve">”) has just issued Circular No. 12/2022/TT-NHNN guiding the foreign exchange administration </w:t>
      </w:r>
      <w:r w:rsidR="00175B3C" w:rsidRPr="00945675">
        <w:rPr>
          <w:rFonts w:ascii="Cambria" w:hAnsi="Cambria"/>
          <w:sz w:val="22"/>
          <w:szCs w:val="22"/>
          <w:lang w:val="en-US"/>
        </w:rPr>
        <w:t>in respect of taking and repaying foreign loans of enterprises</w:t>
      </w:r>
      <w:r w:rsidRPr="00945675">
        <w:rPr>
          <w:rFonts w:ascii="Cambria" w:hAnsi="Cambria"/>
          <w:sz w:val="22"/>
          <w:szCs w:val="22"/>
          <w:lang w:val="en-US"/>
        </w:rPr>
        <w:t xml:space="preserve"> (hereinafter referred to as “</w:t>
      </w:r>
      <w:r w:rsidRPr="00945675">
        <w:rPr>
          <w:rFonts w:ascii="Cambria" w:hAnsi="Cambria"/>
          <w:b/>
          <w:bCs/>
          <w:sz w:val="22"/>
          <w:szCs w:val="22"/>
          <w:lang w:val="en-US"/>
        </w:rPr>
        <w:t>Circular</w:t>
      </w:r>
      <w:r w:rsidRPr="00945675">
        <w:rPr>
          <w:rFonts w:ascii="Cambria" w:hAnsi="Cambria"/>
          <w:sz w:val="22"/>
          <w:szCs w:val="22"/>
          <w:lang w:val="en-US"/>
        </w:rPr>
        <w:t>”). In the Circular, some notable provisions include:</w:t>
      </w:r>
    </w:p>
    <w:p w14:paraId="1564DB53" w14:textId="593EB3C0" w:rsidR="0058767A" w:rsidRPr="00945675" w:rsidRDefault="0058767A" w:rsidP="00DF0C0B">
      <w:pPr>
        <w:pStyle w:val="ListParagraph"/>
        <w:spacing w:line="252" w:lineRule="auto"/>
        <w:jc w:val="both"/>
        <w:rPr>
          <w:rFonts w:ascii="Cambria" w:hAnsi="Cambria"/>
          <w:sz w:val="22"/>
          <w:szCs w:val="22"/>
          <w:lang w:val="en-US"/>
        </w:rPr>
      </w:pPr>
    </w:p>
    <w:p w14:paraId="5582BA38" w14:textId="514452E9" w:rsidR="0058767A" w:rsidRPr="00945675" w:rsidRDefault="00FA25F6" w:rsidP="0058767A">
      <w:pPr>
        <w:pStyle w:val="ListParagraph"/>
        <w:numPr>
          <w:ilvl w:val="0"/>
          <w:numId w:val="32"/>
        </w:numPr>
        <w:spacing w:line="252" w:lineRule="auto"/>
        <w:jc w:val="both"/>
        <w:rPr>
          <w:rFonts w:ascii="Cambria" w:hAnsi="Cambria"/>
          <w:sz w:val="22"/>
          <w:szCs w:val="22"/>
        </w:rPr>
      </w:pPr>
      <w:r w:rsidRPr="00945675">
        <w:rPr>
          <w:rFonts w:ascii="Cambria" w:hAnsi="Cambria"/>
          <w:sz w:val="22"/>
          <w:szCs w:val="22"/>
        </w:rPr>
        <w:t>Foreign l</w:t>
      </w:r>
      <w:r w:rsidR="004B3E03" w:rsidRPr="00945675">
        <w:rPr>
          <w:rFonts w:ascii="Cambria" w:hAnsi="Cambria"/>
          <w:sz w:val="22"/>
          <w:szCs w:val="22"/>
        </w:rPr>
        <w:t>oans</w:t>
      </w:r>
      <w:r w:rsidRPr="00945675">
        <w:rPr>
          <w:rFonts w:ascii="Cambria" w:hAnsi="Cambria"/>
          <w:sz w:val="22"/>
          <w:szCs w:val="22"/>
        </w:rPr>
        <w:t xml:space="preserve"> (</w:t>
      </w:r>
      <w:r w:rsidRPr="00945675">
        <w:rPr>
          <w:rFonts w:ascii="Cambria" w:hAnsi="Cambria"/>
          <w:sz w:val="22"/>
          <w:szCs w:val="22"/>
          <w:lang w:val="en-US"/>
        </w:rPr>
        <w:t>hereinafter referred to as “</w:t>
      </w:r>
      <w:r w:rsidRPr="00945675">
        <w:rPr>
          <w:rFonts w:ascii="Cambria" w:hAnsi="Cambria"/>
          <w:b/>
          <w:bCs/>
          <w:sz w:val="22"/>
          <w:szCs w:val="22"/>
        </w:rPr>
        <w:t>Loans</w:t>
      </w:r>
      <w:r w:rsidRPr="00945675">
        <w:rPr>
          <w:rFonts w:ascii="Cambria" w:hAnsi="Cambria"/>
          <w:sz w:val="22"/>
          <w:szCs w:val="22"/>
          <w:lang w:val="en-US"/>
        </w:rPr>
        <w:t>”</w:t>
      </w:r>
      <w:r w:rsidRPr="00945675">
        <w:rPr>
          <w:rFonts w:ascii="Cambria" w:hAnsi="Cambria"/>
          <w:sz w:val="22"/>
          <w:szCs w:val="22"/>
        </w:rPr>
        <w:t>)</w:t>
      </w:r>
      <w:r w:rsidR="004B3E03" w:rsidRPr="00945675">
        <w:rPr>
          <w:rFonts w:ascii="Cambria" w:hAnsi="Cambria"/>
          <w:sz w:val="22"/>
          <w:szCs w:val="22"/>
        </w:rPr>
        <w:t xml:space="preserve"> that are subject to registration to the SBV include</w:t>
      </w:r>
      <w:r w:rsidR="0058767A" w:rsidRPr="00945675">
        <w:rPr>
          <w:rFonts w:ascii="Cambria" w:hAnsi="Cambria"/>
          <w:sz w:val="22"/>
          <w:szCs w:val="22"/>
        </w:rPr>
        <w:t xml:space="preserve"> (Article 11 of the Circular):</w:t>
      </w:r>
    </w:p>
    <w:p w14:paraId="237832F7" w14:textId="77777777" w:rsidR="0058767A" w:rsidRPr="00945675" w:rsidRDefault="0058767A" w:rsidP="0058767A">
      <w:pPr>
        <w:pStyle w:val="ListParagraph"/>
        <w:spacing w:line="252" w:lineRule="auto"/>
        <w:ind w:left="1440"/>
        <w:jc w:val="both"/>
        <w:rPr>
          <w:rFonts w:ascii="Cambria" w:hAnsi="Cambria"/>
          <w:sz w:val="22"/>
          <w:szCs w:val="22"/>
        </w:rPr>
      </w:pPr>
    </w:p>
    <w:p w14:paraId="5E74187B" w14:textId="518C4B6F" w:rsidR="004B3E03" w:rsidRPr="00945675" w:rsidRDefault="004B3E03" w:rsidP="004B3E03">
      <w:pPr>
        <w:pStyle w:val="ListParagraph"/>
        <w:numPr>
          <w:ilvl w:val="0"/>
          <w:numId w:val="35"/>
        </w:numPr>
        <w:ind w:left="1843" w:hanging="425"/>
        <w:jc w:val="both"/>
        <w:rPr>
          <w:rFonts w:ascii="Cambria" w:hAnsi="Cambria"/>
          <w:sz w:val="22"/>
          <w:szCs w:val="22"/>
        </w:rPr>
      </w:pPr>
      <w:r w:rsidRPr="00945675">
        <w:rPr>
          <w:rFonts w:ascii="Cambria" w:hAnsi="Cambria"/>
          <w:sz w:val="22"/>
          <w:szCs w:val="22"/>
        </w:rPr>
        <w:t xml:space="preserve">Mid-term and long-term </w:t>
      </w:r>
      <w:r w:rsidR="00FA25F6" w:rsidRPr="00945675">
        <w:rPr>
          <w:rFonts w:ascii="Cambria" w:hAnsi="Cambria"/>
          <w:sz w:val="22"/>
          <w:szCs w:val="22"/>
        </w:rPr>
        <w:t>Loans</w:t>
      </w:r>
    </w:p>
    <w:p w14:paraId="508F7583" w14:textId="4E6EE74D" w:rsidR="004B3E03" w:rsidRPr="00945675" w:rsidRDefault="004B3E03" w:rsidP="004B3E03">
      <w:pPr>
        <w:pStyle w:val="ListParagraph"/>
        <w:ind w:left="1843" w:hanging="425"/>
        <w:jc w:val="both"/>
        <w:rPr>
          <w:rFonts w:ascii="Cambria" w:hAnsi="Cambria"/>
          <w:sz w:val="22"/>
          <w:szCs w:val="22"/>
        </w:rPr>
      </w:pPr>
    </w:p>
    <w:p w14:paraId="441DF20A" w14:textId="116006B8" w:rsidR="00322DE7" w:rsidRPr="00945675" w:rsidRDefault="0021473F" w:rsidP="00322DE7">
      <w:pPr>
        <w:pStyle w:val="ListParagraph"/>
        <w:numPr>
          <w:ilvl w:val="0"/>
          <w:numId w:val="35"/>
        </w:numPr>
        <w:ind w:left="1843" w:hanging="425"/>
        <w:jc w:val="both"/>
        <w:rPr>
          <w:rFonts w:ascii="Cambria" w:hAnsi="Cambria"/>
          <w:sz w:val="22"/>
          <w:szCs w:val="22"/>
        </w:rPr>
      </w:pPr>
      <w:r w:rsidRPr="00945675">
        <w:rPr>
          <w:rFonts w:ascii="Cambria" w:hAnsi="Cambria"/>
          <w:sz w:val="22"/>
          <w:szCs w:val="22"/>
        </w:rPr>
        <w:t xml:space="preserve">Short-term </w:t>
      </w:r>
      <w:r w:rsidR="00FA25F6" w:rsidRPr="00945675">
        <w:rPr>
          <w:rFonts w:ascii="Cambria" w:hAnsi="Cambria"/>
          <w:sz w:val="22"/>
          <w:szCs w:val="22"/>
        </w:rPr>
        <w:t>Loans</w:t>
      </w:r>
      <w:r w:rsidRPr="00945675">
        <w:rPr>
          <w:rFonts w:ascii="Cambria" w:hAnsi="Cambria"/>
          <w:sz w:val="22"/>
          <w:szCs w:val="22"/>
        </w:rPr>
        <w:t xml:space="preserve"> are renewed the principal repayment period and the total term of which have more than 01 (one) year of maturity term.</w:t>
      </w:r>
    </w:p>
    <w:p w14:paraId="4BDB317D" w14:textId="77777777" w:rsidR="00322DE7" w:rsidRPr="00945675" w:rsidRDefault="00322DE7" w:rsidP="00322DE7">
      <w:pPr>
        <w:pStyle w:val="ListParagraph"/>
        <w:rPr>
          <w:rFonts w:ascii="Cambria" w:hAnsi="Cambria"/>
          <w:sz w:val="22"/>
          <w:szCs w:val="22"/>
        </w:rPr>
      </w:pPr>
    </w:p>
    <w:p w14:paraId="2EFF1B33" w14:textId="4AC7FE46" w:rsidR="0021473F" w:rsidRPr="00BC0F17" w:rsidRDefault="00322DE7" w:rsidP="00B05AB7">
      <w:pPr>
        <w:pStyle w:val="ListParagraph"/>
        <w:numPr>
          <w:ilvl w:val="0"/>
          <w:numId w:val="35"/>
        </w:numPr>
        <w:ind w:left="1843" w:hanging="425"/>
        <w:jc w:val="both"/>
        <w:rPr>
          <w:rFonts w:ascii="Cambria" w:hAnsi="Cambria"/>
          <w:sz w:val="22"/>
          <w:szCs w:val="22"/>
        </w:rPr>
      </w:pPr>
      <w:r w:rsidRPr="00BC0F17">
        <w:rPr>
          <w:rFonts w:ascii="Cambria" w:hAnsi="Cambria"/>
          <w:sz w:val="22"/>
          <w:szCs w:val="22"/>
        </w:rPr>
        <w:t xml:space="preserve">Short-term </w:t>
      </w:r>
      <w:r w:rsidR="00FA25F6" w:rsidRPr="00BC0F17">
        <w:rPr>
          <w:rFonts w:ascii="Cambria" w:hAnsi="Cambria"/>
          <w:sz w:val="22"/>
          <w:szCs w:val="22"/>
        </w:rPr>
        <w:t>Loans</w:t>
      </w:r>
      <w:r w:rsidRPr="00BC0F17">
        <w:rPr>
          <w:rFonts w:ascii="Cambria" w:hAnsi="Cambria"/>
          <w:sz w:val="22"/>
          <w:szCs w:val="22"/>
        </w:rPr>
        <w:t xml:space="preserve"> which are not covered by any loan renewal agreement but remain the outstanding principal (including principally entered interest) on the anniversary of the date of first fund withdrawal in a full 01 (one) calendar year, except to the extent that borrowers have already fulfilled the above-mentioned</w:t>
      </w:r>
      <w:r w:rsidR="00BC0F17" w:rsidRPr="00BC0F17">
        <w:rPr>
          <w:rFonts w:ascii="Cambria" w:hAnsi="Cambria"/>
          <w:sz w:val="22"/>
          <w:szCs w:val="22"/>
        </w:rPr>
        <w:t xml:space="preserve"> outstanding </w:t>
      </w:r>
      <w:r w:rsidRPr="00BC0F17">
        <w:rPr>
          <w:rFonts w:ascii="Cambria" w:hAnsi="Cambria"/>
          <w:sz w:val="22"/>
          <w:szCs w:val="22"/>
        </w:rPr>
        <w:t>principal within a permitted duration of 30 days after the anniversary of the date of first fund withdrawal in a full 01 (one) year.</w:t>
      </w:r>
    </w:p>
    <w:p w14:paraId="4A923DFE" w14:textId="77777777" w:rsidR="00773FB3" w:rsidRPr="00945675" w:rsidRDefault="00773FB3" w:rsidP="004173B9">
      <w:pPr>
        <w:rPr>
          <w:rFonts w:ascii="Cambria" w:hAnsi="Cambria"/>
          <w:sz w:val="22"/>
          <w:szCs w:val="22"/>
        </w:rPr>
      </w:pPr>
    </w:p>
    <w:p w14:paraId="6B896444" w14:textId="1184E8CD" w:rsidR="00322DE7" w:rsidRPr="00945675" w:rsidRDefault="00322DE7" w:rsidP="00D30420">
      <w:pPr>
        <w:pStyle w:val="ListParagraph"/>
        <w:numPr>
          <w:ilvl w:val="0"/>
          <w:numId w:val="32"/>
        </w:numPr>
        <w:ind w:left="1418" w:hanging="709"/>
        <w:jc w:val="both"/>
        <w:rPr>
          <w:rFonts w:ascii="Cambria" w:hAnsi="Cambria"/>
          <w:sz w:val="22"/>
          <w:szCs w:val="22"/>
        </w:rPr>
      </w:pPr>
      <w:r w:rsidRPr="00945675">
        <w:rPr>
          <w:rFonts w:ascii="Cambria" w:hAnsi="Cambria"/>
          <w:sz w:val="22"/>
          <w:szCs w:val="22"/>
        </w:rPr>
        <w:t xml:space="preserve">Cases where a borrower is not required to register for changes in </w:t>
      </w:r>
      <w:r w:rsidR="00FA25F6" w:rsidRPr="00945675">
        <w:rPr>
          <w:rFonts w:ascii="Cambria" w:hAnsi="Cambria"/>
          <w:sz w:val="22"/>
          <w:szCs w:val="22"/>
        </w:rPr>
        <w:t>Loans</w:t>
      </w:r>
      <w:r w:rsidRPr="00945675">
        <w:rPr>
          <w:rFonts w:ascii="Cambria" w:hAnsi="Cambria"/>
          <w:sz w:val="22"/>
          <w:szCs w:val="22"/>
        </w:rPr>
        <w:t xml:space="preserve"> with the SBV (Article 17 of the Circular). Accordingly, if there are any changes in the </w:t>
      </w:r>
      <w:r w:rsidR="00FA25F6" w:rsidRPr="00945675">
        <w:rPr>
          <w:rFonts w:ascii="Cambria" w:hAnsi="Cambria"/>
          <w:sz w:val="22"/>
          <w:szCs w:val="22"/>
        </w:rPr>
        <w:t>Loans</w:t>
      </w:r>
      <w:r w:rsidRPr="00945675">
        <w:rPr>
          <w:rFonts w:ascii="Cambria" w:hAnsi="Cambria"/>
          <w:sz w:val="22"/>
          <w:szCs w:val="22"/>
        </w:rPr>
        <w:t xml:space="preserve">-related contents mentioned in the written confirmation of registration or written confirmation of registration for changes of </w:t>
      </w:r>
      <w:r w:rsidR="00FA25F6" w:rsidRPr="00945675">
        <w:rPr>
          <w:rFonts w:ascii="Cambria" w:hAnsi="Cambria"/>
          <w:sz w:val="22"/>
          <w:szCs w:val="22"/>
        </w:rPr>
        <w:t>Loans</w:t>
      </w:r>
      <w:r w:rsidRPr="00945675">
        <w:rPr>
          <w:rFonts w:ascii="Cambria" w:hAnsi="Cambria"/>
          <w:sz w:val="22"/>
          <w:szCs w:val="22"/>
        </w:rPr>
        <w:t xml:space="preserve"> issued by the SBV</w:t>
      </w:r>
      <w:r w:rsidR="00D94577" w:rsidRPr="00945675">
        <w:rPr>
          <w:rFonts w:ascii="Cambria" w:hAnsi="Cambria"/>
          <w:sz w:val="22"/>
          <w:szCs w:val="22"/>
        </w:rPr>
        <w:t xml:space="preserve"> (</w:t>
      </w:r>
      <w:r w:rsidR="00D94577" w:rsidRPr="00945675">
        <w:rPr>
          <w:rFonts w:ascii="Cambria" w:hAnsi="Cambria"/>
          <w:sz w:val="22"/>
          <w:szCs w:val="22"/>
          <w:lang w:val="en-US"/>
        </w:rPr>
        <w:t>hereinafter referred to as “</w:t>
      </w:r>
      <w:r w:rsidR="00D94577" w:rsidRPr="00945675">
        <w:rPr>
          <w:rFonts w:ascii="Cambria" w:hAnsi="Cambria"/>
          <w:b/>
          <w:bCs/>
          <w:sz w:val="22"/>
          <w:szCs w:val="22"/>
        </w:rPr>
        <w:t>W</w:t>
      </w:r>
      <w:r w:rsidR="00D94577" w:rsidRPr="00945675">
        <w:rPr>
          <w:rFonts w:ascii="Cambria" w:hAnsi="Cambria"/>
          <w:b/>
          <w:bCs/>
          <w:sz w:val="22"/>
          <w:szCs w:val="22"/>
          <w:lang w:val="en-US"/>
        </w:rPr>
        <w:t xml:space="preserve">ritten </w:t>
      </w:r>
      <w:r w:rsidR="00D94577" w:rsidRPr="00945675">
        <w:rPr>
          <w:rFonts w:ascii="Cambria" w:hAnsi="Cambria"/>
          <w:b/>
          <w:bCs/>
          <w:sz w:val="22"/>
          <w:szCs w:val="22"/>
        </w:rPr>
        <w:t>C</w:t>
      </w:r>
      <w:r w:rsidR="00D94577" w:rsidRPr="00945675">
        <w:rPr>
          <w:rFonts w:ascii="Cambria" w:hAnsi="Cambria"/>
          <w:b/>
          <w:bCs/>
          <w:sz w:val="22"/>
          <w:szCs w:val="22"/>
          <w:lang w:val="en-US"/>
        </w:rPr>
        <w:t>onfirmation</w:t>
      </w:r>
      <w:r w:rsidR="00D94577" w:rsidRPr="00945675">
        <w:rPr>
          <w:rFonts w:ascii="Cambria" w:hAnsi="Cambria"/>
          <w:sz w:val="22"/>
          <w:szCs w:val="22"/>
          <w:lang w:val="en-US"/>
        </w:rPr>
        <w:t>”</w:t>
      </w:r>
      <w:r w:rsidR="00D94577" w:rsidRPr="00945675">
        <w:rPr>
          <w:rFonts w:ascii="Cambria" w:hAnsi="Cambria"/>
          <w:sz w:val="22"/>
          <w:szCs w:val="22"/>
        </w:rPr>
        <w:t>)</w:t>
      </w:r>
      <w:r w:rsidRPr="00945675">
        <w:rPr>
          <w:rFonts w:ascii="Cambria" w:hAnsi="Cambria"/>
          <w:sz w:val="22"/>
          <w:szCs w:val="22"/>
        </w:rPr>
        <w:t xml:space="preserve">, the borrower is responsible for registering changes to </w:t>
      </w:r>
      <w:r w:rsidR="00FA25F6" w:rsidRPr="00945675">
        <w:rPr>
          <w:rFonts w:ascii="Cambria" w:hAnsi="Cambria"/>
          <w:sz w:val="22"/>
          <w:szCs w:val="22"/>
        </w:rPr>
        <w:t xml:space="preserve">Loans </w:t>
      </w:r>
      <w:r w:rsidRPr="00945675">
        <w:rPr>
          <w:rFonts w:ascii="Cambria" w:hAnsi="Cambria"/>
          <w:sz w:val="22"/>
          <w:szCs w:val="22"/>
        </w:rPr>
        <w:t xml:space="preserve">with the </w:t>
      </w:r>
      <w:r w:rsidR="00D30420" w:rsidRPr="00945675">
        <w:rPr>
          <w:rFonts w:ascii="Cambria" w:hAnsi="Cambria"/>
          <w:sz w:val="22"/>
          <w:szCs w:val="22"/>
        </w:rPr>
        <w:t>SBV</w:t>
      </w:r>
      <w:r w:rsidRPr="00945675">
        <w:rPr>
          <w:rFonts w:ascii="Cambria" w:hAnsi="Cambria"/>
          <w:sz w:val="22"/>
          <w:szCs w:val="22"/>
        </w:rPr>
        <w:t>, except for the following cases:</w:t>
      </w:r>
    </w:p>
    <w:p w14:paraId="10E2DF43" w14:textId="77777777" w:rsidR="004173B9" w:rsidRPr="00945675" w:rsidRDefault="004173B9" w:rsidP="00322DE7">
      <w:pPr>
        <w:pStyle w:val="ListParagraph"/>
        <w:ind w:left="1843" w:hanging="425"/>
        <w:rPr>
          <w:rFonts w:ascii="Cambria" w:hAnsi="Cambria"/>
          <w:sz w:val="22"/>
          <w:szCs w:val="22"/>
        </w:rPr>
      </w:pPr>
    </w:p>
    <w:p w14:paraId="0AFDB361" w14:textId="1B300180" w:rsidR="00322DE7" w:rsidRPr="00945675" w:rsidRDefault="001C503F" w:rsidP="00322DE7">
      <w:pPr>
        <w:pStyle w:val="ListParagraph"/>
        <w:numPr>
          <w:ilvl w:val="0"/>
          <w:numId w:val="36"/>
        </w:numPr>
        <w:spacing w:line="252" w:lineRule="auto"/>
        <w:ind w:left="1843" w:hanging="425"/>
        <w:jc w:val="both"/>
        <w:rPr>
          <w:rFonts w:ascii="Cambria" w:hAnsi="Cambria"/>
          <w:sz w:val="22"/>
          <w:szCs w:val="22"/>
        </w:rPr>
      </w:pPr>
      <w:r w:rsidRPr="00945675">
        <w:rPr>
          <w:rFonts w:ascii="Cambria" w:hAnsi="Cambria"/>
          <w:sz w:val="22"/>
          <w:szCs w:val="22"/>
        </w:rPr>
        <w:t>Change in</w:t>
      </w:r>
      <w:r w:rsidR="00D30420" w:rsidRPr="00945675">
        <w:rPr>
          <w:rFonts w:ascii="Cambria" w:hAnsi="Cambria"/>
          <w:sz w:val="22"/>
          <w:szCs w:val="22"/>
        </w:rPr>
        <w:t xml:space="preserve"> the time of capital withdrawal and principal repayment within 10 working days compared to the plan confirmed by the SBV;</w:t>
      </w:r>
    </w:p>
    <w:p w14:paraId="41D75163" w14:textId="77777777" w:rsidR="00322DE7" w:rsidRPr="00945675" w:rsidRDefault="00322DE7" w:rsidP="00322DE7">
      <w:pPr>
        <w:spacing w:line="252" w:lineRule="auto"/>
        <w:ind w:left="1843" w:hanging="425"/>
        <w:jc w:val="both"/>
        <w:rPr>
          <w:rFonts w:ascii="Cambria" w:hAnsi="Cambria"/>
          <w:sz w:val="22"/>
          <w:szCs w:val="22"/>
        </w:rPr>
      </w:pPr>
    </w:p>
    <w:p w14:paraId="7C5A2D8C" w14:textId="544BAD80" w:rsidR="00322DE7" w:rsidRPr="00945675" w:rsidRDefault="001C503F" w:rsidP="00322DE7">
      <w:pPr>
        <w:pStyle w:val="ListParagraph"/>
        <w:numPr>
          <w:ilvl w:val="0"/>
          <w:numId w:val="36"/>
        </w:numPr>
        <w:spacing w:line="252" w:lineRule="auto"/>
        <w:ind w:left="1843" w:hanging="425"/>
        <w:jc w:val="both"/>
        <w:rPr>
          <w:rFonts w:ascii="Cambria" w:hAnsi="Cambria"/>
          <w:sz w:val="22"/>
          <w:szCs w:val="22"/>
        </w:rPr>
      </w:pPr>
      <w:r w:rsidRPr="00945675">
        <w:rPr>
          <w:rFonts w:ascii="Cambria" w:hAnsi="Cambria"/>
          <w:sz w:val="22"/>
          <w:szCs w:val="22"/>
        </w:rPr>
        <w:t>Change in borrower's address excluding change in the province/city where its head office is located</w:t>
      </w:r>
      <w:r w:rsidR="00D30420" w:rsidRPr="00945675">
        <w:rPr>
          <w:rFonts w:ascii="Cambria" w:hAnsi="Cambria"/>
          <w:sz w:val="22"/>
          <w:szCs w:val="22"/>
        </w:rPr>
        <w:t>;</w:t>
      </w:r>
    </w:p>
    <w:p w14:paraId="2A924FA4" w14:textId="77777777" w:rsidR="00322DE7" w:rsidRPr="00945675" w:rsidRDefault="00322DE7" w:rsidP="00322DE7">
      <w:pPr>
        <w:spacing w:line="252" w:lineRule="auto"/>
        <w:ind w:left="1843" w:hanging="425"/>
        <w:jc w:val="both"/>
        <w:rPr>
          <w:rFonts w:ascii="Cambria" w:hAnsi="Cambria"/>
          <w:sz w:val="22"/>
          <w:szCs w:val="22"/>
        </w:rPr>
      </w:pPr>
    </w:p>
    <w:p w14:paraId="68F7C0F2" w14:textId="41C8F124" w:rsidR="001C503F" w:rsidRPr="00945675" w:rsidRDefault="001C503F" w:rsidP="00B50DDE">
      <w:pPr>
        <w:pStyle w:val="ListParagraph"/>
        <w:numPr>
          <w:ilvl w:val="0"/>
          <w:numId w:val="36"/>
        </w:numPr>
        <w:spacing w:line="252" w:lineRule="auto"/>
        <w:ind w:left="1843" w:hanging="425"/>
        <w:jc w:val="both"/>
        <w:rPr>
          <w:rFonts w:ascii="Cambria" w:hAnsi="Cambria"/>
          <w:sz w:val="22"/>
          <w:szCs w:val="22"/>
        </w:rPr>
      </w:pPr>
      <w:r w:rsidRPr="00945675">
        <w:rPr>
          <w:rFonts w:ascii="Cambria" w:hAnsi="Cambria"/>
          <w:sz w:val="22"/>
          <w:szCs w:val="22"/>
        </w:rPr>
        <w:t xml:space="preserve">Change of the lender and/or information related to the lender in the syndicated </w:t>
      </w:r>
      <w:r w:rsidR="00FA25F6" w:rsidRPr="00945675">
        <w:rPr>
          <w:rFonts w:ascii="Cambria" w:hAnsi="Cambria"/>
          <w:sz w:val="22"/>
          <w:szCs w:val="22"/>
        </w:rPr>
        <w:t>Loans</w:t>
      </w:r>
      <w:r w:rsidRPr="00945675">
        <w:rPr>
          <w:rFonts w:ascii="Cambria" w:hAnsi="Cambria"/>
          <w:sz w:val="22"/>
          <w:szCs w:val="22"/>
        </w:rPr>
        <w:t xml:space="preserve"> with the appointment of </w:t>
      </w:r>
      <w:r w:rsidR="00B50DDE" w:rsidRPr="00945675">
        <w:rPr>
          <w:rFonts w:ascii="Cambria" w:hAnsi="Cambria"/>
          <w:sz w:val="22"/>
          <w:szCs w:val="22"/>
        </w:rPr>
        <w:t xml:space="preserve">a </w:t>
      </w:r>
      <w:r w:rsidRPr="00945675">
        <w:rPr>
          <w:rFonts w:ascii="Cambria" w:hAnsi="Cambria"/>
          <w:sz w:val="22"/>
          <w:szCs w:val="22"/>
        </w:rPr>
        <w:t xml:space="preserve">representative of </w:t>
      </w:r>
      <w:r w:rsidR="00B50DDE" w:rsidRPr="00945675">
        <w:rPr>
          <w:rFonts w:ascii="Cambria" w:hAnsi="Cambria"/>
          <w:sz w:val="22"/>
          <w:szCs w:val="22"/>
        </w:rPr>
        <w:t>lending parties</w:t>
      </w:r>
      <w:r w:rsidRPr="00945675">
        <w:rPr>
          <w:rFonts w:ascii="Cambria" w:hAnsi="Cambria"/>
          <w:sz w:val="22"/>
          <w:szCs w:val="22"/>
        </w:rPr>
        <w:t xml:space="preserve">, unless the lender </w:t>
      </w:r>
      <w:r w:rsidRPr="00945675">
        <w:rPr>
          <w:rFonts w:ascii="Cambria" w:hAnsi="Cambria"/>
          <w:sz w:val="22"/>
          <w:szCs w:val="22"/>
        </w:rPr>
        <w:lastRenderedPageBreak/>
        <w:t xml:space="preserve">is concurrently the representative of the </w:t>
      </w:r>
      <w:r w:rsidR="00B50DDE" w:rsidRPr="00945675">
        <w:rPr>
          <w:rFonts w:ascii="Cambria" w:hAnsi="Cambria"/>
          <w:sz w:val="22"/>
          <w:szCs w:val="22"/>
        </w:rPr>
        <w:t>lending parties</w:t>
      </w:r>
      <w:r w:rsidRPr="00945675">
        <w:rPr>
          <w:rFonts w:ascii="Cambria" w:hAnsi="Cambria"/>
          <w:sz w:val="22"/>
          <w:szCs w:val="22"/>
        </w:rPr>
        <w:t xml:space="preserve"> in the syndicated </w:t>
      </w:r>
      <w:r w:rsidR="00FA25F6" w:rsidRPr="00945675">
        <w:rPr>
          <w:rFonts w:ascii="Cambria" w:hAnsi="Cambria"/>
          <w:sz w:val="22"/>
          <w:szCs w:val="22"/>
        </w:rPr>
        <w:t>Loans</w:t>
      </w:r>
      <w:r w:rsidRPr="00945675">
        <w:rPr>
          <w:rFonts w:ascii="Cambria" w:hAnsi="Cambria"/>
          <w:sz w:val="22"/>
          <w:szCs w:val="22"/>
        </w:rPr>
        <w:t xml:space="preserve"> and </w:t>
      </w:r>
      <w:r w:rsidR="00B50DDE" w:rsidRPr="00945675">
        <w:rPr>
          <w:rFonts w:ascii="Cambria" w:hAnsi="Cambria"/>
          <w:sz w:val="22"/>
          <w:szCs w:val="22"/>
        </w:rPr>
        <w:t>such</w:t>
      </w:r>
      <w:r w:rsidRPr="00945675">
        <w:rPr>
          <w:rFonts w:ascii="Cambria" w:hAnsi="Cambria"/>
          <w:sz w:val="22"/>
          <w:szCs w:val="22"/>
        </w:rPr>
        <w:t xml:space="preserve"> change </w:t>
      </w:r>
      <w:r w:rsidR="00B50DDE" w:rsidRPr="00945675">
        <w:rPr>
          <w:rFonts w:ascii="Cambria" w:hAnsi="Cambria"/>
          <w:sz w:val="22"/>
          <w:szCs w:val="22"/>
        </w:rPr>
        <w:t>may lead to</w:t>
      </w:r>
      <w:r w:rsidRPr="00945675">
        <w:rPr>
          <w:rFonts w:ascii="Cambria" w:hAnsi="Cambria"/>
          <w:sz w:val="22"/>
          <w:szCs w:val="22"/>
        </w:rPr>
        <w:t xml:space="preserve"> </w:t>
      </w:r>
      <w:r w:rsidR="00B50DDE" w:rsidRPr="00945675">
        <w:rPr>
          <w:rFonts w:ascii="Cambria" w:hAnsi="Cambria"/>
          <w:sz w:val="22"/>
          <w:szCs w:val="22"/>
        </w:rPr>
        <w:t xml:space="preserve">a </w:t>
      </w:r>
      <w:r w:rsidRPr="00945675">
        <w:rPr>
          <w:rFonts w:ascii="Cambria" w:hAnsi="Cambria"/>
          <w:sz w:val="22"/>
          <w:szCs w:val="22"/>
        </w:rPr>
        <w:t xml:space="preserve">change </w:t>
      </w:r>
      <w:r w:rsidR="00B50DDE" w:rsidRPr="00945675">
        <w:rPr>
          <w:rFonts w:ascii="Cambria" w:hAnsi="Cambria"/>
          <w:sz w:val="22"/>
          <w:szCs w:val="22"/>
        </w:rPr>
        <w:t>in the role of the representative of the lending parties;</w:t>
      </w:r>
    </w:p>
    <w:p w14:paraId="687DF5E3" w14:textId="77777777" w:rsidR="00322DE7" w:rsidRPr="00945675" w:rsidRDefault="00322DE7" w:rsidP="00322DE7">
      <w:pPr>
        <w:spacing w:line="252" w:lineRule="auto"/>
        <w:ind w:left="1843" w:hanging="425"/>
        <w:jc w:val="both"/>
        <w:rPr>
          <w:rFonts w:ascii="Cambria" w:hAnsi="Cambria"/>
          <w:sz w:val="22"/>
          <w:szCs w:val="22"/>
        </w:rPr>
      </w:pPr>
    </w:p>
    <w:p w14:paraId="434EE3F3" w14:textId="1605F0DC" w:rsidR="00322DE7" w:rsidRPr="00945675" w:rsidRDefault="00B50DDE" w:rsidP="00322DE7">
      <w:pPr>
        <w:pStyle w:val="ListParagraph"/>
        <w:numPr>
          <w:ilvl w:val="0"/>
          <w:numId w:val="36"/>
        </w:numPr>
        <w:spacing w:line="252" w:lineRule="auto"/>
        <w:ind w:left="1843" w:hanging="425"/>
        <w:jc w:val="both"/>
        <w:rPr>
          <w:rFonts w:ascii="Cambria" w:hAnsi="Cambria"/>
          <w:sz w:val="22"/>
          <w:szCs w:val="22"/>
        </w:rPr>
      </w:pPr>
      <w:r w:rsidRPr="00945675">
        <w:rPr>
          <w:rFonts w:ascii="Cambria" w:hAnsi="Cambria"/>
          <w:sz w:val="22"/>
          <w:szCs w:val="22"/>
        </w:rPr>
        <w:t>Change in commercial transaction name</w:t>
      </w:r>
      <w:r w:rsidR="00FA25F6" w:rsidRPr="00945675">
        <w:rPr>
          <w:rFonts w:ascii="Cambria" w:hAnsi="Cambria"/>
          <w:sz w:val="22"/>
          <w:szCs w:val="22"/>
        </w:rPr>
        <w:t>(s)</w:t>
      </w:r>
      <w:r w:rsidRPr="00945675">
        <w:rPr>
          <w:rFonts w:ascii="Cambria" w:hAnsi="Cambria"/>
          <w:sz w:val="22"/>
          <w:szCs w:val="22"/>
        </w:rPr>
        <w:t xml:space="preserve"> of the bank providing account services </w:t>
      </w:r>
      <w:r w:rsidR="00FA25F6" w:rsidRPr="00945675">
        <w:rPr>
          <w:rFonts w:ascii="Cambria" w:hAnsi="Cambria"/>
          <w:sz w:val="22"/>
          <w:szCs w:val="22"/>
        </w:rPr>
        <w:t>or/</w:t>
      </w:r>
      <w:r w:rsidRPr="00945675">
        <w:rPr>
          <w:rFonts w:ascii="Cambria" w:hAnsi="Cambria"/>
          <w:sz w:val="22"/>
          <w:szCs w:val="22"/>
        </w:rPr>
        <w:t>and the bank serving secured transactions;</w:t>
      </w:r>
    </w:p>
    <w:p w14:paraId="448BBCFD" w14:textId="77777777" w:rsidR="00322DE7" w:rsidRPr="00945675" w:rsidRDefault="00322DE7" w:rsidP="00322DE7">
      <w:pPr>
        <w:spacing w:line="252" w:lineRule="auto"/>
        <w:ind w:left="1843" w:hanging="425"/>
        <w:jc w:val="both"/>
        <w:rPr>
          <w:rFonts w:ascii="Cambria" w:hAnsi="Cambria"/>
          <w:sz w:val="22"/>
          <w:szCs w:val="22"/>
        </w:rPr>
      </w:pPr>
    </w:p>
    <w:p w14:paraId="19DAFF2D" w14:textId="5249CC40" w:rsidR="00FA25F6" w:rsidRPr="00945675" w:rsidRDefault="00FA25F6" w:rsidP="00667334">
      <w:pPr>
        <w:pStyle w:val="ListParagraph"/>
        <w:numPr>
          <w:ilvl w:val="0"/>
          <w:numId w:val="36"/>
        </w:numPr>
        <w:spacing w:line="252" w:lineRule="auto"/>
        <w:ind w:left="1843" w:hanging="425"/>
        <w:jc w:val="both"/>
        <w:rPr>
          <w:rFonts w:ascii="Cambria" w:hAnsi="Cambria"/>
          <w:sz w:val="22"/>
          <w:szCs w:val="22"/>
        </w:rPr>
      </w:pPr>
      <w:r w:rsidRPr="00945675">
        <w:rPr>
          <w:rFonts w:ascii="Cambria" w:hAnsi="Cambria"/>
          <w:sz w:val="22"/>
          <w:szCs w:val="22"/>
        </w:rPr>
        <w:t xml:space="preserve">Changes in the plan for repayment of Loans interests/fees in comparison with the plan confirmed by the SBV in the </w:t>
      </w:r>
      <w:r w:rsidR="00D94577" w:rsidRPr="00945675">
        <w:rPr>
          <w:rFonts w:ascii="Cambria" w:hAnsi="Cambria"/>
          <w:sz w:val="22"/>
          <w:szCs w:val="22"/>
        </w:rPr>
        <w:t>Written Confirmation</w:t>
      </w:r>
      <w:r w:rsidRPr="00945675">
        <w:rPr>
          <w:rFonts w:ascii="Cambria" w:hAnsi="Cambria"/>
          <w:sz w:val="22"/>
          <w:szCs w:val="22"/>
        </w:rPr>
        <w:t xml:space="preserve"> </w:t>
      </w:r>
      <w:r w:rsidR="00667334" w:rsidRPr="00945675">
        <w:rPr>
          <w:rFonts w:ascii="Cambria" w:hAnsi="Cambria"/>
          <w:sz w:val="22"/>
          <w:szCs w:val="22"/>
        </w:rPr>
        <w:t>without changing in methods of</w:t>
      </w:r>
      <w:r w:rsidRPr="00945675">
        <w:rPr>
          <w:rFonts w:ascii="Cambria" w:hAnsi="Cambria"/>
          <w:sz w:val="22"/>
          <w:szCs w:val="22"/>
        </w:rPr>
        <w:t xml:space="preserve"> determination of interests and fees prescribed in the Loans agreement. </w:t>
      </w:r>
    </w:p>
    <w:p w14:paraId="46F1F4B2" w14:textId="77777777" w:rsidR="00322DE7" w:rsidRPr="00945675" w:rsidRDefault="00322DE7" w:rsidP="00322DE7">
      <w:pPr>
        <w:spacing w:line="252" w:lineRule="auto"/>
        <w:ind w:left="1843" w:hanging="425"/>
        <w:jc w:val="both"/>
        <w:rPr>
          <w:rFonts w:ascii="Cambria" w:hAnsi="Cambria"/>
          <w:sz w:val="22"/>
          <w:szCs w:val="22"/>
        </w:rPr>
      </w:pPr>
    </w:p>
    <w:p w14:paraId="3DA2A63B" w14:textId="654BC87B" w:rsidR="00667334" w:rsidRPr="00945675" w:rsidRDefault="00667334" w:rsidP="00D94577">
      <w:pPr>
        <w:pStyle w:val="ListParagraph"/>
        <w:numPr>
          <w:ilvl w:val="0"/>
          <w:numId w:val="36"/>
        </w:numPr>
        <w:spacing w:line="252" w:lineRule="auto"/>
        <w:ind w:left="1843" w:hanging="425"/>
        <w:jc w:val="both"/>
        <w:rPr>
          <w:rFonts w:ascii="Cambria" w:hAnsi="Cambria"/>
          <w:sz w:val="22"/>
          <w:szCs w:val="22"/>
        </w:rPr>
      </w:pPr>
      <w:r w:rsidRPr="00945675">
        <w:rPr>
          <w:rFonts w:ascii="Cambria" w:hAnsi="Cambria"/>
          <w:sz w:val="22"/>
          <w:szCs w:val="22"/>
        </w:rPr>
        <w:t xml:space="preserve">Change (increase or decrease) in the amount of capital withdrawal, repayment of principal Loans, interest, and fees within 100 currency units of the Loans currency in comparison with the amount stated in the </w:t>
      </w:r>
      <w:r w:rsidR="00D94577" w:rsidRPr="00945675">
        <w:rPr>
          <w:rFonts w:ascii="Cambria" w:hAnsi="Cambria"/>
          <w:sz w:val="22"/>
          <w:szCs w:val="22"/>
        </w:rPr>
        <w:t>Written Confirmation;</w:t>
      </w:r>
    </w:p>
    <w:p w14:paraId="37262C6A" w14:textId="77777777" w:rsidR="00322DE7" w:rsidRPr="00945675" w:rsidRDefault="00322DE7" w:rsidP="00322DE7">
      <w:pPr>
        <w:spacing w:line="252" w:lineRule="auto"/>
        <w:ind w:left="1843" w:hanging="425"/>
        <w:jc w:val="both"/>
        <w:rPr>
          <w:rFonts w:ascii="Cambria" w:hAnsi="Cambria"/>
          <w:sz w:val="22"/>
          <w:szCs w:val="22"/>
        </w:rPr>
      </w:pPr>
    </w:p>
    <w:p w14:paraId="096A38E1" w14:textId="2D5F9EDE" w:rsidR="00D94577" w:rsidRPr="00945675" w:rsidRDefault="00D94577" w:rsidP="00D94577">
      <w:pPr>
        <w:pStyle w:val="ListParagraph"/>
        <w:numPr>
          <w:ilvl w:val="0"/>
          <w:numId w:val="36"/>
        </w:numPr>
        <w:spacing w:line="252" w:lineRule="auto"/>
        <w:ind w:left="1843" w:hanging="425"/>
        <w:jc w:val="both"/>
        <w:rPr>
          <w:rFonts w:ascii="Cambria" w:hAnsi="Cambria"/>
          <w:sz w:val="22"/>
          <w:szCs w:val="22"/>
          <w:lang w:val="en-US"/>
        </w:rPr>
      </w:pPr>
      <w:r w:rsidRPr="00945675">
        <w:rPr>
          <w:rFonts w:ascii="Cambria" w:hAnsi="Cambria"/>
          <w:sz w:val="22"/>
          <w:szCs w:val="22"/>
        </w:rPr>
        <w:t>C</w:t>
      </w:r>
      <w:r w:rsidRPr="00945675">
        <w:rPr>
          <w:rFonts w:ascii="Cambria" w:hAnsi="Cambria"/>
          <w:sz w:val="22"/>
          <w:szCs w:val="22"/>
          <w:lang w:val="en-US"/>
        </w:rPr>
        <w:t>hange in the actual amount of capital withdrawal or principal repayment in a specific period</w:t>
      </w:r>
      <w:r w:rsidRPr="00945675">
        <w:rPr>
          <w:rFonts w:ascii="Cambria" w:hAnsi="Cambria"/>
          <w:sz w:val="22"/>
          <w:szCs w:val="22"/>
        </w:rPr>
        <w:t>, which</w:t>
      </w:r>
      <w:r w:rsidRPr="00945675">
        <w:rPr>
          <w:rFonts w:ascii="Cambria" w:hAnsi="Cambria"/>
          <w:sz w:val="22"/>
          <w:szCs w:val="22"/>
          <w:lang w:val="en-US"/>
        </w:rPr>
        <w:t xml:space="preserve"> is less than the amount stated in the plan for capital withdrawal or debt repayment </w:t>
      </w:r>
      <w:r w:rsidRPr="00945675">
        <w:rPr>
          <w:rFonts w:ascii="Cambria" w:hAnsi="Cambria"/>
          <w:sz w:val="22"/>
          <w:szCs w:val="22"/>
        </w:rPr>
        <w:t>in the Written Confirmation.</w:t>
      </w:r>
    </w:p>
    <w:p w14:paraId="63758A7C" w14:textId="059F1383" w:rsidR="00D94577" w:rsidRPr="00945675" w:rsidRDefault="00D94577" w:rsidP="0078438D">
      <w:pPr>
        <w:spacing w:line="252" w:lineRule="auto"/>
        <w:jc w:val="both"/>
        <w:rPr>
          <w:rFonts w:ascii="Cambria" w:hAnsi="Cambria"/>
          <w:sz w:val="22"/>
          <w:szCs w:val="22"/>
          <w:lang w:val="en-US"/>
        </w:rPr>
      </w:pPr>
    </w:p>
    <w:p w14:paraId="42BC431C" w14:textId="5303D35E" w:rsidR="0078438D" w:rsidRPr="00945675" w:rsidRDefault="009D4CC4" w:rsidP="00186AFC">
      <w:pPr>
        <w:tabs>
          <w:tab w:val="left" w:pos="709"/>
        </w:tabs>
        <w:spacing w:line="252" w:lineRule="auto"/>
        <w:ind w:left="709"/>
        <w:jc w:val="both"/>
        <w:rPr>
          <w:rFonts w:ascii="Cambria" w:hAnsi="Cambria"/>
          <w:b/>
          <w:bCs/>
          <w:sz w:val="22"/>
          <w:szCs w:val="22"/>
          <w:lang w:val="en-US"/>
        </w:rPr>
      </w:pPr>
      <w:r w:rsidRPr="00945675">
        <w:rPr>
          <w:rFonts w:ascii="Cambria" w:hAnsi="Cambria"/>
          <w:b/>
          <w:bCs/>
          <w:sz w:val="22"/>
          <w:szCs w:val="22"/>
          <w:lang w:val="en-US"/>
        </w:rPr>
        <w:t>The</w:t>
      </w:r>
      <w:r w:rsidRPr="00945675">
        <w:rPr>
          <w:rFonts w:ascii="Cambria" w:hAnsi="Cambria"/>
          <w:b/>
          <w:bCs/>
          <w:sz w:val="22"/>
          <w:szCs w:val="22"/>
        </w:rPr>
        <w:t xml:space="preserve"> </w:t>
      </w:r>
      <w:r w:rsidRPr="00945675">
        <w:rPr>
          <w:rFonts w:ascii="Cambria" w:hAnsi="Cambria"/>
          <w:b/>
          <w:bCs/>
          <w:sz w:val="22"/>
          <w:szCs w:val="22"/>
          <w:lang w:val="en-US"/>
        </w:rPr>
        <w:t>Circular</w:t>
      </w:r>
      <w:r w:rsidR="0078438D" w:rsidRPr="00945675">
        <w:rPr>
          <w:rFonts w:ascii="Cambria" w:hAnsi="Cambria"/>
          <w:b/>
          <w:bCs/>
          <w:sz w:val="22"/>
          <w:szCs w:val="22"/>
          <w:lang w:val="en-US"/>
        </w:rPr>
        <w:t xml:space="preserve"> takes effect from </w:t>
      </w:r>
      <w:r w:rsidRPr="00945675">
        <w:rPr>
          <w:rFonts w:ascii="Cambria" w:hAnsi="Cambria"/>
          <w:b/>
          <w:bCs/>
          <w:sz w:val="22"/>
          <w:szCs w:val="22"/>
          <w:lang w:val="en-US"/>
        </w:rPr>
        <w:t>November 15 2022</w:t>
      </w:r>
      <w:r w:rsidR="0078438D" w:rsidRPr="00945675">
        <w:rPr>
          <w:rFonts w:ascii="Cambria" w:hAnsi="Cambria"/>
          <w:b/>
          <w:bCs/>
          <w:sz w:val="22"/>
          <w:szCs w:val="22"/>
          <w:lang w:val="en-US"/>
        </w:rPr>
        <w:t>.</w:t>
      </w:r>
    </w:p>
    <w:p w14:paraId="0E2B3AE0" w14:textId="37DADB86" w:rsidR="00773FB3" w:rsidRPr="00945675" w:rsidRDefault="00773FB3" w:rsidP="0021473F">
      <w:pPr>
        <w:pStyle w:val="ListParagraph"/>
        <w:ind w:left="1843"/>
        <w:jc w:val="both"/>
        <w:rPr>
          <w:rFonts w:ascii="Cambria" w:hAnsi="Cambria"/>
          <w:sz w:val="22"/>
          <w:szCs w:val="22"/>
        </w:rPr>
      </w:pPr>
    </w:p>
    <w:p w14:paraId="165D7610" w14:textId="45A15B75" w:rsidR="009D4CC4" w:rsidRPr="00945675" w:rsidRDefault="006D7ADE" w:rsidP="009D4CC4">
      <w:pPr>
        <w:pStyle w:val="ListParagraph"/>
        <w:numPr>
          <w:ilvl w:val="0"/>
          <w:numId w:val="31"/>
        </w:numPr>
        <w:spacing w:line="252" w:lineRule="auto"/>
        <w:ind w:left="709" w:hanging="709"/>
        <w:jc w:val="both"/>
        <w:rPr>
          <w:rFonts w:ascii="Cambria" w:hAnsi="Cambria"/>
          <w:b/>
          <w:bCs/>
          <w:sz w:val="22"/>
          <w:szCs w:val="22"/>
          <w:lang w:val="en-US"/>
        </w:rPr>
      </w:pPr>
      <w:r w:rsidRPr="00945675">
        <w:rPr>
          <w:rFonts w:ascii="Cambria" w:hAnsi="Cambria"/>
          <w:b/>
          <w:bCs/>
          <w:sz w:val="22"/>
          <w:szCs w:val="22"/>
        </w:rPr>
        <w:t>Strengthening the enforcement of copyright protection for radio and television services</w:t>
      </w:r>
    </w:p>
    <w:p w14:paraId="1A86FEB5" w14:textId="77777777" w:rsidR="009D4CC4" w:rsidRPr="00945675" w:rsidRDefault="009D4CC4" w:rsidP="009D4CC4">
      <w:pPr>
        <w:spacing w:line="252" w:lineRule="auto"/>
        <w:jc w:val="both"/>
        <w:rPr>
          <w:rFonts w:ascii="Cambria" w:hAnsi="Cambria"/>
          <w:b/>
          <w:bCs/>
          <w:sz w:val="22"/>
          <w:szCs w:val="22"/>
          <w:lang w:val="en-US"/>
        </w:rPr>
      </w:pPr>
    </w:p>
    <w:p w14:paraId="7F4364F5" w14:textId="21104CBF" w:rsidR="00C04896" w:rsidRPr="00945675" w:rsidRDefault="00C04896" w:rsidP="00C04896">
      <w:pPr>
        <w:ind w:left="720"/>
        <w:jc w:val="both"/>
        <w:rPr>
          <w:rFonts w:ascii="Cambria" w:hAnsi="Cambria"/>
          <w:sz w:val="22"/>
          <w:szCs w:val="22"/>
        </w:rPr>
      </w:pPr>
      <w:r w:rsidRPr="00945675">
        <w:rPr>
          <w:rFonts w:ascii="Cambria" w:hAnsi="Cambria"/>
          <w:sz w:val="22"/>
          <w:szCs w:val="22"/>
        </w:rPr>
        <w:t>This is one of the notable contents in Decree 71/2022/ND-CP on amendments to some articles of Decree 06/2016/ND-CP dated 18 January 2016 on management, provision and use of radio and television services</w:t>
      </w:r>
      <w:r w:rsidR="006D7ADE" w:rsidRPr="00945675">
        <w:rPr>
          <w:rFonts w:ascii="Cambria" w:hAnsi="Cambria"/>
          <w:sz w:val="22"/>
          <w:szCs w:val="22"/>
        </w:rPr>
        <w:t xml:space="preserve"> (hereinafter referred to as “</w:t>
      </w:r>
      <w:r w:rsidR="006D7ADE" w:rsidRPr="00945675">
        <w:rPr>
          <w:rFonts w:ascii="Cambria" w:hAnsi="Cambria"/>
          <w:b/>
          <w:bCs/>
          <w:sz w:val="22"/>
          <w:szCs w:val="22"/>
        </w:rPr>
        <w:t>Decree</w:t>
      </w:r>
      <w:r w:rsidR="006D7ADE" w:rsidRPr="00945675">
        <w:rPr>
          <w:rFonts w:ascii="Cambria" w:hAnsi="Cambria"/>
          <w:sz w:val="22"/>
          <w:szCs w:val="22"/>
        </w:rPr>
        <w:t xml:space="preserve">”). </w:t>
      </w:r>
      <w:r w:rsidR="0029700D" w:rsidRPr="00945675">
        <w:rPr>
          <w:rFonts w:ascii="Cambria" w:hAnsi="Cambria"/>
          <w:sz w:val="22"/>
          <w:szCs w:val="22"/>
        </w:rPr>
        <w:t>Accordingly, the provisions on copyright for content on radio and television services shall be supplemented.</w:t>
      </w:r>
    </w:p>
    <w:p w14:paraId="65CF4B26" w14:textId="77777777" w:rsidR="009D4CC4" w:rsidRPr="00945675" w:rsidRDefault="009D4CC4" w:rsidP="009D4CC4">
      <w:pPr>
        <w:ind w:left="720"/>
        <w:jc w:val="both"/>
        <w:rPr>
          <w:rFonts w:ascii="Cambria" w:hAnsi="Cambria"/>
          <w:sz w:val="22"/>
          <w:szCs w:val="22"/>
        </w:rPr>
      </w:pPr>
    </w:p>
    <w:p w14:paraId="7ADBF2E2" w14:textId="72E39780" w:rsidR="0029700D" w:rsidRPr="00945675" w:rsidRDefault="001E7B67" w:rsidP="008E401D">
      <w:pPr>
        <w:pStyle w:val="ListParagraph"/>
        <w:numPr>
          <w:ilvl w:val="0"/>
          <w:numId w:val="37"/>
        </w:numPr>
        <w:ind w:left="1276" w:hanging="567"/>
        <w:jc w:val="both"/>
        <w:rPr>
          <w:rFonts w:ascii="Cambria" w:hAnsi="Cambria"/>
          <w:sz w:val="22"/>
          <w:szCs w:val="22"/>
        </w:rPr>
      </w:pPr>
      <w:r w:rsidRPr="00945675">
        <w:rPr>
          <w:rFonts w:ascii="Cambria" w:hAnsi="Cambria"/>
          <w:sz w:val="22"/>
          <w:szCs w:val="22"/>
        </w:rPr>
        <w:t>The legal c</w:t>
      </w:r>
      <w:r w:rsidR="0029700D" w:rsidRPr="00945675">
        <w:rPr>
          <w:rFonts w:ascii="Cambria" w:hAnsi="Cambria"/>
          <w:sz w:val="22"/>
          <w:szCs w:val="22"/>
        </w:rPr>
        <w:t xml:space="preserve">hannels </w:t>
      </w:r>
      <w:r w:rsidR="008E401D" w:rsidRPr="00945675">
        <w:rPr>
          <w:rFonts w:ascii="Cambria" w:hAnsi="Cambria"/>
          <w:sz w:val="22"/>
          <w:szCs w:val="22"/>
        </w:rPr>
        <w:t>that</w:t>
      </w:r>
      <w:r w:rsidR="0029700D" w:rsidRPr="00945675">
        <w:rPr>
          <w:rFonts w:ascii="Cambria" w:hAnsi="Cambria"/>
          <w:sz w:val="22"/>
          <w:szCs w:val="22"/>
        </w:rPr>
        <w:t xml:space="preserve"> serv</w:t>
      </w:r>
      <w:r w:rsidR="008E401D" w:rsidRPr="00945675">
        <w:rPr>
          <w:rFonts w:ascii="Cambria" w:hAnsi="Cambria"/>
          <w:sz w:val="22"/>
          <w:szCs w:val="22"/>
        </w:rPr>
        <w:t>e</w:t>
      </w:r>
      <w:r w:rsidR="0029700D" w:rsidRPr="00945675">
        <w:rPr>
          <w:rFonts w:ascii="Cambria" w:hAnsi="Cambria"/>
          <w:sz w:val="22"/>
          <w:szCs w:val="22"/>
        </w:rPr>
        <w:t xml:space="preserve"> political tasks and disseminat</w:t>
      </w:r>
      <w:r w:rsidR="008E401D" w:rsidRPr="00945675">
        <w:rPr>
          <w:rFonts w:ascii="Cambria" w:hAnsi="Cambria"/>
          <w:sz w:val="22"/>
          <w:szCs w:val="22"/>
        </w:rPr>
        <w:t>e</w:t>
      </w:r>
      <w:r w:rsidR="0029700D" w:rsidRPr="00945675">
        <w:rPr>
          <w:rFonts w:ascii="Cambria" w:hAnsi="Cambria"/>
          <w:sz w:val="22"/>
          <w:szCs w:val="22"/>
        </w:rPr>
        <w:t xml:space="preserve"> essential information </w:t>
      </w:r>
      <w:r w:rsidR="008E401D" w:rsidRPr="00945675">
        <w:rPr>
          <w:rFonts w:ascii="Cambria" w:hAnsi="Cambria"/>
          <w:sz w:val="22"/>
          <w:szCs w:val="22"/>
        </w:rPr>
        <w:t>to be broadcasted and transmitted intact on radio and television services</w:t>
      </w:r>
      <w:r w:rsidRPr="00945675">
        <w:rPr>
          <w:rFonts w:ascii="Cambria" w:hAnsi="Cambria"/>
          <w:sz w:val="22"/>
          <w:szCs w:val="22"/>
        </w:rPr>
        <w:t xml:space="preserve"> in Vietnam</w:t>
      </w:r>
      <w:r w:rsidR="008E401D" w:rsidRPr="00945675">
        <w:rPr>
          <w:rFonts w:ascii="Cambria" w:hAnsi="Cambria"/>
          <w:sz w:val="22"/>
          <w:szCs w:val="22"/>
        </w:rPr>
        <w:t xml:space="preserve"> shall be conducted in accordance with agreement between the Press Authority that has been licensed to operate radio and television and services provider.  </w:t>
      </w:r>
    </w:p>
    <w:p w14:paraId="247641A5" w14:textId="77777777" w:rsidR="009D4CC4" w:rsidRPr="00945675" w:rsidRDefault="009D4CC4" w:rsidP="009D4CC4">
      <w:pPr>
        <w:jc w:val="both"/>
        <w:rPr>
          <w:rFonts w:ascii="Cambria" w:hAnsi="Cambria"/>
          <w:color w:val="000000" w:themeColor="text1"/>
          <w:sz w:val="22"/>
          <w:szCs w:val="22"/>
        </w:rPr>
      </w:pPr>
    </w:p>
    <w:p w14:paraId="67C11C3F" w14:textId="6CB7A329" w:rsidR="009D4CC4" w:rsidRPr="00945675" w:rsidRDefault="001E7B67" w:rsidP="009D4CC4">
      <w:pPr>
        <w:pStyle w:val="ListParagraph"/>
        <w:numPr>
          <w:ilvl w:val="0"/>
          <w:numId w:val="37"/>
        </w:numPr>
        <w:ind w:left="1276" w:hanging="567"/>
        <w:jc w:val="both"/>
        <w:rPr>
          <w:rFonts w:ascii="Cambria" w:hAnsi="Cambria"/>
          <w:color w:val="000000" w:themeColor="text1"/>
          <w:sz w:val="22"/>
          <w:szCs w:val="22"/>
        </w:rPr>
      </w:pPr>
      <w:r w:rsidRPr="00945675">
        <w:rPr>
          <w:rFonts w:ascii="Cambria" w:hAnsi="Cambria"/>
          <w:color w:val="000000" w:themeColor="text1"/>
          <w:sz w:val="22"/>
          <w:szCs w:val="22"/>
        </w:rPr>
        <w:t>On-demand radio and television content and content of value-added services shall satisfy the following copyright requirements</w:t>
      </w:r>
      <w:r w:rsidR="009D4CC4" w:rsidRPr="00945675">
        <w:rPr>
          <w:rFonts w:ascii="Cambria" w:hAnsi="Cambria"/>
          <w:color w:val="000000" w:themeColor="text1"/>
          <w:sz w:val="22"/>
          <w:szCs w:val="22"/>
        </w:rPr>
        <w:t>:</w:t>
      </w:r>
    </w:p>
    <w:p w14:paraId="76659DC3" w14:textId="77777777" w:rsidR="009D4CC4" w:rsidRPr="00945675" w:rsidRDefault="009D4CC4" w:rsidP="009D4CC4">
      <w:pPr>
        <w:jc w:val="both"/>
        <w:rPr>
          <w:rFonts w:ascii="Cambria" w:hAnsi="Cambria"/>
          <w:color w:val="000000" w:themeColor="text1"/>
          <w:sz w:val="22"/>
          <w:szCs w:val="22"/>
        </w:rPr>
      </w:pPr>
    </w:p>
    <w:p w14:paraId="33622BDD" w14:textId="2A541668" w:rsidR="009D4CC4" w:rsidRPr="00945675" w:rsidRDefault="001E7B67" w:rsidP="009D4CC4">
      <w:pPr>
        <w:pStyle w:val="ListParagraph"/>
        <w:numPr>
          <w:ilvl w:val="0"/>
          <w:numId w:val="38"/>
        </w:numPr>
        <w:ind w:left="1701" w:hanging="425"/>
        <w:jc w:val="both"/>
        <w:rPr>
          <w:rFonts w:ascii="Cambria" w:hAnsi="Cambria"/>
          <w:color w:val="000000" w:themeColor="text1"/>
          <w:sz w:val="22"/>
          <w:szCs w:val="22"/>
        </w:rPr>
      </w:pPr>
      <w:r w:rsidRPr="00945675">
        <w:rPr>
          <w:rFonts w:ascii="Cambria" w:hAnsi="Cambria"/>
          <w:color w:val="000000" w:themeColor="text1"/>
          <w:sz w:val="22"/>
          <w:szCs w:val="22"/>
        </w:rPr>
        <w:t>To have a document proving the legal copyright in accordance with the Law</w:t>
      </w:r>
      <w:r w:rsidR="009D4CC4" w:rsidRPr="00945675">
        <w:rPr>
          <w:rFonts w:ascii="Cambria" w:hAnsi="Cambria"/>
          <w:color w:val="000000" w:themeColor="text1"/>
          <w:sz w:val="22"/>
          <w:szCs w:val="22"/>
        </w:rPr>
        <w:t>;</w:t>
      </w:r>
    </w:p>
    <w:p w14:paraId="58399806" w14:textId="77777777" w:rsidR="009D4CC4" w:rsidRPr="00945675" w:rsidRDefault="009D4CC4" w:rsidP="009D4CC4">
      <w:pPr>
        <w:ind w:left="1701" w:hanging="425"/>
        <w:jc w:val="both"/>
        <w:rPr>
          <w:rFonts w:ascii="Cambria" w:hAnsi="Cambria"/>
          <w:color w:val="000000" w:themeColor="text1"/>
          <w:sz w:val="22"/>
          <w:szCs w:val="22"/>
        </w:rPr>
      </w:pPr>
    </w:p>
    <w:p w14:paraId="3489F6BF" w14:textId="084B2F73" w:rsidR="009D4CC4" w:rsidRPr="00945675" w:rsidRDefault="001E7B67" w:rsidP="009D4CC4">
      <w:pPr>
        <w:pStyle w:val="ListParagraph"/>
        <w:numPr>
          <w:ilvl w:val="0"/>
          <w:numId w:val="38"/>
        </w:numPr>
        <w:ind w:left="1701" w:hanging="425"/>
        <w:jc w:val="both"/>
        <w:rPr>
          <w:rFonts w:ascii="Cambria" w:hAnsi="Cambria"/>
          <w:color w:val="000000" w:themeColor="text1"/>
          <w:sz w:val="22"/>
          <w:szCs w:val="22"/>
        </w:rPr>
      </w:pPr>
      <w:r w:rsidRPr="00945675">
        <w:rPr>
          <w:rFonts w:ascii="Cambria" w:hAnsi="Cambria"/>
          <w:color w:val="000000" w:themeColor="text1"/>
          <w:sz w:val="22"/>
          <w:szCs w:val="22"/>
        </w:rPr>
        <w:t>To ensure the integrity of the programs and movies that have been broadcast on the channel, including the name and logo of such channel</w:t>
      </w:r>
      <w:r w:rsidR="009D4CC4" w:rsidRPr="00945675">
        <w:rPr>
          <w:rFonts w:ascii="Cambria" w:hAnsi="Cambria"/>
          <w:color w:val="000000" w:themeColor="text1"/>
          <w:sz w:val="22"/>
          <w:szCs w:val="22"/>
        </w:rPr>
        <w:t>;</w:t>
      </w:r>
    </w:p>
    <w:p w14:paraId="2BCBCBB0" w14:textId="77777777" w:rsidR="009D4CC4" w:rsidRPr="00945675" w:rsidRDefault="009D4CC4" w:rsidP="009D4CC4">
      <w:pPr>
        <w:ind w:left="1701" w:hanging="425"/>
        <w:jc w:val="both"/>
        <w:rPr>
          <w:rFonts w:ascii="Cambria" w:hAnsi="Cambria"/>
          <w:color w:val="000000" w:themeColor="text1"/>
          <w:sz w:val="22"/>
          <w:szCs w:val="22"/>
        </w:rPr>
      </w:pPr>
    </w:p>
    <w:p w14:paraId="4451F1A9" w14:textId="5B949011" w:rsidR="009D4CC4" w:rsidRPr="00945675" w:rsidRDefault="0060647A" w:rsidP="009D4CC4">
      <w:pPr>
        <w:pStyle w:val="ListParagraph"/>
        <w:numPr>
          <w:ilvl w:val="0"/>
          <w:numId w:val="38"/>
        </w:numPr>
        <w:ind w:left="1701" w:hanging="425"/>
        <w:jc w:val="both"/>
        <w:rPr>
          <w:rFonts w:ascii="Cambria" w:hAnsi="Cambria"/>
          <w:color w:val="000000" w:themeColor="text1"/>
          <w:sz w:val="22"/>
          <w:szCs w:val="22"/>
        </w:rPr>
      </w:pPr>
      <w:r w:rsidRPr="00945675">
        <w:rPr>
          <w:rFonts w:ascii="Cambria" w:hAnsi="Cambria"/>
          <w:color w:val="000000" w:themeColor="text1"/>
          <w:sz w:val="22"/>
          <w:szCs w:val="22"/>
        </w:rPr>
        <w:t>To comply with written contracts or agreements on copyright and ensure the integrity of the program content after being edited, classified as follows</w:t>
      </w:r>
      <w:r w:rsidR="009D4CC4" w:rsidRPr="00945675">
        <w:rPr>
          <w:rFonts w:ascii="Cambria" w:hAnsi="Cambria"/>
          <w:color w:val="000000" w:themeColor="text1"/>
          <w:sz w:val="22"/>
          <w:szCs w:val="22"/>
        </w:rPr>
        <w:t>:</w:t>
      </w:r>
    </w:p>
    <w:p w14:paraId="16B0A841" w14:textId="77777777" w:rsidR="009D4CC4" w:rsidRPr="00945675" w:rsidRDefault="009D4CC4" w:rsidP="009D4CC4">
      <w:pPr>
        <w:pStyle w:val="ListParagraph"/>
        <w:rPr>
          <w:rFonts w:ascii="Cambria" w:hAnsi="Cambria"/>
          <w:color w:val="000000" w:themeColor="text1"/>
          <w:sz w:val="22"/>
          <w:szCs w:val="22"/>
        </w:rPr>
      </w:pPr>
    </w:p>
    <w:p w14:paraId="12338083" w14:textId="25F68727" w:rsidR="009D4CC4" w:rsidRPr="00945675" w:rsidRDefault="0060647A" w:rsidP="0060647A">
      <w:pPr>
        <w:pStyle w:val="NormalWeb"/>
        <w:numPr>
          <w:ilvl w:val="0"/>
          <w:numId w:val="39"/>
        </w:numPr>
        <w:spacing w:before="0" w:beforeAutospacing="0" w:after="0" w:afterAutospacing="0" w:line="234" w:lineRule="atLeast"/>
        <w:ind w:left="2410" w:hanging="709"/>
        <w:jc w:val="both"/>
        <w:rPr>
          <w:rFonts w:ascii="Cambria" w:hAnsi="Cambria" w:cs="Arial"/>
          <w:color w:val="000000"/>
          <w:sz w:val="22"/>
          <w:szCs w:val="22"/>
        </w:rPr>
      </w:pPr>
      <w:r w:rsidRPr="00945675">
        <w:rPr>
          <w:rFonts w:ascii="Cambria" w:hAnsi="Cambria" w:cs="Arial"/>
          <w:color w:val="000000"/>
          <w:sz w:val="22"/>
          <w:szCs w:val="22"/>
        </w:rPr>
        <w:t xml:space="preserve">The news and programs on politics, national defense, security, economy and society shall be produced and edited by a press agency that has been licensed </w:t>
      </w:r>
      <w:r w:rsidRPr="00945675">
        <w:rPr>
          <w:rFonts w:ascii="Cambria" w:hAnsi="Cambria" w:cs="Arial"/>
          <w:color w:val="000000"/>
          <w:sz w:val="22"/>
          <w:szCs w:val="22"/>
        </w:rPr>
        <w:lastRenderedPageBreak/>
        <w:t>to operate radio and television before the news and programs have been provided on services;</w:t>
      </w:r>
    </w:p>
    <w:p w14:paraId="6D0AB414" w14:textId="77777777" w:rsidR="0060647A" w:rsidRPr="00945675" w:rsidRDefault="0060647A" w:rsidP="0060647A">
      <w:pPr>
        <w:pStyle w:val="NormalWeb"/>
        <w:spacing w:before="0" w:beforeAutospacing="0" w:after="0" w:afterAutospacing="0" w:line="234" w:lineRule="atLeast"/>
        <w:ind w:left="2410"/>
        <w:jc w:val="both"/>
        <w:rPr>
          <w:rFonts w:ascii="Cambria" w:hAnsi="Cambria" w:cs="Arial"/>
          <w:color w:val="000000"/>
          <w:sz w:val="22"/>
          <w:szCs w:val="22"/>
        </w:rPr>
      </w:pPr>
    </w:p>
    <w:p w14:paraId="3D8687EE" w14:textId="752B3C00" w:rsidR="0060647A" w:rsidRPr="00945675" w:rsidRDefault="00691443" w:rsidP="0060647A">
      <w:pPr>
        <w:pStyle w:val="NormalWeb"/>
        <w:keepNext/>
        <w:numPr>
          <w:ilvl w:val="0"/>
          <w:numId w:val="39"/>
        </w:numPr>
        <w:spacing w:before="0" w:beforeAutospacing="0" w:after="0" w:afterAutospacing="0"/>
        <w:ind w:left="2410" w:hanging="709"/>
        <w:jc w:val="both"/>
        <w:rPr>
          <w:rFonts w:ascii="Cambria" w:hAnsi="Cambria" w:cs="Arial"/>
          <w:color w:val="000000"/>
          <w:sz w:val="22"/>
          <w:szCs w:val="22"/>
        </w:rPr>
      </w:pPr>
      <w:r w:rsidRPr="00945675">
        <w:rPr>
          <w:rFonts w:ascii="Cambria" w:hAnsi="Cambria" w:cs="Arial"/>
          <w:color w:val="000000"/>
          <w:sz w:val="22"/>
          <w:szCs w:val="22"/>
        </w:rPr>
        <w:t xml:space="preserve">Before provision on film services, the service provider shall ensure conditions for film rating pursuant to the Government's regulations and take responsibility to the </w:t>
      </w:r>
      <w:r w:rsidR="00113C75" w:rsidRPr="00945675">
        <w:rPr>
          <w:rFonts w:ascii="Cambria" w:hAnsi="Cambria" w:cs="Arial"/>
          <w:color w:val="000000"/>
          <w:sz w:val="22"/>
          <w:szCs w:val="22"/>
        </w:rPr>
        <w:t>L</w:t>
      </w:r>
      <w:r w:rsidRPr="00945675">
        <w:rPr>
          <w:rFonts w:ascii="Cambria" w:hAnsi="Cambria" w:cs="Arial"/>
          <w:color w:val="000000"/>
          <w:sz w:val="22"/>
          <w:szCs w:val="22"/>
        </w:rPr>
        <w:t xml:space="preserve">aw for contents and film rating results according to criteria for rating prescribed by the Ministry of Culture, Sports and Tourism. In case the service provider has not yet satisfied these conditions, it is required to request the Ministry of Culture, Sports and Tourism </w:t>
      </w:r>
      <w:r w:rsidRPr="00945675">
        <w:rPr>
          <w:rFonts w:ascii="Cambria" w:hAnsi="Cambria"/>
          <w:sz w:val="22"/>
          <w:szCs w:val="22"/>
        </w:rPr>
        <w:t>(hereinafter referred to as “</w:t>
      </w:r>
      <w:r w:rsidRPr="00945675">
        <w:rPr>
          <w:rFonts w:ascii="Cambria" w:hAnsi="Cambria"/>
          <w:b/>
          <w:bCs/>
          <w:sz w:val="22"/>
          <w:szCs w:val="22"/>
        </w:rPr>
        <w:t>MOCST</w:t>
      </w:r>
      <w:r w:rsidRPr="00945675">
        <w:rPr>
          <w:rFonts w:ascii="Cambria" w:hAnsi="Cambria"/>
          <w:sz w:val="22"/>
          <w:szCs w:val="22"/>
        </w:rPr>
        <w:t>”)</w:t>
      </w:r>
      <w:r w:rsidRPr="00945675">
        <w:rPr>
          <w:rFonts w:ascii="Cambria" w:hAnsi="Cambria" w:cs="Arial"/>
          <w:color w:val="000000"/>
          <w:sz w:val="22"/>
          <w:szCs w:val="22"/>
        </w:rPr>
        <w:t xml:space="preserve"> or an agency authorized by the MOCST to rate the films that have not been granted a Film Rating License or a Broadcast Decision;</w:t>
      </w:r>
    </w:p>
    <w:p w14:paraId="6D198AE0" w14:textId="77777777" w:rsidR="0060647A" w:rsidRPr="00945675" w:rsidRDefault="0060647A" w:rsidP="0060647A">
      <w:pPr>
        <w:pStyle w:val="ListParagraph"/>
        <w:rPr>
          <w:rFonts w:ascii="Cambria" w:hAnsi="Cambria" w:cs="Arial"/>
          <w:color w:val="000000"/>
          <w:sz w:val="22"/>
          <w:szCs w:val="22"/>
        </w:rPr>
      </w:pPr>
    </w:p>
    <w:p w14:paraId="11088E1C" w14:textId="757295FF" w:rsidR="009D4CC4" w:rsidRPr="00945675" w:rsidRDefault="00113C75" w:rsidP="0060647A">
      <w:pPr>
        <w:pStyle w:val="NormalWeb"/>
        <w:keepNext/>
        <w:numPr>
          <w:ilvl w:val="0"/>
          <w:numId w:val="39"/>
        </w:numPr>
        <w:spacing w:before="0" w:beforeAutospacing="0" w:after="0" w:afterAutospacing="0"/>
        <w:ind w:left="2410" w:hanging="709"/>
        <w:jc w:val="both"/>
        <w:rPr>
          <w:rFonts w:ascii="Cambria" w:hAnsi="Cambria" w:cs="Arial"/>
          <w:color w:val="000000"/>
          <w:sz w:val="22"/>
          <w:szCs w:val="22"/>
        </w:rPr>
      </w:pPr>
      <w:r w:rsidRPr="00945675">
        <w:rPr>
          <w:rFonts w:ascii="Cambria" w:hAnsi="Cambria" w:cs="Arial"/>
          <w:color w:val="000000"/>
          <w:sz w:val="22"/>
          <w:szCs w:val="22"/>
        </w:rPr>
        <w:t>The sports and entertainment programs shall be edited and classified before provision on services and the warnings shall be displayed throughout the process of provision of services in order to ensure that these programs do not commit violations against regulations of the Law. Pursuant to the principles of edit, classification and warnings about contents in accordance with regulations of the Ministry of Information and Communications and relevant laws, the service providers shall carry out edit and classification.</w:t>
      </w:r>
    </w:p>
    <w:p w14:paraId="10409520" w14:textId="77777777" w:rsidR="009D4CC4" w:rsidRPr="00945675" w:rsidRDefault="009D4CC4" w:rsidP="009D4CC4">
      <w:pPr>
        <w:ind w:left="1276" w:hanging="567"/>
        <w:jc w:val="both"/>
        <w:rPr>
          <w:rFonts w:ascii="Cambria" w:hAnsi="Cambria"/>
          <w:color w:val="000000" w:themeColor="text1"/>
          <w:sz w:val="22"/>
          <w:szCs w:val="22"/>
        </w:rPr>
      </w:pPr>
    </w:p>
    <w:p w14:paraId="18A5B502" w14:textId="40B739AB" w:rsidR="009D4CC4" w:rsidRPr="00945675" w:rsidRDefault="00113C75" w:rsidP="00186AFC">
      <w:pPr>
        <w:spacing w:line="252" w:lineRule="auto"/>
        <w:ind w:left="709"/>
        <w:jc w:val="both"/>
        <w:rPr>
          <w:rFonts w:ascii="Cambria" w:hAnsi="Cambria"/>
          <w:b/>
          <w:bCs/>
          <w:sz w:val="22"/>
          <w:szCs w:val="22"/>
          <w:lang w:val="en-US"/>
        </w:rPr>
      </w:pPr>
      <w:r w:rsidRPr="00945675">
        <w:rPr>
          <w:rFonts w:ascii="Cambria" w:hAnsi="Cambria"/>
          <w:b/>
          <w:bCs/>
          <w:sz w:val="22"/>
          <w:szCs w:val="22"/>
          <w:lang w:val="en-US"/>
        </w:rPr>
        <w:t>The</w:t>
      </w:r>
      <w:r w:rsidRPr="00945675">
        <w:rPr>
          <w:rFonts w:ascii="Cambria" w:hAnsi="Cambria"/>
          <w:b/>
          <w:bCs/>
          <w:sz w:val="22"/>
          <w:szCs w:val="22"/>
        </w:rPr>
        <w:t xml:space="preserve"> Decree</w:t>
      </w:r>
      <w:r w:rsidRPr="00945675">
        <w:rPr>
          <w:rFonts w:ascii="Cambria" w:hAnsi="Cambria"/>
          <w:b/>
          <w:bCs/>
          <w:sz w:val="22"/>
          <w:szCs w:val="22"/>
          <w:lang w:val="en-US"/>
        </w:rPr>
        <w:t xml:space="preserve"> takes effect from </w:t>
      </w:r>
      <w:r w:rsidRPr="00945675">
        <w:rPr>
          <w:rFonts w:ascii="Cambria" w:hAnsi="Cambria"/>
          <w:b/>
          <w:bCs/>
          <w:sz w:val="22"/>
          <w:szCs w:val="22"/>
        </w:rPr>
        <w:t xml:space="preserve">1 </w:t>
      </w:r>
      <w:r w:rsidRPr="00945675">
        <w:rPr>
          <w:rFonts w:ascii="Cambria" w:hAnsi="Cambria"/>
          <w:b/>
          <w:bCs/>
          <w:sz w:val="22"/>
          <w:szCs w:val="22"/>
          <w:lang w:val="en-US"/>
        </w:rPr>
        <w:t>January</w:t>
      </w:r>
      <w:r w:rsidRPr="00945675">
        <w:rPr>
          <w:rFonts w:ascii="Cambria" w:hAnsi="Cambria"/>
          <w:b/>
          <w:bCs/>
          <w:sz w:val="22"/>
          <w:szCs w:val="22"/>
        </w:rPr>
        <w:t xml:space="preserve"> </w:t>
      </w:r>
      <w:r w:rsidRPr="00945675">
        <w:rPr>
          <w:rFonts w:ascii="Cambria" w:hAnsi="Cambria"/>
          <w:b/>
          <w:bCs/>
          <w:sz w:val="22"/>
          <w:szCs w:val="22"/>
          <w:lang w:val="en-US"/>
        </w:rPr>
        <w:t>2023.</w:t>
      </w:r>
    </w:p>
    <w:p w14:paraId="281DD309" w14:textId="77777777" w:rsidR="009D4CC4" w:rsidRPr="00945675" w:rsidRDefault="009D4CC4" w:rsidP="009D4CC4">
      <w:pPr>
        <w:ind w:firstLine="426"/>
        <w:jc w:val="both"/>
        <w:rPr>
          <w:rFonts w:ascii="Cambria" w:hAnsi="Cambria"/>
          <w:b/>
          <w:bCs/>
          <w:color w:val="000000" w:themeColor="text1"/>
          <w:sz w:val="22"/>
          <w:szCs w:val="22"/>
        </w:rPr>
      </w:pPr>
    </w:p>
    <w:p w14:paraId="1B35DAC9" w14:textId="58F37738" w:rsidR="009D4CC4" w:rsidRPr="00945675" w:rsidRDefault="00407A2D" w:rsidP="009D4CC4">
      <w:pPr>
        <w:pStyle w:val="ListParagraph"/>
        <w:numPr>
          <w:ilvl w:val="0"/>
          <w:numId w:val="31"/>
        </w:numPr>
        <w:spacing w:line="252" w:lineRule="auto"/>
        <w:ind w:hanging="720"/>
        <w:jc w:val="both"/>
        <w:rPr>
          <w:rFonts w:ascii="Cambria" w:hAnsi="Cambria"/>
          <w:sz w:val="22"/>
          <w:szCs w:val="22"/>
          <w:lang w:val="en-US"/>
        </w:rPr>
      </w:pPr>
      <w:r w:rsidRPr="00945675">
        <w:rPr>
          <w:rFonts w:ascii="Cambria" w:hAnsi="Cambria"/>
          <w:b/>
          <w:bCs/>
          <w:sz w:val="22"/>
          <w:szCs w:val="22"/>
        </w:rPr>
        <w:t>End of support period for unemployment insurance contribution rate according to Resolution 116/NQ-CP</w:t>
      </w:r>
    </w:p>
    <w:p w14:paraId="7C1714AD" w14:textId="77777777" w:rsidR="009D4CC4" w:rsidRPr="00945675" w:rsidRDefault="009D4CC4" w:rsidP="009D4CC4">
      <w:pPr>
        <w:pStyle w:val="ListParagraph"/>
        <w:spacing w:line="252" w:lineRule="auto"/>
        <w:ind w:hanging="11"/>
        <w:jc w:val="both"/>
        <w:rPr>
          <w:rFonts w:ascii="Cambria" w:hAnsi="Cambria"/>
          <w:color w:val="000000" w:themeColor="text1"/>
          <w:sz w:val="22"/>
          <w:szCs w:val="22"/>
          <w:lang w:val="en-US"/>
        </w:rPr>
      </w:pPr>
    </w:p>
    <w:p w14:paraId="31A351B7" w14:textId="11BAD9BC" w:rsidR="00407A2D" w:rsidRPr="00945675" w:rsidRDefault="00407A2D" w:rsidP="009D4CC4">
      <w:pPr>
        <w:pStyle w:val="NormalWeb"/>
        <w:spacing w:before="0" w:beforeAutospacing="0" w:after="0" w:afterAutospacing="0"/>
        <w:ind w:left="709"/>
        <w:jc w:val="both"/>
        <w:rPr>
          <w:rFonts w:ascii="Cambria" w:hAnsi="Cambria" w:cs="Tahoma"/>
          <w:color w:val="000000" w:themeColor="text1"/>
          <w:sz w:val="22"/>
          <w:szCs w:val="22"/>
        </w:rPr>
      </w:pPr>
      <w:r w:rsidRPr="00945675">
        <w:rPr>
          <w:rFonts w:ascii="Cambria" w:hAnsi="Cambria" w:cs="Tahoma"/>
          <w:color w:val="000000" w:themeColor="text1"/>
          <w:sz w:val="22"/>
          <w:szCs w:val="22"/>
        </w:rPr>
        <w:t>Previously, on 24 September 2021, the Government issued Resolution 116/NQ-CP on policies to support employers affected by the COVID-19 pandemic from the Unemployment Insurance Fund (hereinafter referred to as “</w:t>
      </w:r>
      <w:r w:rsidRPr="00945675">
        <w:rPr>
          <w:rFonts w:ascii="Cambria" w:hAnsi="Cambria" w:cs="Tahoma"/>
          <w:b/>
          <w:bCs/>
          <w:color w:val="000000" w:themeColor="text1"/>
          <w:sz w:val="22"/>
          <w:szCs w:val="22"/>
        </w:rPr>
        <w:t>Resolution</w:t>
      </w:r>
      <w:r w:rsidRPr="00945675">
        <w:rPr>
          <w:rFonts w:ascii="Cambria" w:hAnsi="Cambria" w:cs="Tahoma"/>
          <w:color w:val="000000" w:themeColor="text1"/>
          <w:sz w:val="22"/>
          <w:szCs w:val="22"/>
        </w:rPr>
        <w:t>”). Accordingly, the employer is entitled to reduce the contribution rate</w:t>
      </w:r>
      <w:r w:rsidR="00350531" w:rsidRPr="00945675">
        <w:rPr>
          <w:rFonts w:ascii="Cambria" w:hAnsi="Cambria" w:cs="Tahoma"/>
          <w:color w:val="000000" w:themeColor="text1"/>
          <w:sz w:val="22"/>
          <w:szCs w:val="22"/>
        </w:rPr>
        <w:t xml:space="preserve"> </w:t>
      </w:r>
      <w:r w:rsidRPr="00945675">
        <w:rPr>
          <w:rFonts w:ascii="Cambria" w:hAnsi="Cambria" w:cs="Tahoma"/>
          <w:color w:val="000000" w:themeColor="text1"/>
          <w:sz w:val="22"/>
          <w:szCs w:val="22"/>
        </w:rPr>
        <w:t>from 1% to 0% of the monthly salary fund of employees who are subject to unemployment insurance (hereinafter referred to as “</w:t>
      </w:r>
      <w:r w:rsidRPr="00945675">
        <w:rPr>
          <w:rFonts w:ascii="Cambria" w:hAnsi="Cambria" w:cs="Tahoma"/>
          <w:b/>
          <w:bCs/>
          <w:color w:val="000000" w:themeColor="text1"/>
          <w:sz w:val="22"/>
          <w:szCs w:val="22"/>
        </w:rPr>
        <w:t>UI</w:t>
      </w:r>
      <w:r w:rsidRPr="00945675">
        <w:rPr>
          <w:rFonts w:ascii="Cambria" w:hAnsi="Cambria" w:cs="Tahoma"/>
          <w:color w:val="000000" w:themeColor="text1"/>
          <w:sz w:val="22"/>
          <w:szCs w:val="22"/>
        </w:rPr>
        <w:t>”).</w:t>
      </w:r>
    </w:p>
    <w:p w14:paraId="23633020" w14:textId="77777777" w:rsidR="009D4CC4" w:rsidRPr="00945675" w:rsidRDefault="009D4CC4" w:rsidP="009D4CC4">
      <w:pPr>
        <w:pStyle w:val="NormalWeb"/>
        <w:spacing w:before="0" w:beforeAutospacing="0" w:after="0" w:afterAutospacing="0"/>
        <w:ind w:left="709"/>
        <w:jc w:val="both"/>
        <w:rPr>
          <w:rFonts w:ascii="Cambria" w:hAnsi="Cambria" w:cs="Tahoma"/>
          <w:color w:val="000000" w:themeColor="text1"/>
          <w:sz w:val="22"/>
          <w:szCs w:val="22"/>
        </w:rPr>
      </w:pPr>
    </w:p>
    <w:p w14:paraId="26C99FD3" w14:textId="47F15E48" w:rsidR="00350531" w:rsidRPr="00945675" w:rsidRDefault="00350531" w:rsidP="009D4CC4">
      <w:pPr>
        <w:pStyle w:val="NormalWeb"/>
        <w:spacing w:before="0" w:beforeAutospacing="0" w:after="0" w:afterAutospacing="0"/>
        <w:ind w:left="709"/>
        <w:jc w:val="both"/>
        <w:rPr>
          <w:rFonts w:ascii="Cambria" w:hAnsi="Cambria" w:cs="Tahoma"/>
          <w:color w:val="000000" w:themeColor="text1"/>
          <w:sz w:val="22"/>
          <w:szCs w:val="22"/>
        </w:rPr>
      </w:pPr>
      <w:r w:rsidRPr="00945675">
        <w:rPr>
          <w:rFonts w:ascii="Cambria" w:hAnsi="Cambria" w:cs="Tahoma"/>
          <w:color w:val="000000" w:themeColor="text1"/>
          <w:sz w:val="22"/>
          <w:szCs w:val="22"/>
        </w:rPr>
        <w:t>Specifically, the condition to benefit the above support is the employers</w:t>
      </w:r>
      <w:r w:rsidR="00B05AB7" w:rsidRPr="00945675">
        <w:rPr>
          <w:rFonts w:ascii="Cambria" w:hAnsi="Cambria" w:cs="Tahoma"/>
          <w:color w:val="000000" w:themeColor="text1"/>
          <w:sz w:val="22"/>
          <w:szCs w:val="22"/>
        </w:rPr>
        <w:t xml:space="preserve"> (except State Agencies, political organizations, socio-political organizations, units of people’s armed forces and public service delivery units whose recurrent expenditures are financed by the state budget)</w:t>
      </w:r>
      <w:r w:rsidRPr="00945675">
        <w:rPr>
          <w:rFonts w:ascii="Cambria" w:hAnsi="Cambria" w:cs="Tahoma"/>
          <w:color w:val="000000" w:themeColor="text1"/>
          <w:sz w:val="22"/>
          <w:szCs w:val="22"/>
        </w:rPr>
        <w:t xml:space="preserve"> who are participating in UI before 01 October 2021 and the execution timeline is 12 (twelve) months, from 01 October 2021 to 30 September 2022.</w:t>
      </w:r>
    </w:p>
    <w:p w14:paraId="5D909EDD" w14:textId="77777777" w:rsidR="009D4CC4" w:rsidRPr="00945675" w:rsidRDefault="009D4CC4" w:rsidP="009D4CC4">
      <w:pPr>
        <w:pStyle w:val="NormalWeb"/>
        <w:spacing w:before="0" w:beforeAutospacing="0" w:after="0" w:afterAutospacing="0"/>
        <w:ind w:left="709"/>
        <w:jc w:val="both"/>
        <w:rPr>
          <w:rFonts w:ascii="Cambria" w:hAnsi="Cambria" w:cs="Tahoma"/>
          <w:color w:val="000000" w:themeColor="text1"/>
          <w:sz w:val="22"/>
          <w:szCs w:val="22"/>
        </w:rPr>
      </w:pPr>
    </w:p>
    <w:p w14:paraId="62247A85" w14:textId="2A583A6C" w:rsidR="009D4CC4" w:rsidRPr="00945675" w:rsidRDefault="00350531" w:rsidP="00350531">
      <w:pPr>
        <w:pStyle w:val="NormalWeb"/>
        <w:spacing w:before="0" w:beforeAutospacing="0" w:after="0" w:afterAutospacing="0"/>
        <w:ind w:left="709"/>
        <w:jc w:val="both"/>
        <w:rPr>
          <w:rFonts w:ascii="Cambria" w:hAnsi="Cambria" w:cs="Tahoma"/>
          <w:color w:val="000000" w:themeColor="text1"/>
          <w:sz w:val="22"/>
          <w:szCs w:val="22"/>
        </w:rPr>
      </w:pPr>
      <w:r w:rsidRPr="00945675">
        <w:rPr>
          <w:rFonts w:ascii="Cambria" w:hAnsi="Cambria" w:cs="Tahoma"/>
          <w:color w:val="000000" w:themeColor="text1"/>
          <w:sz w:val="22"/>
          <w:szCs w:val="22"/>
        </w:rPr>
        <w:t>Therefore, the such support period</w:t>
      </w:r>
      <w:r w:rsidR="00B05AB7" w:rsidRPr="00945675">
        <w:rPr>
          <w:rFonts w:ascii="Cambria" w:hAnsi="Cambria" w:cs="Tahoma"/>
          <w:color w:val="000000" w:themeColor="text1"/>
          <w:sz w:val="22"/>
          <w:szCs w:val="22"/>
        </w:rPr>
        <w:t xml:space="preserve"> according to the Resolution</w:t>
      </w:r>
      <w:r w:rsidRPr="00945675">
        <w:rPr>
          <w:rFonts w:ascii="Cambria" w:hAnsi="Cambria" w:cs="Tahoma"/>
          <w:color w:val="000000" w:themeColor="text1"/>
          <w:sz w:val="22"/>
          <w:szCs w:val="22"/>
        </w:rPr>
        <w:t xml:space="preserve"> has expired since 01 October 2022. Currently, the employer's </w:t>
      </w:r>
      <w:r w:rsidRPr="00945675">
        <w:rPr>
          <w:rFonts w:ascii="Cambria" w:hAnsi="Cambria"/>
          <w:sz w:val="22"/>
          <w:szCs w:val="22"/>
        </w:rPr>
        <w:t>contribution rate</w:t>
      </w:r>
      <w:r w:rsidRPr="00945675">
        <w:rPr>
          <w:rFonts w:ascii="Cambria" w:hAnsi="Cambria" w:cs="Tahoma"/>
          <w:color w:val="000000" w:themeColor="text1"/>
          <w:sz w:val="22"/>
          <w:szCs w:val="22"/>
        </w:rPr>
        <w:t xml:space="preserve"> shall return to 1% of the monthly salary fund of the employees who are subject to UI participation in the unit.</w:t>
      </w:r>
    </w:p>
    <w:p w14:paraId="758A978B" w14:textId="77777777" w:rsidR="003A229E" w:rsidRPr="00945675" w:rsidRDefault="003A229E" w:rsidP="00350531">
      <w:pPr>
        <w:spacing w:line="252" w:lineRule="auto"/>
        <w:jc w:val="both"/>
        <w:rPr>
          <w:rFonts w:ascii="Cambria" w:hAnsi="Cambria"/>
          <w:noProof w:val="0"/>
          <w:sz w:val="22"/>
          <w:szCs w:val="22"/>
          <w:lang w:val="en-US"/>
        </w:rPr>
      </w:pPr>
    </w:p>
    <w:p w14:paraId="362A6040" w14:textId="77777777" w:rsidR="00404F64" w:rsidRPr="00945675" w:rsidRDefault="00404F64" w:rsidP="00925A68">
      <w:pPr>
        <w:pStyle w:val="NormalWeb"/>
        <w:shd w:val="clear" w:color="auto" w:fill="FFFFFF"/>
        <w:spacing w:before="0" w:beforeAutospacing="0" w:after="0" w:afterAutospacing="0" w:line="252" w:lineRule="auto"/>
        <w:contextualSpacing/>
        <w:jc w:val="both"/>
        <w:rPr>
          <w:rFonts w:ascii="Cambria" w:hAnsi="Cambria"/>
          <w:noProof w:val="0"/>
          <w:color w:val="000000"/>
          <w:sz w:val="22"/>
          <w:szCs w:val="22"/>
          <w:lang w:val="en-US"/>
        </w:rPr>
      </w:pPr>
      <w:r w:rsidRPr="00945675">
        <w:rPr>
          <w:rFonts w:ascii="Cambria" w:hAnsi="Cambria"/>
          <w:noProof w:val="0"/>
          <w:color w:val="000000"/>
          <w:sz w:val="22"/>
          <w:szCs w:val="22"/>
          <w:lang w:val="en-US"/>
        </w:rPr>
        <w:t>We hope you found this brief legal update informative.</w:t>
      </w:r>
    </w:p>
    <w:p w14:paraId="12BB4EEB" w14:textId="77777777" w:rsidR="00404F64" w:rsidRPr="00945675" w:rsidRDefault="00404F64" w:rsidP="00925A68">
      <w:pPr>
        <w:pStyle w:val="NormalWeb"/>
        <w:shd w:val="clear" w:color="auto" w:fill="FFFFFF"/>
        <w:spacing w:before="0" w:beforeAutospacing="0" w:after="0" w:afterAutospacing="0" w:line="252" w:lineRule="auto"/>
        <w:ind w:left="1418" w:hanging="90"/>
        <w:contextualSpacing/>
        <w:jc w:val="both"/>
        <w:rPr>
          <w:rFonts w:ascii="Cambria" w:hAnsi="Cambria"/>
          <w:noProof w:val="0"/>
          <w:color w:val="000000"/>
          <w:sz w:val="22"/>
          <w:szCs w:val="22"/>
          <w:lang w:val="en-US"/>
        </w:rPr>
      </w:pPr>
      <w:r w:rsidRPr="00945675">
        <w:rPr>
          <w:rFonts w:ascii="Cambria" w:hAnsi="Cambria"/>
          <w:noProof w:val="0"/>
          <w:color w:val="000000"/>
          <w:sz w:val="22"/>
          <w:szCs w:val="22"/>
          <w:lang w:val="en-US"/>
        </w:rPr>
        <w:t> </w:t>
      </w:r>
    </w:p>
    <w:p w14:paraId="36CF54C7" w14:textId="77777777" w:rsidR="00404F64" w:rsidRPr="00945675" w:rsidRDefault="00404F64" w:rsidP="00925A68">
      <w:pPr>
        <w:spacing w:line="252" w:lineRule="auto"/>
        <w:jc w:val="both"/>
        <w:rPr>
          <w:rFonts w:ascii="Cambria" w:hAnsi="Cambria"/>
          <w:noProof w:val="0"/>
          <w:sz w:val="22"/>
          <w:szCs w:val="22"/>
          <w:lang w:val="en-US"/>
        </w:rPr>
      </w:pPr>
      <w:r w:rsidRPr="00945675">
        <w:rPr>
          <w:rFonts w:ascii="Cambria" w:hAnsi="Cambria"/>
          <w:noProof w:val="0"/>
          <w:color w:val="000000"/>
          <w:sz w:val="22"/>
          <w:szCs w:val="22"/>
          <w:lang w:val="en-US"/>
        </w:rPr>
        <w:t>Kind regards</w:t>
      </w:r>
      <w:r w:rsidRPr="00945675">
        <w:rPr>
          <w:rFonts w:ascii="Cambria" w:hAnsi="Cambria"/>
          <w:noProof w:val="0"/>
          <w:sz w:val="22"/>
          <w:szCs w:val="22"/>
          <w:lang w:val="en-US"/>
        </w:rPr>
        <w:t>./.</w:t>
      </w:r>
    </w:p>
    <w:p w14:paraId="4AF4341A" w14:textId="77777777" w:rsidR="00404F64" w:rsidRPr="00945675" w:rsidRDefault="00404F64" w:rsidP="00925A68">
      <w:pPr>
        <w:spacing w:line="252" w:lineRule="auto"/>
        <w:ind w:left="720"/>
        <w:jc w:val="both"/>
        <w:rPr>
          <w:rFonts w:ascii="Cambria" w:hAnsi="Cambria"/>
          <w:noProof w:val="0"/>
          <w:sz w:val="22"/>
          <w:szCs w:val="22"/>
          <w:lang w:val="en-US"/>
        </w:rPr>
      </w:pPr>
    </w:p>
    <w:p w14:paraId="157FB32C" w14:textId="77777777" w:rsidR="00404F64" w:rsidRPr="00945675" w:rsidRDefault="00404F64" w:rsidP="00925A68">
      <w:pPr>
        <w:spacing w:line="252" w:lineRule="auto"/>
        <w:jc w:val="both"/>
        <w:rPr>
          <w:rFonts w:ascii="Cambria" w:hAnsi="Cambria"/>
          <w:noProof w:val="0"/>
          <w:sz w:val="22"/>
          <w:szCs w:val="22"/>
          <w:lang w:val="en-US"/>
        </w:rPr>
      </w:pPr>
      <w:r w:rsidRPr="00945675">
        <w:rPr>
          <w:rFonts w:ascii="Cambria" w:hAnsi="Cambria"/>
          <w:noProof w:val="0"/>
          <w:sz w:val="22"/>
          <w:szCs w:val="22"/>
          <w:lang w:val="en-US"/>
        </w:rPr>
        <w:br w:type="page"/>
      </w:r>
    </w:p>
    <w:tbl>
      <w:tblPr>
        <w:tblpPr w:leftFromText="180" w:rightFromText="180" w:vertAnchor="page" w:horzAnchor="margin" w:tblpXSpec="center" w:tblpY="2581"/>
        <w:tblW w:w="8431" w:type="dxa"/>
        <w:tblBorders>
          <w:top w:val="thickThinMediumGap" w:sz="4" w:space="0" w:color="000000"/>
          <w:left w:val="thickThinMediumGap" w:sz="4" w:space="0" w:color="000000"/>
          <w:bottom w:val="thickThinMediumGap" w:sz="4" w:space="0" w:color="000000"/>
          <w:right w:val="thickThinMediumGap" w:sz="4" w:space="0" w:color="000000"/>
          <w:insideH w:val="thickThinMediumGap" w:sz="4" w:space="0" w:color="000000"/>
          <w:insideV w:val="thickThinMediumGap" w:sz="4" w:space="0" w:color="000000"/>
        </w:tblBorders>
        <w:tblLayout w:type="fixed"/>
        <w:tblCellMar>
          <w:left w:w="0" w:type="dxa"/>
          <w:right w:w="0" w:type="dxa"/>
        </w:tblCellMar>
        <w:tblLook w:val="01E0" w:firstRow="1" w:lastRow="1" w:firstColumn="1" w:lastColumn="1" w:noHBand="0" w:noVBand="0"/>
      </w:tblPr>
      <w:tblGrid>
        <w:gridCol w:w="20"/>
        <w:gridCol w:w="8391"/>
        <w:gridCol w:w="20"/>
      </w:tblGrid>
      <w:tr w:rsidR="00404F64" w:rsidRPr="00945675" w14:paraId="5F91174E" w14:textId="77777777" w:rsidTr="0000271E">
        <w:trPr>
          <w:trHeight w:val="4343"/>
        </w:trPr>
        <w:tc>
          <w:tcPr>
            <w:tcW w:w="20" w:type="dxa"/>
            <w:tcBorders>
              <w:top w:val="nil"/>
              <w:left w:val="nil"/>
              <w:right w:val="nil"/>
            </w:tcBorders>
          </w:tcPr>
          <w:p w14:paraId="5F095DC6" w14:textId="77777777" w:rsidR="00404F64" w:rsidRPr="00945675" w:rsidRDefault="00404F64" w:rsidP="00925A68">
            <w:pPr>
              <w:spacing w:line="252" w:lineRule="auto"/>
              <w:jc w:val="both"/>
              <w:rPr>
                <w:rFonts w:ascii="Cambria" w:hAnsi="Cambria"/>
                <w:noProof w:val="0"/>
                <w:color w:val="000000" w:themeColor="text1"/>
                <w:sz w:val="22"/>
                <w:szCs w:val="22"/>
                <w:lang w:val="en-US"/>
              </w:rPr>
            </w:pPr>
            <w:bookmarkStart w:id="0" w:name="_Hlk75963262"/>
          </w:p>
        </w:tc>
        <w:tc>
          <w:tcPr>
            <w:tcW w:w="8391" w:type="dxa"/>
            <w:tcBorders>
              <w:top w:val="double" w:sz="1" w:space="0" w:color="000000"/>
              <w:left w:val="nil"/>
              <w:right w:val="nil"/>
            </w:tcBorders>
            <w:shd w:val="clear" w:color="auto" w:fill="D9E1F3"/>
          </w:tcPr>
          <w:p w14:paraId="055F5704" w14:textId="77777777" w:rsidR="00404F64" w:rsidRPr="00945675" w:rsidRDefault="00404F64" w:rsidP="00925A68">
            <w:pPr>
              <w:spacing w:line="252" w:lineRule="auto"/>
              <w:jc w:val="both"/>
              <w:rPr>
                <w:rFonts w:ascii="Cambria" w:hAnsi="Cambria"/>
                <w:b/>
                <w:noProof w:val="0"/>
                <w:color w:val="000000" w:themeColor="text1"/>
                <w:sz w:val="22"/>
                <w:szCs w:val="22"/>
                <w:lang w:val="en-US"/>
              </w:rPr>
            </w:pPr>
          </w:p>
          <w:p w14:paraId="3599DF03" w14:textId="77777777" w:rsidR="00404F64" w:rsidRPr="00945675" w:rsidRDefault="00404F64" w:rsidP="00925A68">
            <w:pPr>
              <w:widowControl w:val="0"/>
              <w:autoSpaceDE w:val="0"/>
              <w:autoSpaceDN w:val="0"/>
              <w:spacing w:line="252" w:lineRule="auto"/>
              <w:ind w:left="68" w:right="102" w:hanging="17"/>
              <w:contextualSpacing/>
              <w:jc w:val="both"/>
              <w:rPr>
                <w:rFonts w:ascii="Cambria" w:hAnsi="Cambria" w:cs="Arial"/>
                <w:noProof w:val="0"/>
                <w:sz w:val="22"/>
                <w:szCs w:val="22"/>
                <w:lang w:val="en-US" w:eastAsia="en-GB"/>
              </w:rPr>
            </w:pPr>
            <w:r w:rsidRPr="00945675">
              <w:rPr>
                <w:rFonts w:ascii="Cambria" w:hAnsi="Cambria" w:cs="Arial"/>
                <w:noProof w:val="0"/>
                <w:sz w:val="22"/>
                <w:szCs w:val="22"/>
                <w:lang w:val="en-US" w:eastAsia="en-GB"/>
              </w:rPr>
              <w:t>This document has been only prepared for general</w:t>
            </w:r>
            <w:r w:rsidRPr="00945675">
              <w:rPr>
                <w:rFonts w:ascii="Cambria" w:hAnsi="Cambria"/>
                <w:noProof w:val="0"/>
                <w:sz w:val="22"/>
                <w:szCs w:val="22"/>
                <w:lang w:val="en-US"/>
              </w:rPr>
              <w:t xml:space="preserve"> </w:t>
            </w:r>
            <w:r w:rsidRPr="00945675">
              <w:rPr>
                <w:rFonts w:ascii="Cambria" w:hAnsi="Cambria" w:cs="Arial"/>
                <w:noProof w:val="0"/>
                <w:sz w:val="22"/>
                <w:szCs w:val="22"/>
                <w:lang w:val="en-US" w:eastAsia="en-GB"/>
              </w:rPr>
              <w:t>information purposes and makes no representations or warranties, express or implied, as to the accuracy, timeliness, or completeness of such information. This legal update is not intended to be relied upon as accounting, tax, legal, or other professional advice.</w:t>
            </w:r>
          </w:p>
          <w:p w14:paraId="6B0D5685" w14:textId="77777777" w:rsidR="00404F64" w:rsidRPr="00945675" w:rsidRDefault="00404F64" w:rsidP="00925A68">
            <w:pPr>
              <w:widowControl w:val="0"/>
              <w:autoSpaceDE w:val="0"/>
              <w:autoSpaceDN w:val="0"/>
              <w:spacing w:line="252" w:lineRule="auto"/>
              <w:ind w:left="68" w:right="102" w:hanging="17"/>
              <w:contextualSpacing/>
              <w:jc w:val="both"/>
              <w:rPr>
                <w:rFonts w:ascii="Cambria" w:hAnsi="Cambria" w:cs="Arial"/>
                <w:noProof w:val="0"/>
                <w:sz w:val="22"/>
                <w:szCs w:val="22"/>
                <w:lang w:val="en-US" w:eastAsia="en-GB"/>
              </w:rPr>
            </w:pPr>
          </w:p>
          <w:p w14:paraId="79BD23C0" w14:textId="77777777" w:rsidR="00404F64" w:rsidRPr="00945675" w:rsidRDefault="00404F64" w:rsidP="00925A68">
            <w:pPr>
              <w:widowControl w:val="0"/>
              <w:autoSpaceDE w:val="0"/>
              <w:autoSpaceDN w:val="0"/>
              <w:spacing w:line="252" w:lineRule="auto"/>
              <w:ind w:left="68" w:right="102" w:hanging="17"/>
              <w:contextualSpacing/>
              <w:jc w:val="both"/>
              <w:rPr>
                <w:rFonts w:ascii="Cambria" w:hAnsi="Cambria" w:cs="Arial"/>
                <w:noProof w:val="0"/>
                <w:sz w:val="22"/>
                <w:szCs w:val="22"/>
                <w:lang w:val="en-US" w:eastAsia="en-GB"/>
              </w:rPr>
            </w:pPr>
            <w:r w:rsidRPr="00945675">
              <w:rPr>
                <w:rFonts w:ascii="Cambria" w:hAnsi="Cambria" w:cs="Arial"/>
                <w:noProof w:val="0"/>
                <w:sz w:val="22"/>
                <w:szCs w:val="22"/>
                <w:lang w:val="en-US" w:eastAsia="en-GB"/>
              </w:rPr>
              <w:t>If you have or suspect that you may have a particular problem, you should contact us or your lawyer for specific advice on the matter.</w:t>
            </w:r>
          </w:p>
          <w:p w14:paraId="68116B44" w14:textId="77777777" w:rsidR="00404F64" w:rsidRPr="00945675" w:rsidRDefault="00404F64" w:rsidP="00925A68">
            <w:pPr>
              <w:widowControl w:val="0"/>
              <w:autoSpaceDE w:val="0"/>
              <w:autoSpaceDN w:val="0"/>
              <w:spacing w:line="252" w:lineRule="auto"/>
              <w:ind w:left="68" w:right="102" w:hanging="17"/>
              <w:contextualSpacing/>
              <w:jc w:val="both"/>
              <w:rPr>
                <w:rFonts w:ascii="Cambria" w:hAnsi="Cambria" w:cs="Arial"/>
                <w:noProof w:val="0"/>
                <w:sz w:val="22"/>
                <w:szCs w:val="22"/>
                <w:lang w:val="en-US" w:eastAsia="en-GB"/>
              </w:rPr>
            </w:pPr>
          </w:p>
          <w:p w14:paraId="7F4D0CE8" w14:textId="00F42D57" w:rsidR="00404F64" w:rsidRPr="00945675" w:rsidRDefault="00404F64" w:rsidP="00925A68">
            <w:pPr>
              <w:widowControl w:val="0"/>
              <w:autoSpaceDE w:val="0"/>
              <w:autoSpaceDN w:val="0"/>
              <w:spacing w:line="252" w:lineRule="auto"/>
              <w:ind w:left="68" w:right="102" w:hanging="17"/>
              <w:contextualSpacing/>
              <w:jc w:val="both"/>
              <w:rPr>
                <w:rFonts w:ascii="Cambria" w:hAnsi="Cambria" w:cs="Arial"/>
                <w:b/>
                <w:bCs/>
                <w:noProof w:val="0"/>
                <w:sz w:val="22"/>
                <w:szCs w:val="22"/>
                <w:lang w:val="en-US" w:eastAsia="en-GB"/>
              </w:rPr>
            </w:pPr>
            <w:r w:rsidRPr="00945675">
              <w:rPr>
                <w:rFonts w:ascii="Cambria" w:hAnsi="Cambria" w:cs="Arial"/>
                <w:b/>
                <w:bCs/>
                <w:noProof w:val="0"/>
                <w:sz w:val="22"/>
                <w:szCs w:val="22"/>
                <w:lang w:val="en-US" w:eastAsia="en-GB"/>
              </w:rPr>
              <w:t>ADK VIETNAM LAWYERS</w:t>
            </w:r>
          </w:p>
          <w:p w14:paraId="49F50E20" w14:textId="77777777" w:rsidR="00404F64" w:rsidRPr="00945675" w:rsidRDefault="00404F64" w:rsidP="00925A68">
            <w:pPr>
              <w:widowControl w:val="0"/>
              <w:autoSpaceDE w:val="0"/>
              <w:autoSpaceDN w:val="0"/>
              <w:spacing w:line="252" w:lineRule="auto"/>
              <w:ind w:left="68" w:right="102" w:hanging="17"/>
              <w:contextualSpacing/>
              <w:jc w:val="both"/>
              <w:rPr>
                <w:rFonts w:ascii="Cambria" w:hAnsi="Cambria" w:cs="Arial"/>
                <w:b/>
                <w:bCs/>
                <w:noProof w:val="0"/>
                <w:sz w:val="22"/>
                <w:szCs w:val="22"/>
                <w:lang w:val="en-US" w:eastAsia="en-GB"/>
              </w:rPr>
            </w:pPr>
          </w:p>
          <w:p w14:paraId="592BC68D" w14:textId="77777777" w:rsidR="00404F64" w:rsidRPr="00945675" w:rsidRDefault="00404F64" w:rsidP="00925A68">
            <w:pPr>
              <w:spacing w:line="252" w:lineRule="auto"/>
              <w:jc w:val="both"/>
              <w:rPr>
                <w:rFonts w:ascii="Cambria" w:hAnsi="Cambria"/>
                <w:noProof w:val="0"/>
                <w:color w:val="000000"/>
                <w:sz w:val="22"/>
                <w:szCs w:val="22"/>
                <w:lang w:val="en-US"/>
              </w:rPr>
            </w:pPr>
            <w:r w:rsidRPr="00945675">
              <w:rPr>
                <w:rFonts w:ascii="Cambria" w:hAnsi="Cambria"/>
                <w:b/>
                <w:bCs/>
                <w:noProof w:val="0"/>
                <w:color w:val="000000"/>
                <w:sz w:val="22"/>
                <w:szCs w:val="22"/>
                <w:lang w:val="en-US"/>
              </w:rPr>
              <w:t>Ho Chi Minh Office</w:t>
            </w:r>
            <w:r w:rsidRPr="00945675">
              <w:rPr>
                <w:rFonts w:ascii="Cambria" w:hAnsi="Cambria"/>
                <w:noProof w:val="0"/>
                <w:color w:val="000000"/>
                <w:sz w:val="22"/>
                <w:szCs w:val="22"/>
                <w:lang w:val="en-US"/>
              </w:rPr>
              <w:t>: Ground Fl. HBT Tower, 456-458 Hai Ba Trung Str., Tan Dinh Ward, District 1, HCM City, VN</w:t>
            </w:r>
          </w:p>
          <w:p w14:paraId="7F6D02C2" w14:textId="42693029" w:rsidR="00404F64" w:rsidRPr="00945675" w:rsidRDefault="00404F64" w:rsidP="00925A68">
            <w:pPr>
              <w:spacing w:line="252" w:lineRule="auto"/>
              <w:jc w:val="both"/>
              <w:rPr>
                <w:rFonts w:ascii="Cambria" w:hAnsi="Cambria"/>
                <w:noProof w:val="0"/>
                <w:color w:val="000000"/>
                <w:sz w:val="22"/>
                <w:szCs w:val="22"/>
                <w:lang w:val="en-US"/>
              </w:rPr>
            </w:pPr>
            <w:r w:rsidRPr="00945675">
              <w:rPr>
                <w:rFonts w:ascii="Cambria" w:hAnsi="Cambria"/>
                <w:b/>
                <w:bCs/>
                <w:noProof w:val="0"/>
                <w:color w:val="000000"/>
                <w:sz w:val="22"/>
                <w:szCs w:val="22"/>
                <w:lang w:val="en-US"/>
              </w:rPr>
              <w:t>Ha Noi Office</w:t>
            </w:r>
            <w:r w:rsidRPr="00945675">
              <w:rPr>
                <w:rFonts w:ascii="Cambria" w:hAnsi="Cambria"/>
                <w:noProof w:val="0"/>
                <w:color w:val="000000"/>
                <w:sz w:val="22"/>
                <w:szCs w:val="22"/>
                <w:lang w:val="en-US"/>
              </w:rPr>
              <w:t>:</w:t>
            </w:r>
            <w:r w:rsidR="00C13E79" w:rsidRPr="00945675">
              <w:rPr>
                <w:rFonts w:ascii="Cambria" w:hAnsi="Cambria"/>
                <w:noProof w:val="0"/>
                <w:color w:val="000000"/>
                <w:sz w:val="22"/>
                <w:szCs w:val="22"/>
              </w:rPr>
              <w:t xml:space="preserve"> </w:t>
            </w:r>
            <w:r w:rsidR="00692237" w:rsidRPr="00945675">
              <w:rPr>
                <w:rFonts w:ascii="Cambria" w:hAnsi="Cambria"/>
                <w:noProof w:val="0"/>
                <w:color w:val="000000" w:themeColor="text1"/>
                <w:sz w:val="22"/>
                <w:szCs w:val="22"/>
                <w:lang w:val="en-US"/>
              </w:rPr>
              <w:t>OF-04, Level 2, Block R4, Royal City, 72A Nguyen Trai Str., Thuong Dinh Ward, Thanh Xuan District, Hanoi City, VN</w:t>
            </w:r>
            <w:r w:rsidRPr="00945675">
              <w:rPr>
                <w:rFonts w:ascii="Cambria" w:hAnsi="Cambria"/>
                <w:noProof w:val="0"/>
                <w:color w:val="000000" w:themeColor="text1"/>
                <w:sz w:val="22"/>
                <w:szCs w:val="22"/>
                <w:lang w:val="en-US"/>
              </w:rPr>
              <w:t> </w:t>
            </w:r>
          </w:p>
          <w:p w14:paraId="140FD021" w14:textId="77777777" w:rsidR="00404F64" w:rsidRPr="00945675" w:rsidRDefault="00404F64" w:rsidP="00925A68">
            <w:pPr>
              <w:pStyle w:val="ListParagraph"/>
              <w:spacing w:line="252" w:lineRule="auto"/>
              <w:ind w:left="0"/>
              <w:jc w:val="both"/>
              <w:rPr>
                <w:rFonts w:ascii="Cambria" w:hAnsi="Cambria" w:cs="Arial"/>
                <w:noProof w:val="0"/>
                <w:sz w:val="22"/>
                <w:szCs w:val="22"/>
                <w:lang w:val="en-US" w:eastAsia="en-GB"/>
              </w:rPr>
            </w:pPr>
            <w:r w:rsidRPr="00945675">
              <w:rPr>
                <w:rFonts w:ascii="Cambria" w:hAnsi="Cambria" w:cs="Arial"/>
                <w:noProof w:val="0"/>
                <w:sz w:val="22"/>
                <w:szCs w:val="22"/>
                <w:lang w:val="en-US" w:eastAsia="en-GB"/>
              </w:rPr>
              <w:t>Hotline: (+84) 28 66 79 79 66 or (+84) 939 107 387</w:t>
            </w:r>
          </w:p>
          <w:p w14:paraId="3DB03B02" w14:textId="77777777" w:rsidR="00404F64" w:rsidRPr="00945675" w:rsidRDefault="00404F64" w:rsidP="00925A68">
            <w:pPr>
              <w:widowControl w:val="0"/>
              <w:autoSpaceDE w:val="0"/>
              <w:autoSpaceDN w:val="0"/>
              <w:spacing w:line="252" w:lineRule="auto"/>
              <w:ind w:left="68" w:right="102" w:hanging="17"/>
              <w:contextualSpacing/>
              <w:jc w:val="both"/>
              <w:rPr>
                <w:rFonts w:ascii="Cambria" w:hAnsi="Cambria" w:cs="Arial"/>
                <w:noProof w:val="0"/>
                <w:color w:val="0000FF"/>
                <w:sz w:val="22"/>
                <w:szCs w:val="22"/>
                <w:u w:val="single"/>
                <w:lang w:val="en-US" w:eastAsia="en-GB"/>
              </w:rPr>
            </w:pPr>
            <w:r w:rsidRPr="00945675">
              <w:rPr>
                <w:rFonts w:ascii="Cambria" w:hAnsi="Cambria" w:cs="Arial"/>
                <w:noProof w:val="0"/>
                <w:sz w:val="22"/>
                <w:szCs w:val="22"/>
                <w:lang w:val="en-US" w:eastAsia="en-GB"/>
              </w:rPr>
              <w:t xml:space="preserve">Email: </w:t>
            </w:r>
            <w:hyperlink r:id="rId7" w:history="1">
              <w:r w:rsidRPr="00945675">
                <w:rPr>
                  <w:rFonts w:ascii="Cambria" w:hAnsi="Cambria" w:cs="Arial"/>
                  <w:noProof w:val="0"/>
                  <w:color w:val="0000FF"/>
                  <w:sz w:val="22"/>
                  <w:szCs w:val="22"/>
                  <w:u w:val="single"/>
                  <w:lang w:val="en-US" w:eastAsia="en-GB"/>
                </w:rPr>
                <w:t>info@adk-lawyers.com</w:t>
              </w:r>
            </w:hyperlink>
          </w:p>
          <w:p w14:paraId="2CD49E55" w14:textId="77777777" w:rsidR="00404F64" w:rsidRPr="00945675" w:rsidRDefault="00404F64" w:rsidP="00925A68">
            <w:pPr>
              <w:widowControl w:val="0"/>
              <w:autoSpaceDE w:val="0"/>
              <w:autoSpaceDN w:val="0"/>
              <w:spacing w:line="252" w:lineRule="auto"/>
              <w:ind w:left="68" w:right="102" w:hanging="17"/>
              <w:contextualSpacing/>
              <w:jc w:val="both"/>
              <w:rPr>
                <w:rFonts w:ascii="Cambria" w:hAnsi="Cambria" w:cs="Arial"/>
                <w:noProof w:val="0"/>
                <w:sz w:val="22"/>
                <w:szCs w:val="22"/>
                <w:lang w:val="en-US" w:eastAsia="en-GB"/>
              </w:rPr>
            </w:pPr>
            <w:r w:rsidRPr="00945675">
              <w:rPr>
                <w:rFonts w:ascii="Cambria" w:hAnsi="Cambria" w:cs="Arial"/>
                <w:noProof w:val="0"/>
                <w:sz w:val="22"/>
                <w:szCs w:val="22"/>
                <w:lang w:val="en-US" w:eastAsia="en-GB"/>
              </w:rPr>
              <w:t>W</w:t>
            </w:r>
            <w:r w:rsidRPr="00945675">
              <w:rPr>
                <w:rFonts w:ascii="Cambria" w:hAnsi="Cambria" w:cs="Arial"/>
                <w:noProof w:val="0"/>
                <w:sz w:val="22"/>
                <w:szCs w:val="22"/>
                <w:lang w:val="en-US"/>
              </w:rPr>
              <w:t xml:space="preserve">ebsite: </w:t>
            </w:r>
            <w:hyperlink r:id="rId8" w:history="1">
              <w:r w:rsidRPr="00945675">
                <w:rPr>
                  <w:rFonts w:ascii="Cambria" w:hAnsi="Cambria" w:cs="Arial"/>
                  <w:noProof w:val="0"/>
                  <w:color w:val="0000FF"/>
                  <w:sz w:val="22"/>
                  <w:szCs w:val="22"/>
                  <w:u w:val="single"/>
                  <w:lang w:val="en-US"/>
                </w:rPr>
                <w:t>www.adk-lawyers.com</w:t>
              </w:r>
            </w:hyperlink>
            <w:r w:rsidRPr="00945675">
              <w:rPr>
                <w:rFonts w:ascii="Cambria" w:hAnsi="Cambria" w:cs="Arial"/>
                <w:noProof w:val="0"/>
                <w:sz w:val="22"/>
                <w:szCs w:val="22"/>
                <w:lang w:val="en-US"/>
              </w:rPr>
              <w:t xml:space="preserve">  </w:t>
            </w:r>
          </w:p>
          <w:p w14:paraId="73CAFE37" w14:textId="77777777" w:rsidR="00404F64" w:rsidRPr="00945675" w:rsidRDefault="00404F64" w:rsidP="00925A68">
            <w:pPr>
              <w:spacing w:line="252" w:lineRule="auto"/>
              <w:jc w:val="both"/>
              <w:rPr>
                <w:rFonts w:ascii="Cambria" w:hAnsi="Cambria"/>
                <w:noProof w:val="0"/>
                <w:color w:val="000000" w:themeColor="text1"/>
                <w:sz w:val="22"/>
                <w:szCs w:val="22"/>
                <w:lang w:val="en-US"/>
              </w:rPr>
            </w:pPr>
          </w:p>
        </w:tc>
        <w:tc>
          <w:tcPr>
            <w:tcW w:w="20" w:type="dxa"/>
            <w:tcBorders>
              <w:top w:val="nil"/>
              <w:left w:val="nil"/>
              <w:bottom w:val="single" w:sz="4" w:space="0" w:color="000000"/>
              <w:right w:val="nil"/>
            </w:tcBorders>
          </w:tcPr>
          <w:p w14:paraId="4D876DEE" w14:textId="77777777" w:rsidR="00404F64" w:rsidRPr="00945675" w:rsidRDefault="00404F64" w:rsidP="00925A68">
            <w:pPr>
              <w:spacing w:line="252" w:lineRule="auto"/>
              <w:jc w:val="both"/>
              <w:rPr>
                <w:rFonts w:ascii="Cambria" w:hAnsi="Cambria"/>
                <w:noProof w:val="0"/>
                <w:color w:val="000000" w:themeColor="text1"/>
                <w:sz w:val="22"/>
                <w:szCs w:val="22"/>
                <w:lang w:val="en-US"/>
              </w:rPr>
            </w:pPr>
          </w:p>
        </w:tc>
      </w:tr>
      <w:bookmarkEnd w:id="0"/>
    </w:tbl>
    <w:p w14:paraId="5C37EEFD" w14:textId="77777777" w:rsidR="00404F64" w:rsidRPr="00945675" w:rsidRDefault="00404F64" w:rsidP="00925A68">
      <w:pPr>
        <w:spacing w:line="252" w:lineRule="auto"/>
        <w:jc w:val="both"/>
        <w:rPr>
          <w:rFonts w:ascii="Cambria" w:hAnsi="Cambria"/>
          <w:noProof w:val="0"/>
          <w:sz w:val="22"/>
          <w:szCs w:val="22"/>
          <w:lang w:val="en-US"/>
        </w:rPr>
      </w:pPr>
    </w:p>
    <w:p w14:paraId="68D85013" w14:textId="77777777" w:rsidR="00404F64" w:rsidRPr="00945675" w:rsidRDefault="00404F64" w:rsidP="00925A68">
      <w:pPr>
        <w:spacing w:line="252" w:lineRule="auto"/>
        <w:jc w:val="both"/>
        <w:rPr>
          <w:rFonts w:ascii="Cambria" w:hAnsi="Cambria"/>
          <w:noProof w:val="0"/>
          <w:sz w:val="22"/>
          <w:szCs w:val="22"/>
          <w:lang w:val="en-US"/>
        </w:rPr>
      </w:pPr>
    </w:p>
    <w:p w14:paraId="4D84E5E2" w14:textId="77777777" w:rsidR="00404F64" w:rsidRPr="00945675" w:rsidRDefault="00404F64" w:rsidP="00925A68">
      <w:pPr>
        <w:spacing w:line="252" w:lineRule="auto"/>
        <w:jc w:val="both"/>
        <w:rPr>
          <w:rFonts w:ascii="Cambria" w:hAnsi="Cambria"/>
          <w:noProof w:val="0"/>
          <w:sz w:val="22"/>
          <w:szCs w:val="22"/>
          <w:lang w:val="en-US"/>
        </w:rPr>
      </w:pPr>
    </w:p>
    <w:p w14:paraId="7E73E80A" w14:textId="77777777" w:rsidR="00404F64" w:rsidRPr="00945675" w:rsidRDefault="00404F64" w:rsidP="00925A68">
      <w:pPr>
        <w:spacing w:line="252" w:lineRule="auto"/>
        <w:jc w:val="both"/>
        <w:rPr>
          <w:rFonts w:ascii="Cambria" w:hAnsi="Cambria"/>
          <w:noProof w:val="0"/>
          <w:sz w:val="22"/>
          <w:szCs w:val="22"/>
          <w:lang w:val="en-US"/>
        </w:rPr>
      </w:pPr>
    </w:p>
    <w:p w14:paraId="3F99B8C6" w14:textId="77777777" w:rsidR="00267564" w:rsidRPr="00945675" w:rsidRDefault="00267564" w:rsidP="00925A68">
      <w:pPr>
        <w:spacing w:line="252" w:lineRule="auto"/>
        <w:jc w:val="both"/>
        <w:rPr>
          <w:rFonts w:ascii="Cambria" w:hAnsi="Cambria"/>
          <w:sz w:val="22"/>
          <w:szCs w:val="22"/>
        </w:rPr>
      </w:pPr>
    </w:p>
    <w:sectPr w:rsidR="00267564" w:rsidRPr="00945675" w:rsidSect="001D07CD">
      <w:headerReference w:type="default" r:id="rId9"/>
      <w:footerReference w:type="default" r:id="rId10"/>
      <w:pgSz w:w="12240" w:h="15840"/>
      <w:pgMar w:top="1138" w:right="1138" w:bottom="1138" w:left="141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A72D5" w14:textId="77777777" w:rsidR="00AF451E" w:rsidRDefault="00AF451E">
      <w:r>
        <w:separator/>
      </w:r>
    </w:p>
  </w:endnote>
  <w:endnote w:type="continuationSeparator" w:id="0">
    <w:p w14:paraId="3AAB9F00" w14:textId="77777777" w:rsidR="00AF451E" w:rsidRDefault="00AF4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eastAsiaTheme="minorHAnsi" w:hAnsi="Palatino Linotype" w:cstheme="minorBidi"/>
        <w:b/>
        <w:sz w:val="18"/>
        <w:szCs w:val="18"/>
      </w:rPr>
      <w:id w:val="-457563540"/>
      <w:docPartObj>
        <w:docPartGallery w:val="Page Numbers (Bottom of Page)"/>
        <w:docPartUnique/>
      </w:docPartObj>
    </w:sdtPr>
    <w:sdtEndPr>
      <w:rPr>
        <w:rFonts w:asciiTheme="minorHAnsi" w:hAnsiTheme="minorHAnsi"/>
        <w:b w:val="0"/>
        <w:sz w:val="22"/>
        <w:szCs w:val="22"/>
      </w:rPr>
    </w:sdtEndPr>
    <w:sdtContent>
      <w:p w14:paraId="64577D85" w14:textId="77777777" w:rsidR="00112037" w:rsidRPr="00591F1C" w:rsidRDefault="00627A63" w:rsidP="00B653F8">
        <w:pPr>
          <w:pBdr>
            <w:top w:val="single" w:sz="4" w:space="0" w:color="808080"/>
            <w:left w:val="single" w:sz="4" w:space="4" w:color="808080"/>
            <w:bottom w:val="single" w:sz="4" w:space="0" w:color="808080"/>
            <w:right w:val="single" w:sz="4" w:space="1" w:color="808080"/>
          </w:pBdr>
          <w:tabs>
            <w:tab w:val="left" w:pos="250"/>
            <w:tab w:val="left" w:pos="8730"/>
            <w:tab w:val="left" w:pos="13770"/>
          </w:tabs>
          <w:spacing w:line="264" w:lineRule="auto"/>
          <w:jc w:val="center"/>
          <w:rPr>
            <w:rFonts w:ascii="Palatino Linotype" w:hAnsi="Palatino Linotype"/>
            <w:b/>
            <w:sz w:val="18"/>
            <w:szCs w:val="18"/>
          </w:rPr>
        </w:pPr>
        <w:r w:rsidRPr="00591F1C">
          <w:rPr>
            <w:rFonts w:ascii="Palatino Linotype" w:hAnsi="Palatino Linotype"/>
            <w:b/>
            <w:sz w:val="18"/>
            <w:szCs w:val="18"/>
          </w:rPr>
          <w:t>ADK</w:t>
        </w:r>
        <w:r>
          <w:rPr>
            <w:rFonts w:ascii="Palatino Linotype" w:hAnsi="Palatino Linotype"/>
            <w:b/>
            <w:sz w:val="18"/>
            <w:szCs w:val="18"/>
          </w:rPr>
          <w:t xml:space="preserve"> </w:t>
        </w:r>
        <w:r>
          <w:rPr>
            <w:rFonts w:ascii="Palatino Linotype" w:hAnsi="Palatino Linotype"/>
            <w:b/>
            <w:sz w:val="18"/>
            <w:szCs w:val="18"/>
            <w:lang w:val="en-US"/>
          </w:rPr>
          <w:t>Vietnam</w:t>
        </w:r>
        <w:r>
          <w:rPr>
            <w:rFonts w:ascii="Palatino Linotype" w:hAnsi="Palatino Linotype"/>
            <w:b/>
            <w:sz w:val="18"/>
            <w:szCs w:val="18"/>
          </w:rPr>
          <w:t xml:space="preserve"> Lawyers</w:t>
        </w:r>
      </w:p>
      <w:p w14:paraId="0B77332F" w14:textId="77777777" w:rsidR="00112037" w:rsidRDefault="00000000" w:rsidP="00387487">
        <w:pPr>
          <w:pBdr>
            <w:top w:val="single" w:sz="4" w:space="0" w:color="808080"/>
            <w:left w:val="single" w:sz="4" w:space="4" w:color="808080"/>
            <w:bottom w:val="single" w:sz="4" w:space="0" w:color="808080"/>
            <w:right w:val="single" w:sz="4" w:space="1" w:color="808080"/>
          </w:pBdr>
          <w:tabs>
            <w:tab w:val="left" w:pos="250"/>
            <w:tab w:val="center" w:pos="4320"/>
            <w:tab w:val="left" w:pos="8730"/>
            <w:tab w:val="left" w:pos="13770"/>
          </w:tabs>
          <w:spacing w:line="264" w:lineRule="auto"/>
          <w:jc w:val="center"/>
        </w:pPr>
        <w:hyperlink r:id="rId1" w:history="1">
          <w:r w:rsidR="00627A63" w:rsidRPr="00D644F3">
            <w:rPr>
              <w:rStyle w:val="Hyperlink"/>
              <w:rFonts w:ascii="Palatino Linotype" w:hAnsi="Palatino Linotype"/>
              <w:sz w:val="18"/>
              <w:szCs w:val="18"/>
            </w:rPr>
            <w:t>www.adk-lawyers.com</w:t>
          </w:r>
        </w:hyperlink>
      </w:p>
      <w:p w14:paraId="76F339B5" w14:textId="77777777" w:rsidR="00112037" w:rsidRDefault="00000000" w:rsidP="00387487">
        <w:pPr>
          <w:pStyle w:val="Footer"/>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94563" w14:textId="77777777" w:rsidR="00AF451E" w:rsidRDefault="00AF451E">
      <w:r>
        <w:separator/>
      </w:r>
    </w:p>
  </w:footnote>
  <w:footnote w:type="continuationSeparator" w:id="0">
    <w:p w14:paraId="122442E0" w14:textId="77777777" w:rsidR="00AF451E" w:rsidRDefault="00AF45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A7B1C" w14:textId="77777777" w:rsidR="00112037" w:rsidRDefault="00627A63" w:rsidP="00CA0056">
    <w:pPr>
      <w:pStyle w:val="Header"/>
      <w:ind w:left="-1440"/>
    </w:pPr>
    <w:r>
      <w:rPr>
        <w:lang w:val="en-US"/>
      </w:rPr>
      <w:drawing>
        <wp:inline distT="0" distB="0" distL="0" distR="0" wp14:anchorId="1D613F65" wp14:editId="36C9C575">
          <wp:extent cx="7759700" cy="1479550"/>
          <wp:effectExtent l="0" t="0" r="0" b="6350"/>
          <wp:docPr id="35" name="Picture 3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rotWithShape="1">
                  <a:blip r:embed="rId1">
                    <a:extLst>
                      <a:ext uri="{28A0092B-C50C-407E-A947-70E740481C1C}">
                        <a14:useLocalDpi xmlns:a14="http://schemas.microsoft.com/office/drawing/2010/main" val="0"/>
                      </a:ext>
                    </a:extLst>
                  </a:blip>
                  <a:srcRect t="29820" b="30294"/>
                  <a:stretch/>
                </pic:blipFill>
                <pic:spPr bwMode="auto">
                  <a:xfrm>
                    <a:off x="0" y="0"/>
                    <a:ext cx="7769362" cy="148139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3B31"/>
    <w:multiLevelType w:val="hybridMultilevel"/>
    <w:tmpl w:val="29806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A132EC"/>
    <w:multiLevelType w:val="hybridMultilevel"/>
    <w:tmpl w:val="684EDB3E"/>
    <w:lvl w:ilvl="0" w:tplc="7F707E72">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21764AA"/>
    <w:multiLevelType w:val="hybridMultilevel"/>
    <w:tmpl w:val="558A00B6"/>
    <w:lvl w:ilvl="0" w:tplc="6D86293C">
      <w:start w:val="2"/>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43750BD"/>
    <w:multiLevelType w:val="hybridMultilevel"/>
    <w:tmpl w:val="592682B4"/>
    <w:lvl w:ilvl="0" w:tplc="7C2C4156">
      <w:start w:val="2"/>
      <w:numFmt w:val="bullet"/>
      <w:lvlText w:val="-"/>
      <w:lvlJc w:val="left"/>
      <w:pPr>
        <w:ind w:left="2138" w:hanging="360"/>
      </w:pPr>
      <w:rPr>
        <w:rFonts w:ascii="Cambria" w:eastAsia="Times New Roman" w:hAnsi="Cambria" w:cs="Times New Roman"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4" w15:restartNumberingAfterBreak="0">
    <w:nsid w:val="0D552EB2"/>
    <w:multiLevelType w:val="hybridMultilevel"/>
    <w:tmpl w:val="CCA0B1D2"/>
    <w:lvl w:ilvl="0" w:tplc="E780B11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B750CD"/>
    <w:multiLevelType w:val="hybridMultilevel"/>
    <w:tmpl w:val="D0EEB99E"/>
    <w:lvl w:ilvl="0" w:tplc="B68A64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074A3B"/>
    <w:multiLevelType w:val="hybridMultilevel"/>
    <w:tmpl w:val="350ECA30"/>
    <w:lvl w:ilvl="0" w:tplc="7C1C9E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F9515B"/>
    <w:multiLevelType w:val="hybridMultilevel"/>
    <w:tmpl w:val="E17E4026"/>
    <w:lvl w:ilvl="0" w:tplc="D66A4BD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4000A5"/>
    <w:multiLevelType w:val="hybridMultilevel"/>
    <w:tmpl w:val="79540314"/>
    <w:lvl w:ilvl="0" w:tplc="3ED6FDB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18819C6"/>
    <w:multiLevelType w:val="hybridMultilevel"/>
    <w:tmpl w:val="1076CEE0"/>
    <w:lvl w:ilvl="0" w:tplc="95D8128A">
      <w:start w:val="1"/>
      <w:numFmt w:val="bullet"/>
      <w:lvlText w:val="-"/>
      <w:lvlJc w:val="left"/>
      <w:pPr>
        <w:ind w:left="720" w:hanging="360"/>
      </w:pPr>
      <w:rPr>
        <w:rFonts w:ascii="Cambria" w:eastAsia="Times New Roman"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216CF1"/>
    <w:multiLevelType w:val="hybridMultilevel"/>
    <w:tmpl w:val="A1582344"/>
    <w:lvl w:ilvl="0" w:tplc="B770DC8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6471E9C"/>
    <w:multiLevelType w:val="hybridMultilevel"/>
    <w:tmpl w:val="33441B42"/>
    <w:lvl w:ilvl="0" w:tplc="6B9E0C54">
      <w:start w:val="1"/>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78D1533"/>
    <w:multiLevelType w:val="hybridMultilevel"/>
    <w:tmpl w:val="EC22647A"/>
    <w:lvl w:ilvl="0" w:tplc="70B2FED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8BB5234"/>
    <w:multiLevelType w:val="hybridMultilevel"/>
    <w:tmpl w:val="5F9C809E"/>
    <w:lvl w:ilvl="0" w:tplc="E2B0048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E361191"/>
    <w:multiLevelType w:val="hybridMultilevel"/>
    <w:tmpl w:val="6A44197E"/>
    <w:lvl w:ilvl="0" w:tplc="C45CA4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EE428D4"/>
    <w:multiLevelType w:val="hybridMultilevel"/>
    <w:tmpl w:val="0D44563C"/>
    <w:lvl w:ilvl="0" w:tplc="95D8128A">
      <w:start w:val="1"/>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8E43BF"/>
    <w:multiLevelType w:val="hybridMultilevel"/>
    <w:tmpl w:val="80083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612883"/>
    <w:multiLevelType w:val="hybridMultilevel"/>
    <w:tmpl w:val="DEECB81C"/>
    <w:lvl w:ilvl="0" w:tplc="C11245B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08C0CF2"/>
    <w:multiLevelType w:val="hybridMultilevel"/>
    <w:tmpl w:val="91CCD9EC"/>
    <w:lvl w:ilvl="0" w:tplc="95D8128A">
      <w:start w:val="1"/>
      <w:numFmt w:val="bullet"/>
      <w:lvlText w:val="-"/>
      <w:lvlJc w:val="left"/>
      <w:pPr>
        <w:ind w:left="720" w:hanging="360"/>
      </w:pPr>
      <w:rPr>
        <w:rFonts w:ascii="Cambria" w:eastAsia="Times New Roman"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D910B6"/>
    <w:multiLevelType w:val="hybridMultilevel"/>
    <w:tmpl w:val="684EDB3E"/>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47472A55"/>
    <w:multiLevelType w:val="hybridMultilevel"/>
    <w:tmpl w:val="2F4A8FE4"/>
    <w:lvl w:ilvl="0" w:tplc="4888055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74B4220"/>
    <w:multiLevelType w:val="hybridMultilevel"/>
    <w:tmpl w:val="137CD720"/>
    <w:lvl w:ilvl="0" w:tplc="E566109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7C10AD6"/>
    <w:multiLevelType w:val="hybridMultilevel"/>
    <w:tmpl w:val="E2A0C2A4"/>
    <w:lvl w:ilvl="0" w:tplc="95D8128A">
      <w:start w:val="1"/>
      <w:numFmt w:val="bullet"/>
      <w:lvlText w:val="-"/>
      <w:lvlJc w:val="left"/>
      <w:pPr>
        <w:ind w:left="2138" w:hanging="360"/>
      </w:pPr>
      <w:rPr>
        <w:rFonts w:ascii="Cambria" w:eastAsia="Times New Roman" w:hAnsi="Cambria" w:cs="Times New Roman" w:hint="default"/>
      </w:rPr>
    </w:lvl>
    <w:lvl w:ilvl="1" w:tplc="04090003">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3" w15:restartNumberingAfterBreak="0">
    <w:nsid w:val="49BD259E"/>
    <w:multiLevelType w:val="hybridMultilevel"/>
    <w:tmpl w:val="4AD66F90"/>
    <w:lvl w:ilvl="0" w:tplc="D6DEB48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AA018A0"/>
    <w:multiLevelType w:val="hybridMultilevel"/>
    <w:tmpl w:val="7FEE4BA8"/>
    <w:lvl w:ilvl="0" w:tplc="82846A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CF7ACA"/>
    <w:multiLevelType w:val="hybridMultilevel"/>
    <w:tmpl w:val="E7B4632A"/>
    <w:lvl w:ilvl="0" w:tplc="697410C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4D544BD"/>
    <w:multiLevelType w:val="hybridMultilevel"/>
    <w:tmpl w:val="9FDEADE2"/>
    <w:lvl w:ilvl="0" w:tplc="D7B4B8A8">
      <w:start w:val="1"/>
      <w:numFmt w:val="lowerRoman"/>
      <w:lvlText w:val="(%1)"/>
      <w:lvlJc w:val="left"/>
      <w:pPr>
        <w:ind w:left="1440" w:hanging="72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4FB5EE9"/>
    <w:multiLevelType w:val="hybridMultilevel"/>
    <w:tmpl w:val="5C50E736"/>
    <w:lvl w:ilvl="0" w:tplc="95D8128A">
      <w:start w:val="1"/>
      <w:numFmt w:val="bullet"/>
      <w:lvlText w:val="-"/>
      <w:lvlJc w:val="left"/>
      <w:pPr>
        <w:ind w:left="720" w:hanging="360"/>
      </w:pPr>
      <w:rPr>
        <w:rFonts w:ascii="Cambria" w:eastAsia="Times New Roman" w:hAnsi="Cambria"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5F42A6F"/>
    <w:multiLevelType w:val="hybridMultilevel"/>
    <w:tmpl w:val="17AA4256"/>
    <w:lvl w:ilvl="0" w:tplc="612AFF4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B7B4856"/>
    <w:multiLevelType w:val="hybridMultilevel"/>
    <w:tmpl w:val="71483084"/>
    <w:lvl w:ilvl="0" w:tplc="7354BD0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C00439C"/>
    <w:multiLevelType w:val="hybridMultilevel"/>
    <w:tmpl w:val="D0420C48"/>
    <w:lvl w:ilvl="0" w:tplc="97FABE1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F161247"/>
    <w:multiLevelType w:val="hybridMultilevel"/>
    <w:tmpl w:val="88CC71EA"/>
    <w:lvl w:ilvl="0" w:tplc="E36C48A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7C25989"/>
    <w:multiLevelType w:val="hybridMultilevel"/>
    <w:tmpl w:val="170462B4"/>
    <w:lvl w:ilvl="0" w:tplc="613808A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F850683"/>
    <w:multiLevelType w:val="hybridMultilevel"/>
    <w:tmpl w:val="6B261606"/>
    <w:lvl w:ilvl="0" w:tplc="240C28C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710020"/>
    <w:multiLevelType w:val="hybridMultilevel"/>
    <w:tmpl w:val="F190E174"/>
    <w:lvl w:ilvl="0" w:tplc="26F4C042">
      <w:start w:val="1"/>
      <w:numFmt w:val="lowerRoman"/>
      <w:lvlText w:val="(%1)"/>
      <w:lvlJc w:val="left"/>
      <w:pPr>
        <w:ind w:left="1440" w:hanging="720"/>
      </w:pPr>
      <w:rPr>
        <w:rFonts w:hint="default"/>
      </w:rPr>
    </w:lvl>
    <w:lvl w:ilvl="1" w:tplc="D6586518">
      <w:start w:val="3"/>
      <w:numFmt w:val="bullet"/>
      <w:lvlText w:val="-"/>
      <w:lvlJc w:val="left"/>
      <w:pPr>
        <w:ind w:left="1800" w:hanging="360"/>
      </w:pPr>
      <w:rPr>
        <w:rFonts w:ascii="Cambria" w:eastAsia="Times New Roman" w:hAnsi="Cambria"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31D7122"/>
    <w:multiLevelType w:val="hybridMultilevel"/>
    <w:tmpl w:val="684EDB3E"/>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6" w15:restartNumberingAfterBreak="0">
    <w:nsid w:val="7516310F"/>
    <w:multiLevelType w:val="hybridMultilevel"/>
    <w:tmpl w:val="D7D813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79B1428D"/>
    <w:multiLevelType w:val="hybridMultilevel"/>
    <w:tmpl w:val="FE2684C0"/>
    <w:lvl w:ilvl="0" w:tplc="9F4A6F8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A4F6DD4"/>
    <w:multiLevelType w:val="hybridMultilevel"/>
    <w:tmpl w:val="857E9D62"/>
    <w:lvl w:ilvl="0" w:tplc="1E6C65A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84427828">
    <w:abstractNumId w:val="0"/>
  </w:num>
  <w:num w:numId="2" w16cid:durableId="1158377625">
    <w:abstractNumId w:val="38"/>
  </w:num>
  <w:num w:numId="3" w16cid:durableId="287122901">
    <w:abstractNumId w:val="11"/>
  </w:num>
  <w:num w:numId="4" w16cid:durableId="42337664">
    <w:abstractNumId w:val="6"/>
  </w:num>
  <w:num w:numId="5" w16cid:durableId="1720593940">
    <w:abstractNumId w:val="31"/>
  </w:num>
  <w:num w:numId="6" w16cid:durableId="1742480446">
    <w:abstractNumId w:val="37"/>
  </w:num>
  <w:num w:numId="7" w16cid:durableId="1253661802">
    <w:abstractNumId w:val="14"/>
  </w:num>
  <w:num w:numId="8" w16cid:durableId="1992366187">
    <w:abstractNumId w:val="17"/>
  </w:num>
  <w:num w:numId="9" w16cid:durableId="2057460008">
    <w:abstractNumId w:val="25"/>
  </w:num>
  <w:num w:numId="10" w16cid:durableId="1275091441">
    <w:abstractNumId w:val="29"/>
  </w:num>
  <w:num w:numId="11" w16cid:durableId="667900649">
    <w:abstractNumId w:val="4"/>
  </w:num>
  <w:num w:numId="12" w16cid:durableId="1580872370">
    <w:abstractNumId w:val="20"/>
  </w:num>
  <w:num w:numId="13" w16cid:durableId="1777364795">
    <w:abstractNumId w:val="23"/>
  </w:num>
  <w:num w:numId="14" w16cid:durableId="309797935">
    <w:abstractNumId w:val="7"/>
  </w:num>
  <w:num w:numId="15" w16cid:durableId="1512065981">
    <w:abstractNumId w:val="10"/>
  </w:num>
  <w:num w:numId="16" w16cid:durableId="1147429579">
    <w:abstractNumId w:val="24"/>
  </w:num>
  <w:num w:numId="17" w16cid:durableId="311835586">
    <w:abstractNumId w:val="28"/>
  </w:num>
  <w:num w:numId="18" w16cid:durableId="209269807">
    <w:abstractNumId w:val="12"/>
  </w:num>
  <w:num w:numId="19" w16cid:durableId="1069307422">
    <w:abstractNumId w:val="21"/>
  </w:num>
  <w:num w:numId="20" w16cid:durableId="555702609">
    <w:abstractNumId w:val="32"/>
  </w:num>
  <w:num w:numId="21" w16cid:durableId="1658066866">
    <w:abstractNumId w:val="30"/>
  </w:num>
  <w:num w:numId="22" w16cid:durableId="719204162">
    <w:abstractNumId w:val="2"/>
  </w:num>
  <w:num w:numId="23" w16cid:durableId="1642614082">
    <w:abstractNumId w:val="8"/>
  </w:num>
  <w:num w:numId="24" w16cid:durableId="289819442">
    <w:abstractNumId w:val="13"/>
  </w:num>
  <w:num w:numId="25" w16cid:durableId="543100269">
    <w:abstractNumId w:val="36"/>
  </w:num>
  <w:num w:numId="26" w16cid:durableId="818230018">
    <w:abstractNumId w:val="1"/>
  </w:num>
  <w:num w:numId="27" w16cid:durableId="484008945">
    <w:abstractNumId w:val="3"/>
  </w:num>
  <w:num w:numId="28" w16cid:durableId="1774589391">
    <w:abstractNumId w:val="35"/>
  </w:num>
  <w:num w:numId="29" w16cid:durableId="1388336096">
    <w:abstractNumId w:val="19"/>
  </w:num>
  <w:num w:numId="30" w16cid:durableId="514081748">
    <w:abstractNumId w:val="5"/>
  </w:num>
  <w:num w:numId="31" w16cid:durableId="1430466673">
    <w:abstractNumId w:val="33"/>
  </w:num>
  <w:num w:numId="32" w16cid:durableId="1723599869">
    <w:abstractNumId w:val="34"/>
  </w:num>
  <w:num w:numId="33" w16cid:durableId="373699875">
    <w:abstractNumId w:val="22"/>
  </w:num>
  <w:num w:numId="34" w16cid:durableId="902566800">
    <w:abstractNumId w:val="18"/>
  </w:num>
  <w:num w:numId="35" w16cid:durableId="914902511">
    <w:abstractNumId w:val="9"/>
  </w:num>
  <w:num w:numId="36" w16cid:durableId="1820491112">
    <w:abstractNumId w:val="15"/>
  </w:num>
  <w:num w:numId="37" w16cid:durableId="547762189">
    <w:abstractNumId w:val="26"/>
  </w:num>
  <w:num w:numId="38" w16cid:durableId="490802368">
    <w:abstractNumId w:val="27"/>
  </w:num>
  <w:num w:numId="39" w16cid:durableId="15046672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F64"/>
    <w:rsid w:val="0001203E"/>
    <w:rsid w:val="00012349"/>
    <w:rsid w:val="0002715C"/>
    <w:rsid w:val="00042873"/>
    <w:rsid w:val="00042FEF"/>
    <w:rsid w:val="00052458"/>
    <w:rsid w:val="000532CB"/>
    <w:rsid w:val="0006450C"/>
    <w:rsid w:val="0007245B"/>
    <w:rsid w:val="00075833"/>
    <w:rsid w:val="00080495"/>
    <w:rsid w:val="00086347"/>
    <w:rsid w:val="00096653"/>
    <w:rsid w:val="000A0F20"/>
    <w:rsid w:val="000A5E9B"/>
    <w:rsid w:val="000B5225"/>
    <w:rsid w:val="000B6256"/>
    <w:rsid w:val="000C468B"/>
    <w:rsid w:val="000C642D"/>
    <w:rsid w:val="000D331E"/>
    <w:rsid w:val="000F4C8D"/>
    <w:rsid w:val="001019DA"/>
    <w:rsid w:val="001043A0"/>
    <w:rsid w:val="00113C75"/>
    <w:rsid w:val="001266E4"/>
    <w:rsid w:val="00126805"/>
    <w:rsid w:val="001352B1"/>
    <w:rsid w:val="001424E3"/>
    <w:rsid w:val="00154384"/>
    <w:rsid w:val="00155CD7"/>
    <w:rsid w:val="00175B3C"/>
    <w:rsid w:val="00186AFC"/>
    <w:rsid w:val="00190C3E"/>
    <w:rsid w:val="001A1762"/>
    <w:rsid w:val="001A1D81"/>
    <w:rsid w:val="001A5111"/>
    <w:rsid w:val="001A7F71"/>
    <w:rsid w:val="001C503F"/>
    <w:rsid w:val="001E3811"/>
    <w:rsid w:val="001E46D5"/>
    <w:rsid w:val="001E7B67"/>
    <w:rsid w:val="0020726E"/>
    <w:rsid w:val="002102D8"/>
    <w:rsid w:val="0021473F"/>
    <w:rsid w:val="00221F53"/>
    <w:rsid w:val="00236D23"/>
    <w:rsid w:val="00267564"/>
    <w:rsid w:val="002742C9"/>
    <w:rsid w:val="002749C1"/>
    <w:rsid w:val="002804DD"/>
    <w:rsid w:val="00287946"/>
    <w:rsid w:val="0029700D"/>
    <w:rsid w:val="002A4979"/>
    <w:rsid w:val="002B6F30"/>
    <w:rsid w:val="002C15B4"/>
    <w:rsid w:val="002E4F94"/>
    <w:rsid w:val="00303E0A"/>
    <w:rsid w:val="0031795E"/>
    <w:rsid w:val="00317C49"/>
    <w:rsid w:val="00322DE7"/>
    <w:rsid w:val="00325241"/>
    <w:rsid w:val="00341205"/>
    <w:rsid w:val="00350531"/>
    <w:rsid w:val="00352014"/>
    <w:rsid w:val="00357A30"/>
    <w:rsid w:val="00362B76"/>
    <w:rsid w:val="003676D0"/>
    <w:rsid w:val="00394ED7"/>
    <w:rsid w:val="003A0520"/>
    <w:rsid w:val="003A229E"/>
    <w:rsid w:val="003A4D25"/>
    <w:rsid w:val="003B25CD"/>
    <w:rsid w:val="003B5889"/>
    <w:rsid w:val="003B6AA6"/>
    <w:rsid w:val="003F0068"/>
    <w:rsid w:val="003F4431"/>
    <w:rsid w:val="00401541"/>
    <w:rsid w:val="00402CFB"/>
    <w:rsid w:val="004038D6"/>
    <w:rsid w:val="00404F64"/>
    <w:rsid w:val="004077D1"/>
    <w:rsid w:val="00407A2D"/>
    <w:rsid w:val="004173B9"/>
    <w:rsid w:val="00420184"/>
    <w:rsid w:val="004271A1"/>
    <w:rsid w:val="00430BEA"/>
    <w:rsid w:val="004339DB"/>
    <w:rsid w:val="00447B15"/>
    <w:rsid w:val="00454F4C"/>
    <w:rsid w:val="00477CE3"/>
    <w:rsid w:val="00483E32"/>
    <w:rsid w:val="0048744E"/>
    <w:rsid w:val="004A1D43"/>
    <w:rsid w:val="004B3E03"/>
    <w:rsid w:val="004C4721"/>
    <w:rsid w:val="004C53EC"/>
    <w:rsid w:val="004F0449"/>
    <w:rsid w:val="004F4057"/>
    <w:rsid w:val="004F5D34"/>
    <w:rsid w:val="004F78BC"/>
    <w:rsid w:val="005068B0"/>
    <w:rsid w:val="005122BA"/>
    <w:rsid w:val="0052048A"/>
    <w:rsid w:val="00521AFA"/>
    <w:rsid w:val="00526696"/>
    <w:rsid w:val="00527D28"/>
    <w:rsid w:val="00542879"/>
    <w:rsid w:val="00546F78"/>
    <w:rsid w:val="00551F07"/>
    <w:rsid w:val="00554F45"/>
    <w:rsid w:val="00556259"/>
    <w:rsid w:val="00560A34"/>
    <w:rsid w:val="0056772A"/>
    <w:rsid w:val="0058767A"/>
    <w:rsid w:val="00590522"/>
    <w:rsid w:val="00593763"/>
    <w:rsid w:val="005A121D"/>
    <w:rsid w:val="005A4DF3"/>
    <w:rsid w:val="005B2CD9"/>
    <w:rsid w:val="005B6677"/>
    <w:rsid w:val="005C3AF7"/>
    <w:rsid w:val="005C3B72"/>
    <w:rsid w:val="005C506F"/>
    <w:rsid w:val="005E0F54"/>
    <w:rsid w:val="00603253"/>
    <w:rsid w:val="0060411E"/>
    <w:rsid w:val="006048AC"/>
    <w:rsid w:val="0060647A"/>
    <w:rsid w:val="00607974"/>
    <w:rsid w:val="0061042C"/>
    <w:rsid w:val="00611F59"/>
    <w:rsid w:val="00612AA8"/>
    <w:rsid w:val="00617038"/>
    <w:rsid w:val="006172A2"/>
    <w:rsid w:val="006204C3"/>
    <w:rsid w:val="006266AB"/>
    <w:rsid w:val="00626875"/>
    <w:rsid w:val="00627717"/>
    <w:rsid w:val="00627A63"/>
    <w:rsid w:val="006460B2"/>
    <w:rsid w:val="00663D2C"/>
    <w:rsid w:val="00667334"/>
    <w:rsid w:val="00670A68"/>
    <w:rsid w:val="00674A40"/>
    <w:rsid w:val="0068739E"/>
    <w:rsid w:val="00691443"/>
    <w:rsid w:val="00692237"/>
    <w:rsid w:val="006940FA"/>
    <w:rsid w:val="006A7CA3"/>
    <w:rsid w:val="006B0D35"/>
    <w:rsid w:val="006B4927"/>
    <w:rsid w:val="006D7ADE"/>
    <w:rsid w:val="006E16D6"/>
    <w:rsid w:val="006E7104"/>
    <w:rsid w:val="0070108B"/>
    <w:rsid w:val="00711E19"/>
    <w:rsid w:val="007125C2"/>
    <w:rsid w:val="00721E24"/>
    <w:rsid w:val="00732CC9"/>
    <w:rsid w:val="00747125"/>
    <w:rsid w:val="00747928"/>
    <w:rsid w:val="0076355E"/>
    <w:rsid w:val="00773FB3"/>
    <w:rsid w:val="0078438D"/>
    <w:rsid w:val="007B62C5"/>
    <w:rsid w:val="007C46B3"/>
    <w:rsid w:val="007D0B49"/>
    <w:rsid w:val="007D373F"/>
    <w:rsid w:val="007D63FD"/>
    <w:rsid w:val="007F6ED0"/>
    <w:rsid w:val="00837B53"/>
    <w:rsid w:val="008441A3"/>
    <w:rsid w:val="00851EC4"/>
    <w:rsid w:val="00861903"/>
    <w:rsid w:val="00870941"/>
    <w:rsid w:val="00873146"/>
    <w:rsid w:val="00874A71"/>
    <w:rsid w:val="00877CB0"/>
    <w:rsid w:val="0088694C"/>
    <w:rsid w:val="008918F5"/>
    <w:rsid w:val="008931C0"/>
    <w:rsid w:val="008A163D"/>
    <w:rsid w:val="008B0682"/>
    <w:rsid w:val="008C31BB"/>
    <w:rsid w:val="008C757A"/>
    <w:rsid w:val="008D6010"/>
    <w:rsid w:val="008E401D"/>
    <w:rsid w:val="008F7987"/>
    <w:rsid w:val="00903989"/>
    <w:rsid w:val="00924AF0"/>
    <w:rsid w:val="00925A68"/>
    <w:rsid w:val="00936A9B"/>
    <w:rsid w:val="00945675"/>
    <w:rsid w:val="009607C0"/>
    <w:rsid w:val="0096378E"/>
    <w:rsid w:val="009811A2"/>
    <w:rsid w:val="00983345"/>
    <w:rsid w:val="00985626"/>
    <w:rsid w:val="00985A58"/>
    <w:rsid w:val="00991937"/>
    <w:rsid w:val="009960DE"/>
    <w:rsid w:val="009D2B7D"/>
    <w:rsid w:val="009D4CC4"/>
    <w:rsid w:val="009D5DBD"/>
    <w:rsid w:val="009E1D93"/>
    <w:rsid w:val="009E2355"/>
    <w:rsid w:val="009F0B62"/>
    <w:rsid w:val="00A00698"/>
    <w:rsid w:val="00A13B47"/>
    <w:rsid w:val="00A145B1"/>
    <w:rsid w:val="00A165E0"/>
    <w:rsid w:val="00A31AD8"/>
    <w:rsid w:val="00A51A09"/>
    <w:rsid w:val="00A56C3A"/>
    <w:rsid w:val="00A65561"/>
    <w:rsid w:val="00A85F2C"/>
    <w:rsid w:val="00A8656E"/>
    <w:rsid w:val="00A9351C"/>
    <w:rsid w:val="00AA2169"/>
    <w:rsid w:val="00AA78E1"/>
    <w:rsid w:val="00AC3091"/>
    <w:rsid w:val="00AE2A35"/>
    <w:rsid w:val="00AE4159"/>
    <w:rsid w:val="00AE7523"/>
    <w:rsid w:val="00AE7573"/>
    <w:rsid w:val="00AE793F"/>
    <w:rsid w:val="00AF0422"/>
    <w:rsid w:val="00AF2410"/>
    <w:rsid w:val="00AF451E"/>
    <w:rsid w:val="00B0026C"/>
    <w:rsid w:val="00B01347"/>
    <w:rsid w:val="00B01C78"/>
    <w:rsid w:val="00B05AB7"/>
    <w:rsid w:val="00B153E5"/>
    <w:rsid w:val="00B16544"/>
    <w:rsid w:val="00B21C34"/>
    <w:rsid w:val="00B43BF6"/>
    <w:rsid w:val="00B50DDE"/>
    <w:rsid w:val="00B628F5"/>
    <w:rsid w:val="00B64581"/>
    <w:rsid w:val="00B71171"/>
    <w:rsid w:val="00B7125B"/>
    <w:rsid w:val="00B77F89"/>
    <w:rsid w:val="00B911FB"/>
    <w:rsid w:val="00B97B51"/>
    <w:rsid w:val="00BA0936"/>
    <w:rsid w:val="00BA3521"/>
    <w:rsid w:val="00BA55C4"/>
    <w:rsid w:val="00BA650C"/>
    <w:rsid w:val="00BA6761"/>
    <w:rsid w:val="00BB44B0"/>
    <w:rsid w:val="00BC0F17"/>
    <w:rsid w:val="00BC715F"/>
    <w:rsid w:val="00BE5028"/>
    <w:rsid w:val="00C03DA1"/>
    <w:rsid w:val="00C04896"/>
    <w:rsid w:val="00C05FAB"/>
    <w:rsid w:val="00C13E79"/>
    <w:rsid w:val="00C329B1"/>
    <w:rsid w:val="00C36D07"/>
    <w:rsid w:val="00C413B8"/>
    <w:rsid w:val="00C44394"/>
    <w:rsid w:val="00C47D53"/>
    <w:rsid w:val="00C50E43"/>
    <w:rsid w:val="00C574CD"/>
    <w:rsid w:val="00C632A7"/>
    <w:rsid w:val="00C63FBF"/>
    <w:rsid w:val="00C64B4B"/>
    <w:rsid w:val="00C65A12"/>
    <w:rsid w:val="00C6709A"/>
    <w:rsid w:val="00C7013F"/>
    <w:rsid w:val="00C70907"/>
    <w:rsid w:val="00C752E2"/>
    <w:rsid w:val="00C81F37"/>
    <w:rsid w:val="00C85480"/>
    <w:rsid w:val="00C9604A"/>
    <w:rsid w:val="00C96249"/>
    <w:rsid w:val="00C9789C"/>
    <w:rsid w:val="00CA26FA"/>
    <w:rsid w:val="00CB66BC"/>
    <w:rsid w:val="00CC1573"/>
    <w:rsid w:val="00CD2503"/>
    <w:rsid w:val="00CF338C"/>
    <w:rsid w:val="00D1043E"/>
    <w:rsid w:val="00D15517"/>
    <w:rsid w:val="00D164C5"/>
    <w:rsid w:val="00D23F41"/>
    <w:rsid w:val="00D30420"/>
    <w:rsid w:val="00D617C9"/>
    <w:rsid w:val="00D70A91"/>
    <w:rsid w:val="00D76EAC"/>
    <w:rsid w:val="00D76FD4"/>
    <w:rsid w:val="00D813EC"/>
    <w:rsid w:val="00D82895"/>
    <w:rsid w:val="00D94577"/>
    <w:rsid w:val="00DA19D1"/>
    <w:rsid w:val="00DA5276"/>
    <w:rsid w:val="00DB3A11"/>
    <w:rsid w:val="00DC1C9B"/>
    <w:rsid w:val="00DD26F6"/>
    <w:rsid w:val="00DE18B4"/>
    <w:rsid w:val="00DF0C0B"/>
    <w:rsid w:val="00E05A15"/>
    <w:rsid w:val="00E0757E"/>
    <w:rsid w:val="00E17C71"/>
    <w:rsid w:val="00E216E3"/>
    <w:rsid w:val="00E23942"/>
    <w:rsid w:val="00E30040"/>
    <w:rsid w:val="00E30EF0"/>
    <w:rsid w:val="00E507C4"/>
    <w:rsid w:val="00E576CD"/>
    <w:rsid w:val="00E71EF8"/>
    <w:rsid w:val="00E72483"/>
    <w:rsid w:val="00E94A95"/>
    <w:rsid w:val="00EA6E3B"/>
    <w:rsid w:val="00EB0FE2"/>
    <w:rsid w:val="00EB444A"/>
    <w:rsid w:val="00EB5E50"/>
    <w:rsid w:val="00ED0992"/>
    <w:rsid w:val="00EE3FF0"/>
    <w:rsid w:val="00EE5FF7"/>
    <w:rsid w:val="00F03372"/>
    <w:rsid w:val="00F0398C"/>
    <w:rsid w:val="00F2396F"/>
    <w:rsid w:val="00F318F0"/>
    <w:rsid w:val="00F40434"/>
    <w:rsid w:val="00F50787"/>
    <w:rsid w:val="00F53A68"/>
    <w:rsid w:val="00F7434C"/>
    <w:rsid w:val="00F743F3"/>
    <w:rsid w:val="00F84935"/>
    <w:rsid w:val="00F862D4"/>
    <w:rsid w:val="00F91C1F"/>
    <w:rsid w:val="00FA07FA"/>
    <w:rsid w:val="00FA11C5"/>
    <w:rsid w:val="00FA25F6"/>
    <w:rsid w:val="00FB4A9A"/>
    <w:rsid w:val="00FB67B0"/>
    <w:rsid w:val="00FB79DF"/>
    <w:rsid w:val="00FC2B24"/>
    <w:rsid w:val="00FD560B"/>
    <w:rsid w:val="00FE77E7"/>
    <w:rsid w:val="00FF7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C84B4"/>
  <w15:docId w15:val="{BF353173-CC06-411C-B516-B21DD009A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F64"/>
    <w:pPr>
      <w:spacing w:after="0" w:line="240" w:lineRule="auto"/>
    </w:pPr>
    <w:rPr>
      <w:rFonts w:ascii="Times New Roman" w:eastAsia="Times New Roman" w:hAnsi="Times New Roman" w:cs="Times New Roman"/>
      <w:noProof/>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4F6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04F64"/>
    <w:rPr>
      <w:noProof/>
      <w:lang w:val="vi-VN"/>
    </w:rPr>
  </w:style>
  <w:style w:type="paragraph" w:styleId="Footer">
    <w:name w:val="footer"/>
    <w:basedOn w:val="Normal"/>
    <w:link w:val="FooterChar"/>
    <w:uiPriority w:val="99"/>
    <w:unhideWhenUsed/>
    <w:rsid w:val="00404F6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04F64"/>
    <w:rPr>
      <w:noProof/>
      <w:lang w:val="vi-VN"/>
    </w:rPr>
  </w:style>
  <w:style w:type="character" w:styleId="Strong">
    <w:name w:val="Strong"/>
    <w:basedOn w:val="DefaultParagraphFont"/>
    <w:uiPriority w:val="22"/>
    <w:qFormat/>
    <w:rsid w:val="00404F64"/>
    <w:rPr>
      <w:b/>
      <w:bCs/>
    </w:rPr>
  </w:style>
  <w:style w:type="paragraph" w:styleId="NormalWeb">
    <w:name w:val="Normal (Web)"/>
    <w:basedOn w:val="Normal"/>
    <w:uiPriority w:val="99"/>
    <w:unhideWhenUsed/>
    <w:rsid w:val="00404F64"/>
    <w:pPr>
      <w:spacing w:before="100" w:beforeAutospacing="1" w:after="100" w:afterAutospacing="1"/>
    </w:pPr>
  </w:style>
  <w:style w:type="character" w:styleId="Hyperlink">
    <w:name w:val="Hyperlink"/>
    <w:basedOn w:val="DefaultParagraphFont"/>
    <w:uiPriority w:val="99"/>
    <w:unhideWhenUsed/>
    <w:rsid w:val="00404F64"/>
    <w:rPr>
      <w:color w:val="0000FF"/>
      <w:u w:val="single"/>
    </w:rPr>
  </w:style>
  <w:style w:type="paragraph" w:styleId="ListParagraph">
    <w:name w:val="List Paragraph"/>
    <w:basedOn w:val="Normal"/>
    <w:link w:val="ListParagraphChar"/>
    <w:uiPriority w:val="34"/>
    <w:qFormat/>
    <w:rsid w:val="00404F64"/>
    <w:pPr>
      <w:ind w:left="720"/>
      <w:contextualSpacing/>
    </w:pPr>
  </w:style>
  <w:style w:type="character" w:customStyle="1" w:styleId="ListParagraphChar">
    <w:name w:val="List Paragraph Char"/>
    <w:link w:val="ListParagraph"/>
    <w:uiPriority w:val="34"/>
    <w:locked/>
    <w:rsid w:val="00404F64"/>
    <w:rPr>
      <w:rFonts w:ascii="Times New Roman" w:eastAsia="Times New Roman" w:hAnsi="Times New Roman" w:cs="Times New Roman"/>
      <w:noProof/>
      <w:sz w:val="24"/>
      <w:szCs w:val="24"/>
      <w:lang w:val="vi-VN"/>
    </w:rPr>
  </w:style>
  <w:style w:type="paragraph" w:styleId="BalloonText">
    <w:name w:val="Balloon Text"/>
    <w:basedOn w:val="Normal"/>
    <w:link w:val="BalloonTextChar"/>
    <w:uiPriority w:val="99"/>
    <w:semiHidden/>
    <w:unhideWhenUsed/>
    <w:rsid w:val="00404F64"/>
    <w:rPr>
      <w:rFonts w:ascii="Tahoma" w:hAnsi="Tahoma" w:cs="Tahoma"/>
      <w:sz w:val="16"/>
      <w:szCs w:val="16"/>
    </w:rPr>
  </w:style>
  <w:style w:type="character" w:customStyle="1" w:styleId="BalloonTextChar">
    <w:name w:val="Balloon Text Char"/>
    <w:basedOn w:val="DefaultParagraphFont"/>
    <w:link w:val="BalloonText"/>
    <w:uiPriority w:val="99"/>
    <w:semiHidden/>
    <w:rsid w:val="00404F64"/>
    <w:rPr>
      <w:rFonts w:ascii="Tahoma" w:eastAsia="Times New Roman" w:hAnsi="Tahoma" w:cs="Tahoma"/>
      <w:noProof/>
      <w:sz w:val="16"/>
      <w:szCs w:val="16"/>
      <w:lang w:val="vi-VN"/>
    </w:rPr>
  </w:style>
  <w:style w:type="character" w:styleId="CommentReference">
    <w:name w:val="annotation reference"/>
    <w:basedOn w:val="DefaultParagraphFont"/>
    <w:uiPriority w:val="99"/>
    <w:semiHidden/>
    <w:unhideWhenUsed/>
    <w:rsid w:val="00D94577"/>
    <w:rPr>
      <w:sz w:val="16"/>
      <w:szCs w:val="16"/>
    </w:rPr>
  </w:style>
  <w:style w:type="paragraph" w:styleId="CommentText">
    <w:name w:val="annotation text"/>
    <w:basedOn w:val="Normal"/>
    <w:link w:val="CommentTextChar"/>
    <w:uiPriority w:val="99"/>
    <w:semiHidden/>
    <w:unhideWhenUsed/>
    <w:rsid w:val="00D94577"/>
    <w:rPr>
      <w:sz w:val="20"/>
      <w:szCs w:val="20"/>
    </w:rPr>
  </w:style>
  <w:style w:type="character" w:customStyle="1" w:styleId="CommentTextChar">
    <w:name w:val="Comment Text Char"/>
    <w:basedOn w:val="DefaultParagraphFont"/>
    <w:link w:val="CommentText"/>
    <w:uiPriority w:val="99"/>
    <w:semiHidden/>
    <w:rsid w:val="00D94577"/>
    <w:rPr>
      <w:rFonts w:ascii="Times New Roman" w:eastAsia="Times New Roman" w:hAnsi="Times New Roman" w:cs="Times New Roman"/>
      <w:noProof/>
      <w:sz w:val="20"/>
      <w:szCs w:val="20"/>
      <w:lang w:val="vi-VN"/>
    </w:rPr>
  </w:style>
  <w:style w:type="paragraph" w:styleId="CommentSubject">
    <w:name w:val="annotation subject"/>
    <w:basedOn w:val="CommentText"/>
    <w:next w:val="CommentText"/>
    <w:link w:val="CommentSubjectChar"/>
    <w:uiPriority w:val="99"/>
    <w:semiHidden/>
    <w:unhideWhenUsed/>
    <w:rsid w:val="00D94577"/>
    <w:rPr>
      <w:b/>
      <w:bCs/>
    </w:rPr>
  </w:style>
  <w:style w:type="character" w:customStyle="1" w:styleId="CommentSubjectChar">
    <w:name w:val="Comment Subject Char"/>
    <w:basedOn w:val="CommentTextChar"/>
    <w:link w:val="CommentSubject"/>
    <w:uiPriority w:val="99"/>
    <w:semiHidden/>
    <w:rsid w:val="00D94577"/>
    <w:rPr>
      <w:rFonts w:ascii="Times New Roman" w:eastAsia="Times New Roman" w:hAnsi="Times New Roman" w:cs="Times New Roman"/>
      <w:b/>
      <w:bCs/>
      <w:noProof/>
      <w:sz w:val="20"/>
      <w:szCs w:val="20"/>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91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k-lawyers.com" TargetMode="External"/><Relationship Id="rId3" Type="http://schemas.openxmlformats.org/officeDocument/2006/relationships/settings" Target="settings.xml"/><Relationship Id="rId7" Type="http://schemas.openxmlformats.org/officeDocument/2006/relationships/hyperlink" Target="mailto:info@adk-lawyer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adk-lawyer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556</TotalTime>
  <Pages>1</Pages>
  <Words>1224</Words>
  <Characters>6980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ADK-012</dc:creator>
  <cp:lastModifiedBy>ADK-003</cp:lastModifiedBy>
  <cp:revision>34</cp:revision>
  <dcterms:created xsi:type="dcterms:W3CDTF">2022-07-27T04:27:00Z</dcterms:created>
  <dcterms:modified xsi:type="dcterms:W3CDTF">2022-10-17T02:02:00Z</dcterms:modified>
</cp:coreProperties>
</file>