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18E7FF" w14:textId="27BE5B58" w:rsidR="00A451ED" w:rsidRPr="00A451ED" w:rsidRDefault="00D63C55" w:rsidP="00A451ED">
      <w:pPr>
        <w:spacing w:after="0" w:line="240" w:lineRule="auto"/>
        <w:jc w:val="center"/>
        <w:rPr>
          <w:rFonts w:ascii="Arial" w:hAnsi="Arial" w:cs="Arial"/>
          <w:b/>
          <w:bCs/>
          <w:color w:val="C00000"/>
          <w:sz w:val="24"/>
          <w:szCs w:val="24"/>
          <w:shd w:val="clear" w:color="auto" w:fill="FFFFFF"/>
        </w:rPr>
      </w:pPr>
      <w:r w:rsidRPr="00A451ED">
        <w:rPr>
          <w:rFonts w:ascii="Arial" w:hAnsi="Arial" w:cs="Arial"/>
          <w:bCs/>
          <w:noProof/>
          <w:color w:val="C00000"/>
          <w:sz w:val="24"/>
          <w:szCs w:val="24"/>
          <w:lang w:eastAsia="ko-KR"/>
        </w:rPr>
        <mc:AlternateContent>
          <mc:Choice Requires="wps">
            <w:drawing>
              <wp:anchor distT="0" distB="0" distL="114300" distR="114300" simplePos="0" relativeHeight="251663360" behindDoc="0" locked="0" layoutInCell="1" allowOverlap="1" wp14:anchorId="3EB249C3" wp14:editId="40138B41">
                <wp:simplePos x="0" y="0"/>
                <wp:positionH relativeFrom="column">
                  <wp:posOffset>6071870</wp:posOffset>
                </wp:positionH>
                <wp:positionV relativeFrom="paragraph">
                  <wp:posOffset>-596265</wp:posOffset>
                </wp:positionV>
                <wp:extent cx="323850" cy="10572750"/>
                <wp:effectExtent l="0" t="0" r="19050" b="19050"/>
                <wp:wrapNone/>
                <wp:docPr id="7" name="Rectangle 7"/>
                <wp:cNvGraphicFramePr/>
                <a:graphic xmlns:a="http://schemas.openxmlformats.org/drawingml/2006/main">
                  <a:graphicData uri="http://schemas.microsoft.com/office/word/2010/wordprocessingShape">
                    <wps:wsp>
                      <wps:cNvSpPr/>
                      <wps:spPr>
                        <a:xfrm>
                          <a:off x="0" y="0"/>
                          <a:ext cx="323850" cy="10572750"/>
                        </a:xfrm>
                        <a:prstGeom prst="rect">
                          <a:avLst/>
                        </a:prstGeom>
                        <a:solidFill>
                          <a:srgbClr val="00B39C"/>
                        </a:solidFill>
                        <a:ln>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BB73B51" w14:textId="77777777" w:rsidR="00E82BE0" w:rsidRDefault="00E82BE0" w:rsidP="00E82BE0">
                            <w:pPr>
                              <w:spacing w:after="0" w:line="240" w:lineRule="auto"/>
                              <w:jc w:val="center"/>
                              <w:rPr>
                                <w:rFonts w:ascii="Arial" w:hAnsi="Arial" w:cs="Arial"/>
                                <w:color w:val="FFFFFF" w:themeColor="background1"/>
                              </w:rPr>
                            </w:pPr>
                          </w:p>
                          <w:p w14:paraId="3F6B9F24" w14:textId="77777777" w:rsidR="00E82BE0" w:rsidRPr="00454E68" w:rsidRDefault="00E82BE0" w:rsidP="00E82BE0">
                            <w:pPr>
                              <w:spacing w:after="0" w:line="240" w:lineRule="auto"/>
                              <w:jc w:val="center"/>
                              <w:rPr>
                                <w:rFonts w:ascii="Arial" w:hAnsi="Arial" w:cs="Arial"/>
                                <w:color w:val="FFFFFF" w:themeColor="background1"/>
                                <w:sz w:val="18"/>
                                <w:szCs w:val="18"/>
                              </w:rPr>
                            </w:pPr>
                          </w:p>
                          <w:p w14:paraId="1EC50691" w14:textId="70636507" w:rsidR="00E82BE0" w:rsidRPr="00454E68" w:rsidRDefault="00E82BE0" w:rsidP="00E82BE0">
                            <w:pPr>
                              <w:spacing w:after="0" w:line="240" w:lineRule="auto"/>
                              <w:rPr>
                                <w:rFonts w:ascii="Arial" w:hAnsi="Arial" w:cs="Arial"/>
                                <w:b/>
                                <w:color w:val="FFFFFF" w:themeColor="background1"/>
                                <w:sz w:val="18"/>
                                <w:szCs w:val="18"/>
                              </w:rPr>
                            </w:pPr>
                            <w:r w:rsidRPr="00454E68">
                              <w:rPr>
                                <w:rFonts w:ascii="Arial" w:hAnsi="Arial" w:cs="Arial"/>
                                <w:color w:val="FFFFFF" w:themeColor="background1"/>
                                <w:sz w:val="18"/>
                                <w:szCs w:val="18"/>
                              </w:rPr>
                              <w:t xml:space="preserve">            </w:t>
                            </w:r>
                            <w:r w:rsidRPr="00454E68">
                              <w:rPr>
                                <w:rFonts w:ascii="Arial" w:hAnsi="Arial" w:cs="Arial"/>
                                <w:b/>
                                <w:color w:val="FFFFFF" w:themeColor="background1"/>
                                <w:sz w:val="18"/>
                                <w:szCs w:val="18"/>
                              </w:rPr>
                              <w:t>Sáng chế tại Việt Nam</w:t>
                            </w:r>
                          </w:p>
                          <w:p w14:paraId="07999E07" w14:textId="77777777" w:rsidR="00E82BE0" w:rsidRDefault="00E82BE0" w:rsidP="00E82BE0">
                            <w:pPr>
                              <w:jc w:val="center"/>
                            </w:pP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6" style="position:absolute;left:0;text-align:left;margin-left:478.1pt;margin-top:-46.95pt;width:25.5pt;height:8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" fillcolor="#00b39c" strokecolor="#00b39c" strokeweight="1pt">
                <v:textbox style="layout-flow:vertical">
                  <w:txbxContent>
                    <w:p w14:paraId="7BB73B51" w14:textId="77777777" w:rsidR="00E82BE0" w:rsidRDefault="00E82BE0" w:rsidP="00E82BE0">
                      <w:pPr>
                        <w:spacing w:after="0" w:line="240" w:lineRule="auto"/>
                        <w:jc w:val="center"/>
                        <w:rPr>
                          <w:rFonts w:ascii="Arial" w:hAnsi="Arial" w:cs="Arial"/>
                          <w:color w:val="FFFFFF" w:themeColor="background1"/>
                        </w:rPr>
                      </w:pPr>
                    </w:p>
                    <w:p w14:paraId="3F6B9F24" w14:textId="77777777" w:rsidR="00E82BE0" w:rsidRPr="00454E68" w:rsidRDefault="00E82BE0" w:rsidP="00E82BE0">
                      <w:pPr>
                        <w:spacing w:after="0" w:line="240" w:lineRule="auto"/>
                        <w:jc w:val="center"/>
                        <w:rPr>
                          <w:rFonts w:ascii="Arial" w:hAnsi="Arial" w:cs="Arial"/>
                          <w:color w:val="FFFFFF" w:themeColor="background1"/>
                          <w:sz w:val="18"/>
                          <w:szCs w:val="18"/>
                        </w:rPr>
                      </w:pPr>
                    </w:p>
                    <w:p w14:paraId="1EC50691" w14:textId="70636507" w:rsidR="00E82BE0" w:rsidRPr="00454E68" w:rsidRDefault="00E82BE0" w:rsidP="00E82BE0">
                      <w:pPr>
                        <w:spacing w:after="0" w:line="240" w:lineRule="auto"/>
                        <w:rPr>
                          <w:rFonts w:ascii="Arial" w:hAnsi="Arial" w:cs="Arial"/>
                          <w:b/>
                          <w:color w:val="FFFFFF" w:themeColor="background1"/>
                          <w:sz w:val="18"/>
                          <w:szCs w:val="18"/>
                        </w:rPr>
                      </w:pPr>
                      <w:r w:rsidRPr="00454E68">
                        <w:rPr>
                          <w:rFonts w:ascii="Arial" w:hAnsi="Arial" w:cs="Arial"/>
                          <w:color w:val="FFFFFF" w:themeColor="background1"/>
                          <w:sz w:val="18"/>
                          <w:szCs w:val="18"/>
                        </w:rPr>
                        <w:t xml:space="preserve">            </w:t>
                      </w:r>
                      <w:r w:rsidRPr="00454E68">
                        <w:rPr>
                          <w:rFonts w:ascii="Arial" w:hAnsi="Arial" w:cs="Arial"/>
                          <w:b/>
                          <w:color w:val="FFFFFF" w:themeColor="background1"/>
                          <w:sz w:val="18"/>
                          <w:szCs w:val="18"/>
                        </w:rPr>
                        <w:t>Sáng chế tại Việt Nam</w:t>
                      </w:r>
                    </w:p>
                    <w:p w14:paraId="07999E07" w14:textId="77777777" w:rsidR="00E82BE0" w:rsidRDefault="00E82BE0" w:rsidP="00E82BE0">
                      <w:pPr>
                        <w:jc w:val="center"/>
                      </w:pPr>
                    </w:p>
                  </w:txbxContent>
                </v:textbox>
              </v:rect>
            </w:pict>
          </mc:Fallback>
        </mc:AlternateContent>
      </w:r>
      <w:r w:rsidR="009016FE" w:rsidRPr="00A451ED">
        <w:rPr>
          <w:rFonts w:ascii="Arial" w:hAnsi="Arial" w:cs="Arial"/>
          <w:bCs/>
          <w:noProof/>
          <w:color w:val="C00000"/>
          <w:sz w:val="24"/>
          <w:szCs w:val="24"/>
          <w:lang w:eastAsia="ko-KR"/>
        </w:rPr>
        <mc:AlternateContent>
          <mc:Choice Requires="wps">
            <w:drawing>
              <wp:anchor distT="0" distB="0" distL="114300" distR="114300" simplePos="0" relativeHeight="251661312" behindDoc="0" locked="0" layoutInCell="1" allowOverlap="1" wp14:anchorId="2934D70F" wp14:editId="4D1F2D24">
                <wp:simplePos x="0" y="0"/>
                <wp:positionH relativeFrom="column">
                  <wp:posOffset>-739775</wp:posOffset>
                </wp:positionH>
                <wp:positionV relativeFrom="paragraph">
                  <wp:posOffset>-607060</wp:posOffset>
                </wp:positionV>
                <wp:extent cx="3975100" cy="266700"/>
                <wp:effectExtent l="0" t="0" r="25400" b="19050"/>
                <wp:wrapNone/>
                <wp:docPr id="14" name="Rectangle 14"/>
                <wp:cNvGraphicFramePr/>
                <a:graphic xmlns:a="http://schemas.openxmlformats.org/drawingml/2006/main">
                  <a:graphicData uri="http://schemas.microsoft.com/office/word/2010/wordprocessingShape">
                    <wps:wsp>
                      <wps:cNvSpPr/>
                      <wps:spPr>
                        <a:xfrm>
                          <a:off x="0" y="0"/>
                          <a:ext cx="3975100" cy="266700"/>
                        </a:xfrm>
                        <a:prstGeom prst="rect">
                          <a:avLst/>
                        </a:prstGeom>
                        <a:solidFill>
                          <a:srgbClr val="F56B2E"/>
                        </a:solidFill>
                        <a:ln>
                          <a:solidFill>
                            <a:srgbClr val="F56B2E"/>
                          </a:solidFill>
                        </a:ln>
                      </wps:spPr>
                      <wps:style>
                        <a:lnRef idx="2">
                          <a:schemeClr val="accent6"/>
                        </a:lnRef>
                        <a:fillRef idx="1">
                          <a:schemeClr val="lt1"/>
                        </a:fillRef>
                        <a:effectRef idx="0">
                          <a:schemeClr val="accent6"/>
                        </a:effectRef>
                        <a:fontRef idx="minor">
                          <a:schemeClr val="dk1"/>
                        </a:fontRef>
                      </wps:style>
                      <wps:txbx>
                        <w:txbxContent>
                          <w:p w14:paraId="0D657932" w14:textId="77777777" w:rsidR="00607831" w:rsidRPr="00CC7576" w:rsidRDefault="00607831" w:rsidP="00607831">
                            <w:pPr>
                              <w:jc w:val="center"/>
                              <w:rPr>
                                <w:rFonts w:ascii="Arial" w:hAnsi="Arial" w:cs="Arial"/>
                                <w:b/>
                                <w:color w:val="FFFFFF" w:themeColor="background1"/>
                                <w:sz w:val="20"/>
                                <w:szCs w:val="20"/>
                              </w:rPr>
                            </w:pPr>
                            <w:r>
                              <w:rPr>
                                <w:rFonts w:ascii="Arial" w:hAnsi="Arial" w:cs="Arial"/>
                                <w:b/>
                                <w:color w:val="FFFFFF" w:themeColor="background1"/>
                                <w:sz w:val="20"/>
                                <w:szCs w:val="20"/>
                              </w:rPr>
                              <w:t>Sáng chế tại Việt Nam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 o:spid="_x0000_s1027" style="position:absolute;left:0;text-align:left;margin-left:-58.25pt;margin-top:-47.8pt;width:313pt;height: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" fillcolor="#f56b2e" strokecolor="#f56b2e" strokeweight="1pt">
                <v:textbox>
                  <w:txbxContent>
                    <w:p w14:paraId="0D657932" w14:textId="77777777" w:rsidR="00607831" w:rsidRPr="00CC7576" w:rsidRDefault="00607831" w:rsidP="00607831">
                      <w:pPr>
                        <w:jc w:val="center"/>
                        <w:rPr>
                          <w:rFonts w:ascii="Arial" w:hAnsi="Arial" w:cs="Arial"/>
                          <w:b/>
                          <w:color w:val="FFFFFF" w:themeColor="background1"/>
                          <w:sz w:val="20"/>
                          <w:szCs w:val="20"/>
                        </w:rPr>
                      </w:pPr>
                      <w:r>
                        <w:rPr>
                          <w:rFonts w:ascii="Arial" w:hAnsi="Arial" w:cs="Arial"/>
                          <w:b/>
                          <w:color w:val="FFFFFF" w:themeColor="background1"/>
                          <w:sz w:val="20"/>
                          <w:szCs w:val="20"/>
                        </w:rPr>
                        <w:t>Sáng chế tại Việt Nam</w:t>
                      </w:r>
                    </w:p>
                  </w:txbxContent>
                </v:textbox>
              </v:rect>
            </w:pict>
          </mc:Fallback>
        </mc:AlternateContent>
      </w:r>
      <w:r w:rsidR="00A451ED" w:rsidRPr="00A451ED">
        <w:rPr>
          <w:rFonts w:ascii="Arial" w:hAnsi="Arial" w:cs="Arial"/>
          <w:b/>
          <w:bCs/>
          <w:color w:val="C00000"/>
          <w:sz w:val="24"/>
          <w:szCs w:val="24"/>
          <w:shd w:val="clear" w:color="auto" w:fill="FFFFFF"/>
        </w:rPr>
        <w:t>Luật SHTT sửa đổi năm 2022 của Việt Nam: 12 điều khoản quan trọng về sáng chế ảnh hưởng đến bạn như thế nào</w:t>
      </w:r>
    </w:p>
    <w:p w14:paraId="4CC31330" w14:textId="77777777" w:rsidR="00A451ED" w:rsidRDefault="00A451ED" w:rsidP="00A451ED">
      <w:pPr>
        <w:spacing w:after="0" w:line="240" w:lineRule="auto"/>
        <w:jc w:val="center"/>
        <w:rPr>
          <w:rFonts w:ascii="Arial" w:hAnsi="Arial" w:cs="Arial"/>
          <w:b/>
          <w:bCs/>
          <w:color w:val="C00000"/>
          <w:sz w:val="24"/>
          <w:szCs w:val="24"/>
        </w:rPr>
      </w:pPr>
    </w:p>
    <w:p w14:paraId="2DF1D89D" w14:textId="4EBCCE17" w:rsidR="003559E9" w:rsidRPr="00A451ED" w:rsidRDefault="00A451ED" w:rsidP="00A451ED">
      <w:pPr>
        <w:spacing w:after="0" w:line="240" w:lineRule="auto"/>
        <w:jc w:val="both"/>
        <w:rPr>
          <w:rFonts w:ascii="Arial" w:hAnsi="Arial" w:cs="Arial"/>
          <w:i/>
          <w:sz w:val="20"/>
          <w:szCs w:val="20"/>
        </w:rPr>
      </w:pPr>
      <w:r w:rsidRPr="00A451ED">
        <w:rPr>
          <w:rFonts w:ascii="Arial" w:hAnsi="Arial" w:cs="Arial"/>
          <w:i/>
          <w:sz w:val="20"/>
          <w:szCs w:val="20"/>
        </w:rPr>
        <w:t>Luật SHTT sửa đổi năm 2022 là sửa đổi lần thứ ba đối với luật SHTT ban đầu của Việt Nam được thông qua vào năm 2005, được sửa đổi vào năm 2009 và sau đó là năm 2019 (“Luật SHTT sửa đổi” hoặc “Luật SHTT năm 2022”). Luật SHTT 2022 của Việt Nam sẽ có hiệu lực từ ngày 01 tháng 01 năm 2023, ngoại trừ các quy định về nhãn hiệu âm thanh có hiệu lực từ ngày 14 tháng 01 năm 2022 và các quy định về bảo hộ dữ liệu thử nghiệm đối với hóa chất nông nghiệp sẽ có hiệu lực từ ngày 14 tháng 01 năm 2024. Luật SHTT 2022 có những sửa đổi sâu rộng được coi là một cuộc đại tu lớn đối với hệ thống sáng chế của Việt Nam hiện nay. Để tuân thủ các quy định trong một loạt các hiệp định về</w:t>
      </w:r>
      <w:r>
        <w:rPr>
          <w:rFonts w:ascii="Arial" w:hAnsi="Arial" w:cs="Arial"/>
          <w:i/>
          <w:sz w:val="20"/>
          <w:szCs w:val="20"/>
        </w:rPr>
        <w:t xml:space="preserve"> SHTT, như </w:t>
      </w:r>
      <w:r w:rsidRPr="00A451ED">
        <w:rPr>
          <w:rFonts w:ascii="Arial" w:hAnsi="Arial" w:cs="Arial"/>
          <w:i/>
          <w:sz w:val="20"/>
          <w:szCs w:val="20"/>
        </w:rPr>
        <w:t>CPTPP, EVFTA và RCEP mà Việt Nam mới tham gia ký kết và là thành viên, nhiều điều khoản quan trọng về sáng chế đã được bổ sung và sửa đổi vào Luật SHTT năm 2022 nhằm giúp cho quá trình thẩm định sáng chế ở Việt Nam hiệu quả hơn.</w:t>
      </w:r>
    </w:p>
    <w:p w14:paraId="23D967EA" w14:textId="77777777" w:rsidR="00A451ED" w:rsidRDefault="00A451ED" w:rsidP="003559E9">
      <w:pPr>
        <w:spacing w:after="0" w:line="240" w:lineRule="auto"/>
        <w:jc w:val="both"/>
        <w:rPr>
          <w:rFonts w:ascii="Arial" w:hAnsi="Arial" w:cs="Arial"/>
          <w:b/>
          <w:bCs/>
          <w:color w:val="0070C0"/>
          <w:sz w:val="20"/>
          <w:szCs w:val="20"/>
        </w:rPr>
      </w:pPr>
    </w:p>
    <w:p w14:paraId="100A49BC" w14:textId="77777777" w:rsidR="003559E9" w:rsidRPr="005E64FF" w:rsidRDefault="003559E9" w:rsidP="003559E9">
      <w:pPr>
        <w:spacing w:after="0" w:line="240" w:lineRule="auto"/>
        <w:jc w:val="both"/>
        <w:rPr>
          <w:rFonts w:ascii="Arial" w:hAnsi="Arial" w:cs="Arial"/>
          <w:b/>
          <w:bCs/>
          <w:color w:val="0070C0"/>
          <w:sz w:val="20"/>
          <w:szCs w:val="20"/>
        </w:rPr>
      </w:pPr>
      <w:r w:rsidRPr="005E64FF">
        <w:rPr>
          <w:rFonts w:ascii="Arial" w:hAnsi="Arial" w:cs="Arial"/>
          <w:b/>
          <w:bCs/>
          <w:color w:val="0070C0"/>
          <w:sz w:val="20"/>
          <w:szCs w:val="20"/>
        </w:rPr>
        <w:t>1. Sáng chế mật</w:t>
      </w:r>
    </w:p>
    <w:p w14:paraId="75BB6C43" w14:textId="77777777" w:rsidR="003559E9" w:rsidRPr="007B765F" w:rsidRDefault="003559E9" w:rsidP="003559E9">
      <w:pPr>
        <w:spacing w:after="0" w:line="240" w:lineRule="auto"/>
        <w:jc w:val="both"/>
        <w:rPr>
          <w:rFonts w:ascii="Arial" w:hAnsi="Arial" w:cs="Arial"/>
          <w:sz w:val="20"/>
          <w:szCs w:val="20"/>
        </w:rPr>
      </w:pPr>
    </w:p>
    <w:p w14:paraId="323544AC" w14:textId="77777777" w:rsidR="003559E9" w:rsidRDefault="003559E9" w:rsidP="003559E9">
      <w:pPr>
        <w:spacing w:after="0" w:line="240" w:lineRule="auto"/>
        <w:jc w:val="both"/>
        <w:rPr>
          <w:rFonts w:ascii="Arial" w:hAnsi="Arial" w:cs="Arial"/>
          <w:sz w:val="20"/>
          <w:szCs w:val="20"/>
        </w:rPr>
      </w:pPr>
      <w:r w:rsidRPr="007B765F">
        <w:rPr>
          <w:rFonts w:ascii="Arial" w:hAnsi="Arial" w:cs="Arial"/>
          <w:sz w:val="20"/>
          <w:szCs w:val="20"/>
        </w:rPr>
        <w:t>Luật S</w:t>
      </w:r>
      <w:r>
        <w:rPr>
          <w:rFonts w:ascii="Arial" w:hAnsi="Arial" w:cs="Arial"/>
          <w:sz w:val="20"/>
          <w:szCs w:val="20"/>
        </w:rPr>
        <w:t>ở hữu Trí tuệ (SHTT)</w:t>
      </w:r>
      <w:r w:rsidRPr="007B765F">
        <w:rPr>
          <w:rFonts w:ascii="Arial" w:hAnsi="Arial" w:cs="Arial"/>
          <w:sz w:val="20"/>
          <w:szCs w:val="20"/>
        </w:rPr>
        <w:t xml:space="preserve"> sửa đổi năm 2022 lần đầu tiên thiết lập các quy định riêng biệt để điều chỉnh sáng chế mật. Theo đó, </w:t>
      </w:r>
      <w:r>
        <w:rPr>
          <w:rFonts w:ascii="Arial" w:hAnsi="Arial" w:cs="Arial"/>
          <w:sz w:val="20"/>
          <w:szCs w:val="20"/>
        </w:rPr>
        <w:t xml:space="preserve">khoản 12a Điều 4 định nghĩa rằng </w:t>
      </w:r>
      <w:r w:rsidRPr="007B765F">
        <w:rPr>
          <w:rFonts w:ascii="Arial" w:hAnsi="Arial" w:cs="Arial"/>
          <w:sz w:val="20"/>
          <w:szCs w:val="20"/>
        </w:rPr>
        <w:t>sáng chế mật “</w:t>
      </w:r>
      <w:r w:rsidRPr="008545A4">
        <w:rPr>
          <w:rFonts w:ascii="Arial" w:hAnsi="Arial" w:cs="Arial"/>
          <w:i/>
          <w:sz w:val="20"/>
          <w:szCs w:val="20"/>
        </w:rPr>
        <w:t>là sáng chế đư</w:t>
      </w:r>
      <w:r w:rsidRPr="00B0481A">
        <w:rPr>
          <w:rFonts w:ascii="Arial" w:hAnsi="Arial" w:cs="Arial"/>
          <w:i/>
          <w:sz w:val="20"/>
          <w:szCs w:val="20"/>
        </w:rPr>
        <w:t>ợc cơ quan nhà nước có thẩ</w:t>
      </w:r>
      <w:r w:rsidRPr="00F1577D">
        <w:rPr>
          <w:rFonts w:ascii="Arial" w:hAnsi="Arial" w:cs="Arial"/>
          <w:i/>
          <w:sz w:val="20"/>
          <w:szCs w:val="20"/>
        </w:rPr>
        <w:t xml:space="preserve">m quyền xác định là </w:t>
      </w:r>
      <w:r w:rsidRPr="0080198B">
        <w:rPr>
          <w:rFonts w:ascii="Arial" w:hAnsi="Arial" w:cs="Arial"/>
          <w:b/>
          <w:bCs/>
          <w:i/>
          <w:sz w:val="20"/>
          <w:szCs w:val="20"/>
        </w:rPr>
        <w:t>bí mật nhà nước</w:t>
      </w:r>
      <w:r w:rsidRPr="00F1577D">
        <w:rPr>
          <w:rFonts w:ascii="Arial" w:hAnsi="Arial" w:cs="Arial"/>
          <w:i/>
          <w:sz w:val="20"/>
          <w:szCs w:val="20"/>
        </w:rPr>
        <w:t xml:space="preserve"> </w:t>
      </w:r>
      <w:proofErr w:type="gramStart"/>
      <w:r w:rsidRPr="00F1577D">
        <w:rPr>
          <w:rFonts w:ascii="Arial" w:hAnsi="Arial" w:cs="Arial"/>
          <w:i/>
          <w:sz w:val="20"/>
          <w:szCs w:val="20"/>
        </w:rPr>
        <w:t>theo</w:t>
      </w:r>
      <w:proofErr w:type="gramEnd"/>
      <w:r w:rsidRPr="00F1577D">
        <w:rPr>
          <w:rFonts w:ascii="Arial" w:hAnsi="Arial" w:cs="Arial"/>
          <w:i/>
          <w:sz w:val="20"/>
          <w:szCs w:val="20"/>
        </w:rPr>
        <w:t xml:space="preserve"> pháp lu</w:t>
      </w:r>
      <w:r w:rsidRPr="0080198B">
        <w:rPr>
          <w:rFonts w:ascii="Arial" w:hAnsi="Arial" w:cs="Arial"/>
          <w:i/>
          <w:sz w:val="20"/>
          <w:szCs w:val="20"/>
        </w:rPr>
        <w:t>ật về bảo vệ bí mật nhà nước</w:t>
      </w:r>
      <w:r w:rsidRPr="007B765F">
        <w:rPr>
          <w:rFonts w:ascii="Arial" w:hAnsi="Arial" w:cs="Arial"/>
          <w:sz w:val="20"/>
          <w:szCs w:val="20"/>
        </w:rPr>
        <w:t xml:space="preserve">”. </w:t>
      </w:r>
      <w:r w:rsidRPr="0080198B">
        <w:rPr>
          <w:rFonts w:ascii="Arial" w:hAnsi="Arial" w:cs="Arial"/>
          <w:sz w:val="20"/>
          <w:szCs w:val="20"/>
        </w:rPr>
        <w:t xml:space="preserve">Đơn đăng ký đối với sáng chế mật và trình tự thủ tục đăng ký sáng chế mật sẽ được hướng dẫn thực hiện chi tiết </w:t>
      </w:r>
      <w:proofErr w:type="gramStart"/>
      <w:r w:rsidRPr="0080198B">
        <w:rPr>
          <w:rFonts w:ascii="Arial" w:hAnsi="Arial" w:cs="Arial"/>
          <w:sz w:val="20"/>
          <w:szCs w:val="20"/>
        </w:rPr>
        <w:t>theo</w:t>
      </w:r>
      <w:proofErr w:type="gramEnd"/>
      <w:r w:rsidRPr="0080198B">
        <w:rPr>
          <w:rFonts w:ascii="Arial" w:hAnsi="Arial" w:cs="Arial"/>
          <w:sz w:val="20"/>
          <w:szCs w:val="20"/>
        </w:rPr>
        <w:t xml:space="preserve"> Nghị định của Chính phủ.</w:t>
      </w:r>
    </w:p>
    <w:p w14:paraId="40983767" w14:textId="77777777" w:rsidR="003559E9" w:rsidRDefault="003559E9" w:rsidP="003559E9">
      <w:pPr>
        <w:spacing w:after="0" w:line="240" w:lineRule="auto"/>
        <w:jc w:val="both"/>
        <w:rPr>
          <w:rFonts w:ascii="Arial" w:hAnsi="Arial" w:cs="Arial"/>
          <w:sz w:val="20"/>
          <w:szCs w:val="20"/>
        </w:rPr>
      </w:pPr>
    </w:p>
    <w:p w14:paraId="2A9237BF" w14:textId="77777777" w:rsidR="003559E9" w:rsidRPr="0080198B" w:rsidRDefault="003559E9" w:rsidP="003559E9">
      <w:pPr>
        <w:spacing w:after="0" w:line="240" w:lineRule="auto"/>
        <w:jc w:val="both"/>
        <w:rPr>
          <w:b/>
          <w:bCs/>
        </w:rPr>
      </w:pPr>
      <w:r w:rsidRPr="0080198B">
        <w:rPr>
          <w:rFonts w:ascii="Arial" w:hAnsi="Arial" w:cs="Arial"/>
          <w:sz w:val="20"/>
          <w:szCs w:val="20"/>
        </w:rPr>
        <w:t>Bí mật nhà nước là thông tin có nội dung quan trọng do người đứng đầu cơ quan, tổ chức có thẩm quyền xác định căn cứ vào quy định của pháp luật, chưa công khai, nếu bị lộ, bị mất có thể gây nguy hại đến lợi ích quốc gia, dân tộc</w:t>
      </w:r>
      <w:r>
        <w:rPr>
          <w:rFonts w:ascii="Arial" w:hAnsi="Arial" w:cs="Arial"/>
          <w:sz w:val="20"/>
          <w:szCs w:val="20"/>
        </w:rPr>
        <w:t xml:space="preserve">. Vì tính quan trọng của sáng chế mật như vậy, nên Luật SHTT sửa đổi năm 2022 đã bổ sung quy định chi tiết về việc </w:t>
      </w:r>
      <w:r w:rsidRPr="0080198B">
        <w:rPr>
          <w:rFonts w:ascii="Arial" w:hAnsi="Arial" w:cs="Arial"/>
          <w:sz w:val="20"/>
          <w:szCs w:val="20"/>
        </w:rPr>
        <w:t xml:space="preserve">kiểm soát </w:t>
      </w:r>
      <w:proofErr w:type="gramStart"/>
      <w:r w:rsidRPr="0080198B">
        <w:rPr>
          <w:rFonts w:ascii="Arial" w:hAnsi="Arial" w:cs="Arial"/>
          <w:sz w:val="20"/>
          <w:szCs w:val="20"/>
        </w:rPr>
        <w:t>an</w:t>
      </w:r>
      <w:proofErr w:type="gramEnd"/>
      <w:r w:rsidRPr="0080198B">
        <w:rPr>
          <w:rFonts w:ascii="Arial" w:hAnsi="Arial" w:cs="Arial"/>
          <w:sz w:val="20"/>
          <w:szCs w:val="20"/>
        </w:rPr>
        <w:t xml:space="preserve"> ninh đối với sáng chế trước khi nộp đơn đăng ký ở nước ngoài. Cụ thể, sáng chế khi được nộp ra nước ngoài phải được kiểm soát an ninh nếu thỏa mãn cùng lúc 4 yếu tố sau: (i) sáng chế thuộc các lĩnh vực kỹ thuật có tác động đến quốc phòng, an ninh; (ii) được tạo ra tại Việt Nam</w:t>
      </w:r>
      <w:r>
        <w:rPr>
          <w:rFonts w:ascii="Arial" w:hAnsi="Arial" w:cs="Arial"/>
          <w:sz w:val="20"/>
          <w:szCs w:val="20"/>
        </w:rPr>
        <w:t xml:space="preserve">; (iii) </w:t>
      </w:r>
      <w:r w:rsidRPr="0080198B">
        <w:rPr>
          <w:rFonts w:ascii="Arial" w:hAnsi="Arial" w:cs="Arial"/>
          <w:sz w:val="20"/>
          <w:szCs w:val="20"/>
        </w:rPr>
        <w:t>thuộc quyền đăng ký của cá nhân là công dân Việt Nam và thường trú tại Việt Nam hoặc của tổ chức được thành lập theo pháp luật Việt Nam</w:t>
      </w:r>
      <w:r>
        <w:rPr>
          <w:rFonts w:ascii="Arial" w:hAnsi="Arial" w:cs="Arial"/>
          <w:sz w:val="20"/>
          <w:szCs w:val="20"/>
        </w:rPr>
        <w:t xml:space="preserve"> và (iv) đã được nộp đơn đăng ký sáng chế tại Việt Nam</w:t>
      </w:r>
      <w:r w:rsidRPr="007B765F">
        <w:rPr>
          <w:rFonts w:ascii="Arial" w:hAnsi="Arial" w:cs="Arial"/>
          <w:sz w:val="20"/>
          <w:szCs w:val="20"/>
        </w:rPr>
        <w:t xml:space="preserve">. </w:t>
      </w:r>
    </w:p>
    <w:p w14:paraId="46715F3F" w14:textId="77777777" w:rsidR="003559E9" w:rsidRPr="007B765F" w:rsidRDefault="003559E9" w:rsidP="003559E9">
      <w:pPr>
        <w:spacing w:after="0" w:line="240" w:lineRule="auto"/>
        <w:jc w:val="both"/>
        <w:rPr>
          <w:rFonts w:ascii="Arial" w:hAnsi="Arial" w:cs="Arial"/>
          <w:sz w:val="20"/>
          <w:szCs w:val="20"/>
        </w:rPr>
      </w:pPr>
    </w:p>
    <w:p w14:paraId="065FCAF5" w14:textId="77777777" w:rsidR="003559E9" w:rsidRPr="007B765F" w:rsidRDefault="003559E9" w:rsidP="003559E9">
      <w:pPr>
        <w:spacing w:after="0" w:line="240" w:lineRule="auto"/>
        <w:jc w:val="both"/>
        <w:rPr>
          <w:rFonts w:ascii="Arial" w:hAnsi="Arial" w:cs="Arial"/>
          <w:sz w:val="20"/>
          <w:szCs w:val="20"/>
        </w:rPr>
      </w:pPr>
      <w:r w:rsidRPr="007B765F">
        <w:rPr>
          <w:rFonts w:ascii="Arial" w:hAnsi="Arial" w:cs="Arial"/>
          <w:sz w:val="20"/>
          <w:szCs w:val="20"/>
        </w:rPr>
        <w:t xml:space="preserve">Khoản 12a </w:t>
      </w:r>
      <w:r>
        <w:rPr>
          <w:rFonts w:ascii="Arial" w:hAnsi="Arial" w:cs="Arial"/>
          <w:sz w:val="20"/>
          <w:szCs w:val="20"/>
        </w:rPr>
        <w:t xml:space="preserve">Điều 4, Điều 89a, Khoản 3 Điều 108, </w:t>
      </w:r>
      <w:r w:rsidRPr="0080198B">
        <w:rPr>
          <w:rFonts w:ascii="Arial" w:hAnsi="Arial" w:cs="Arial"/>
          <w:sz w:val="20"/>
          <w:szCs w:val="20"/>
        </w:rPr>
        <w:t xml:space="preserve">điểm đ và điểm e Khoản 2 Điều 109 </w:t>
      </w:r>
      <w:r w:rsidRPr="007B765F">
        <w:rPr>
          <w:rFonts w:ascii="Arial" w:hAnsi="Arial" w:cs="Arial"/>
          <w:sz w:val="20"/>
          <w:szCs w:val="20"/>
        </w:rPr>
        <w:t>được bổ sung vào Luật SHTT sửa đổi năm 2022 để giải thích khái niệm “sáng chế mật”</w:t>
      </w:r>
      <w:r>
        <w:rPr>
          <w:rFonts w:ascii="Arial" w:hAnsi="Arial" w:cs="Arial"/>
          <w:sz w:val="20"/>
          <w:szCs w:val="20"/>
        </w:rPr>
        <w:t xml:space="preserve"> và quy định các trình tự thủ tục liên quan</w:t>
      </w:r>
      <w:r w:rsidRPr="007B765F">
        <w:rPr>
          <w:rFonts w:ascii="Arial" w:hAnsi="Arial" w:cs="Arial"/>
          <w:sz w:val="20"/>
          <w:szCs w:val="20"/>
        </w:rPr>
        <w:t xml:space="preserve"> nhằm tạo cơ sở cho việc xây dựng </w:t>
      </w:r>
      <w:r>
        <w:rPr>
          <w:rFonts w:ascii="Arial" w:hAnsi="Arial" w:cs="Arial"/>
          <w:sz w:val="20"/>
          <w:szCs w:val="20"/>
        </w:rPr>
        <w:t>cũng như</w:t>
      </w:r>
      <w:r w:rsidRPr="007B765F">
        <w:rPr>
          <w:rFonts w:ascii="Arial" w:hAnsi="Arial" w:cs="Arial"/>
          <w:sz w:val="20"/>
          <w:szCs w:val="20"/>
        </w:rPr>
        <w:t xml:space="preserve"> thi hành quy định về sáng chế mật và kiểm soát an ninh đối với sáng chế mật.</w:t>
      </w:r>
    </w:p>
    <w:p w14:paraId="23F9CF07" w14:textId="77777777" w:rsidR="003559E9" w:rsidRPr="007B765F" w:rsidRDefault="003559E9" w:rsidP="003559E9">
      <w:pPr>
        <w:spacing w:after="0" w:line="240" w:lineRule="auto"/>
        <w:jc w:val="both"/>
        <w:rPr>
          <w:rFonts w:ascii="Arial" w:hAnsi="Arial" w:cs="Arial"/>
          <w:b/>
          <w:bCs/>
          <w:sz w:val="20"/>
          <w:szCs w:val="20"/>
        </w:rPr>
      </w:pPr>
    </w:p>
    <w:p w14:paraId="418817F5" w14:textId="77777777" w:rsidR="003559E9" w:rsidRPr="005E64FF" w:rsidRDefault="003559E9" w:rsidP="003559E9">
      <w:pPr>
        <w:spacing w:after="0" w:line="240" w:lineRule="auto"/>
        <w:jc w:val="both"/>
        <w:rPr>
          <w:rFonts w:ascii="Arial" w:hAnsi="Arial" w:cs="Arial"/>
          <w:b/>
          <w:bCs/>
          <w:color w:val="0070C0"/>
          <w:sz w:val="20"/>
          <w:szCs w:val="20"/>
        </w:rPr>
      </w:pPr>
      <w:r w:rsidRPr="005E64FF">
        <w:rPr>
          <w:rFonts w:ascii="Arial" w:hAnsi="Arial" w:cs="Arial"/>
          <w:b/>
          <w:bCs/>
          <w:color w:val="0070C0"/>
          <w:sz w:val="20"/>
          <w:szCs w:val="20"/>
        </w:rPr>
        <w:t>2. Quyền đăng ký sáng chế</w:t>
      </w:r>
    </w:p>
    <w:p w14:paraId="1D0BF8BC" w14:textId="77777777" w:rsidR="003559E9" w:rsidRPr="007B765F" w:rsidRDefault="003559E9" w:rsidP="003559E9">
      <w:pPr>
        <w:spacing w:after="0" w:line="240" w:lineRule="auto"/>
        <w:jc w:val="both"/>
        <w:rPr>
          <w:rFonts w:ascii="Arial" w:hAnsi="Arial" w:cs="Arial"/>
          <w:sz w:val="20"/>
          <w:szCs w:val="20"/>
        </w:rPr>
      </w:pPr>
    </w:p>
    <w:p w14:paraId="6F51F8E5" w14:textId="77777777" w:rsidR="003559E9" w:rsidRPr="007B765F" w:rsidRDefault="003559E9" w:rsidP="003559E9">
      <w:pPr>
        <w:spacing w:after="0" w:line="240" w:lineRule="auto"/>
        <w:jc w:val="both"/>
        <w:rPr>
          <w:rFonts w:ascii="Arial" w:hAnsi="Arial" w:cs="Arial"/>
          <w:sz w:val="20"/>
          <w:szCs w:val="20"/>
        </w:rPr>
      </w:pPr>
      <w:r w:rsidRPr="007B765F">
        <w:rPr>
          <w:rFonts w:ascii="Arial" w:hAnsi="Arial" w:cs="Arial"/>
          <w:sz w:val="20"/>
          <w:szCs w:val="20"/>
        </w:rPr>
        <w:t xml:space="preserve">Các quy định pháp luật liên quan đến quyền đăng ký các đối tượng </w:t>
      </w:r>
      <w:r>
        <w:rPr>
          <w:rFonts w:ascii="Arial" w:hAnsi="Arial" w:cs="Arial"/>
          <w:sz w:val="20"/>
          <w:szCs w:val="20"/>
        </w:rPr>
        <w:t>S</w:t>
      </w:r>
      <w:r w:rsidRPr="007B765F">
        <w:rPr>
          <w:rFonts w:ascii="Arial" w:hAnsi="Arial" w:cs="Arial"/>
          <w:sz w:val="20"/>
          <w:szCs w:val="20"/>
        </w:rPr>
        <w:t xml:space="preserve">ở hữu </w:t>
      </w:r>
      <w:r>
        <w:rPr>
          <w:rFonts w:ascii="Arial" w:hAnsi="Arial" w:cs="Arial"/>
          <w:sz w:val="20"/>
          <w:szCs w:val="20"/>
        </w:rPr>
        <w:t>C</w:t>
      </w:r>
      <w:r w:rsidRPr="007B765F">
        <w:rPr>
          <w:rFonts w:ascii="Arial" w:hAnsi="Arial" w:cs="Arial"/>
          <w:sz w:val="20"/>
          <w:szCs w:val="20"/>
        </w:rPr>
        <w:t>ông nghiệp (</w:t>
      </w:r>
      <w:r w:rsidRPr="007B765F">
        <w:rPr>
          <w:rFonts w:ascii="Arial" w:hAnsi="Arial" w:cs="Arial"/>
          <w:b/>
          <w:bCs/>
          <w:sz w:val="20"/>
          <w:szCs w:val="20"/>
        </w:rPr>
        <w:t>SHCN</w:t>
      </w:r>
      <w:r w:rsidRPr="007B765F">
        <w:rPr>
          <w:rFonts w:ascii="Arial" w:hAnsi="Arial" w:cs="Arial"/>
          <w:sz w:val="20"/>
          <w:szCs w:val="20"/>
        </w:rPr>
        <w:t>) được tạo ra trên cơ sở Nhà nước đầu tư kinh phí chưa đồng bộ, phù hợp với các quy định của Luật Quản lý, sử dụng tài sản công, dẫn đến việc chưa tạo được động lực thực sự cho việc khai thác, thương mại hóa các đối tượng này.</w:t>
      </w:r>
    </w:p>
    <w:p w14:paraId="36C656AA" w14:textId="77777777" w:rsidR="003559E9" w:rsidRPr="007B765F" w:rsidRDefault="003559E9" w:rsidP="003559E9">
      <w:pPr>
        <w:spacing w:after="0" w:line="240" w:lineRule="auto"/>
        <w:jc w:val="both"/>
        <w:rPr>
          <w:rFonts w:ascii="Arial" w:hAnsi="Arial" w:cs="Arial"/>
          <w:sz w:val="20"/>
          <w:szCs w:val="20"/>
        </w:rPr>
      </w:pPr>
    </w:p>
    <w:p w14:paraId="71F779C4" w14:textId="77777777" w:rsidR="003559E9" w:rsidRPr="007B765F" w:rsidRDefault="003559E9" w:rsidP="003559E9">
      <w:pPr>
        <w:spacing w:after="0" w:line="240" w:lineRule="auto"/>
        <w:jc w:val="both"/>
        <w:rPr>
          <w:rFonts w:ascii="Arial" w:hAnsi="Arial" w:cs="Arial"/>
          <w:sz w:val="20"/>
          <w:szCs w:val="20"/>
        </w:rPr>
      </w:pPr>
      <w:r w:rsidRPr="007B765F">
        <w:rPr>
          <w:rFonts w:ascii="Arial" w:hAnsi="Arial" w:cs="Arial"/>
          <w:sz w:val="20"/>
          <w:szCs w:val="20"/>
        </w:rPr>
        <w:t xml:space="preserve">Để khắc phục, Luật SHTT sửa đổi năm 2022 </w:t>
      </w:r>
      <w:r>
        <w:rPr>
          <w:rFonts w:ascii="Arial" w:hAnsi="Arial" w:cs="Arial"/>
          <w:sz w:val="20"/>
          <w:szCs w:val="20"/>
        </w:rPr>
        <w:t xml:space="preserve">đã </w:t>
      </w:r>
      <w:r w:rsidRPr="007B765F">
        <w:rPr>
          <w:rFonts w:ascii="Arial" w:hAnsi="Arial" w:cs="Arial"/>
          <w:sz w:val="20"/>
          <w:szCs w:val="20"/>
        </w:rPr>
        <w:t>bổ sung Điều 86a, theo đó</w:t>
      </w:r>
      <w:r>
        <w:rPr>
          <w:rFonts w:ascii="Arial" w:hAnsi="Arial" w:cs="Arial"/>
          <w:sz w:val="20"/>
          <w:szCs w:val="20"/>
        </w:rPr>
        <w:t>, quy định rằng,</w:t>
      </w:r>
      <w:r w:rsidRPr="007B765F">
        <w:rPr>
          <w:rFonts w:ascii="Arial" w:hAnsi="Arial" w:cs="Arial"/>
          <w:sz w:val="20"/>
          <w:szCs w:val="20"/>
        </w:rPr>
        <w:t xml:space="preserve"> quyền đăng ký sáng chế là kết quả của nhiệm vụ khoa học và công nghệ sử dụng ngân sách Nhà nước </w:t>
      </w:r>
      <w:r w:rsidRPr="007B765F">
        <w:rPr>
          <w:rFonts w:ascii="Arial" w:hAnsi="Arial" w:cs="Arial"/>
          <w:sz w:val="20"/>
          <w:szCs w:val="20"/>
          <w:u w:val="single"/>
        </w:rPr>
        <w:t>thuộc về tổ chức chủ trì nhiệm vụ khoa học và công nghệ</w:t>
      </w:r>
      <w:r w:rsidRPr="007B765F">
        <w:rPr>
          <w:rFonts w:ascii="Arial" w:hAnsi="Arial" w:cs="Arial"/>
          <w:sz w:val="20"/>
          <w:szCs w:val="20"/>
        </w:rPr>
        <w:t xml:space="preserve"> và </w:t>
      </w:r>
      <w:r w:rsidRPr="007B765F">
        <w:rPr>
          <w:rFonts w:ascii="Arial" w:hAnsi="Arial" w:cs="Arial"/>
          <w:sz w:val="20"/>
          <w:szCs w:val="20"/>
          <w:u w:val="single"/>
        </w:rPr>
        <w:t>tổ chức này sẽ trở thành chủ sở hữu sáng chế</w:t>
      </w:r>
      <w:r w:rsidRPr="007B765F">
        <w:rPr>
          <w:rFonts w:ascii="Arial" w:hAnsi="Arial" w:cs="Arial"/>
          <w:sz w:val="20"/>
          <w:szCs w:val="20"/>
        </w:rPr>
        <w:t>, trừ trường hợp sáng chế, kiểu dáng công nghiệp, thiết kế bố trí thuộc lĩnh vực quốc phòng và an ninh quốc gia sẽ do đại diện chủ sở hữu Nhà nước thực hiện quyền đăng ký.</w:t>
      </w:r>
    </w:p>
    <w:p w14:paraId="3E075561" w14:textId="77777777" w:rsidR="003559E9" w:rsidRPr="007B765F" w:rsidRDefault="003559E9" w:rsidP="003559E9">
      <w:pPr>
        <w:spacing w:after="0" w:line="240" w:lineRule="auto"/>
        <w:jc w:val="both"/>
        <w:rPr>
          <w:rFonts w:ascii="Arial" w:hAnsi="Arial" w:cs="Arial"/>
          <w:sz w:val="20"/>
          <w:szCs w:val="20"/>
        </w:rPr>
      </w:pPr>
    </w:p>
    <w:p w14:paraId="3A6349C6" w14:textId="77777777" w:rsidR="003559E9" w:rsidRPr="007B765F" w:rsidRDefault="003559E9" w:rsidP="003559E9">
      <w:pPr>
        <w:spacing w:after="0" w:line="240" w:lineRule="auto"/>
        <w:jc w:val="both"/>
        <w:rPr>
          <w:rFonts w:ascii="Arial" w:hAnsi="Arial" w:cs="Arial"/>
          <w:sz w:val="20"/>
          <w:szCs w:val="20"/>
        </w:rPr>
      </w:pPr>
      <w:r w:rsidRPr="007B765F">
        <w:rPr>
          <w:rFonts w:ascii="Arial" w:hAnsi="Arial" w:cs="Arial"/>
          <w:sz w:val="20"/>
          <w:szCs w:val="20"/>
        </w:rPr>
        <w:t xml:space="preserve">Bên cạnh đó, Luật SHTT sửa đổi năm 2022 bổ sung Điều 133a, theo đó, thiết lập các trường hợp Nhà nước giao quyền đăng ký </w:t>
      </w:r>
      <w:r>
        <w:rPr>
          <w:rFonts w:ascii="Arial" w:hAnsi="Arial" w:cs="Arial"/>
          <w:sz w:val="20"/>
          <w:szCs w:val="20"/>
        </w:rPr>
        <w:t xml:space="preserve">sáng chế là kết quả của nhiệm vụ khoa học và công nghệ sử dụng ngân sách nhà nước </w:t>
      </w:r>
      <w:r w:rsidRPr="007B765F">
        <w:rPr>
          <w:rFonts w:ascii="Arial" w:hAnsi="Arial" w:cs="Arial"/>
          <w:sz w:val="20"/>
          <w:szCs w:val="20"/>
        </w:rPr>
        <w:t xml:space="preserve">cho tổ chức, cá nhân khác, </w:t>
      </w:r>
      <w:r>
        <w:rPr>
          <w:rFonts w:ascii="Arial" w:hAnsi="Arial" w:cs="Arial"/>
          <w:sz w:val="20"/>
          <w:szCs w:val="20"/>
        </w:rPr>
        <w:t xml:space="preserve">và </w:t>
      </w:r>
      <w:r w:rsidRPr="007B765F">
        <w:rPr>
          <w:rFonts w:ascii="Arial" w:hAnsi="Arial" w:cs="Arial"/>
          <w:sz w:val="20"/>
          <w:szCs w:val="20"/>
        </w:rPr>
        <w:t>các trường hợp Nhà nước cho phép tổ chức, cá nhân khác sử dụng sáng chế, mà không cần sự đồng ý của người nắm độc quyền sử dụng. Ngoài ra, Luật SHTT sửa đổi năm 2022 cũng quy định cụ thể về nghĩa vụ mà chủ sở hữu phải trả thù lao cho tác giả sáng chế, nghĩa vụ về trả khoản tiền đền bù khi sử dụng sử dụng sáng chế và nghĩa vụ của tổ chức chủ trì</w:t>
      </w:r>
      <w:r>
        <w:rPr>
          <w:rFonts w:ascii="Arial" w:hAnsi="Arial" w:cs="Arial"/>
          <w:sz w:val="20"/>
          <w:szCs w:val="20"/>
        </w:rPr>
        <w:t xml:space="preserve"> đối với sáng chế là kết quả của nhiệm vụ khoa học và công nghệ sử dụng ngân sách nhà nước</w:t>
      </w:r>
      <w:r w:rsidRPr="007B765F">
        <w:rPr>
          <w:rFonts w:ascii="Arial" w:hAnsi="Arial" w:cs="Arial"/>
          <w:sz w:val="20"/>
          <w:szCs w:val="20"/>
        </w:rPr>
        <w:t>.</w:t>
      </w:r>
    </w:p>
    <w:p w14:paraId="0E11FB1D" w14:textId="77777777" w:rsidR="003559E9" w:rsidRPr="007B765F" w:rsidRDefault="003559E9" w:rsidP="003559E9">
      <w:pPr>
        <w:spacing w:after="0" w:line="240" w:lineRule="auto"/>
        <w:jc w:val="both"/>
        <w:rPr>
          <w:rFonts w:ascii="Arial" w:hAnsi="Arial" w:cs="Arial"/>
          <w:sz w:val="20"/>
          <w:szCs w:val="20"/>
        </w:rPr>
      </w:pPr>
    </w:p>
    <w:p w14:paraId="0E70FF68" w14:textId="5C861A3F" w:rsidR="003559E9" w:rsidRPr="005E4198" w:rsidRDefault="003559E9" w:rsidP="003559E9">
      <w:pPr>
        <w:spacing w:after="0" w:line="240" w:lineRule="auto"/>
        <w:jc w:val="both"/>
        <w:rPr>
          <w:rFonts w:ascii="Arial" w:hAnsi="Arial" w:cs="Arial"/>
          <w:sz w:val="20"/>
          <w:szCs w:val="20"/>
        </w:rPr>
      </w:pPr>
      <w:r w:rsidRPr="007B765F">
        <w:rPr>
          <w:rFonts w:ascii="Arial" w:hAnsi="Arial" w:cs="Arial"/>
          <w:sz w:val="20"/>
          <w:szCs w:val="20"/>
        </w:rPr>
        <w:t>Một bổ sung quan trọng khác là, tổ chức, cá nhân quản lý nguồn gen cung cấp, đầu tư nguồn gen, tri thức truyền thống về nguồn gen theo hợp đồng tiếp cận nguồn gen và chia sẻ lợi ích, trừ trường hợp các bên có thỏa thuận khác cũng có quyền đăng ký sáng chế.</w:t>
      </w:r>
    </w:p>
    <w:p w14:paraId="2002DF12" w14:textId="1A158673" w:rsidR="003559E9" w:rsidRPr="005E64FF" w:rsidRDefault="005E4198" w:rsidP="003559E9">
      <w:pPr>
        <w:spacing w:after="0" w:line="240" w:lineRule="auto"/>
        <w:jc w:val="both"/>
        <w:rPr>
          <w:rFonts w:ascii="Arial" w:hAnsi="Arial" w:cs="Arial"/>
          <w:b/>
          <w:bCs/>
          <w:color w:val="0070C0"/>
          <w:sz w:val="20"/>
          <w:szCs w:val="20"/>
        </w:rPr>
      </w:pPr>
      <w:r w:rsidRPr="00A451ED">
        <w:rPr>
          <w:rFonts w:ascii="Arial" w:hAnsi="Arial" w:cs="Arial"/>
          <w:bCs/>
          <w:noProof/>
          <w:color w:val="C00000"/>
          <w:sz w:val="24"/>
          <w:szCs w:val="24"/>
          <w:lang w:eastAsia="ko-KR"/>
        </w:rPr>
        <w:lastRenderedPageBreak/>
        <mc:AlternateContent>
          <mc:Choice Requires="wps">
            <w:drawing>
              <wp:anchor distT="0" distB="0" distL="114300" distR="114300" simplePos="0" relativeHeight="251665408" behindDoc="0" locked="0" layoutInCell="1" allowOverlap="1" wp14:anchorId="10DE0DB1" wp14:editId="45F40ED7">
                <wp:simplePos x="0" y="0"/>
                <wp:positionH relativeFrom="column">
                  <wp:posOffset>6071870</wp:posOffset>
                </wp:positionH>
                <wp:positionV relativeFrom="paragraph">
                  <wp:posOffset>-605790</wp:posOffset>
                </wp:positionV>
                <wp:extent cx="323850" cy="1057275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323850" cy="10572750"/>
                        </a:xfrm>
                        <a:prstGeom prst="rect">
                          <a:avLst/>
                        </a:prstGeom>
                        <a:solidFill>
                          <a:srgbClr val="00B39C"/>
                        </a:solidFill>
                        <a:ln>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FA9C38C" w14:textId="77777777" w:rsidR="005E4198" w:rsidRDefault="005E4198" w:rsidP="005E4198">
                            <w:pPr>
                              <w:spacing w:after="0" w:line="240" w:lineRule="auto"/>
                              <w:jc w:val="center"/>
                              <w:rPr>
                                <w:rFonts w:ascii="Arial" w:hAnsi="Arial" w:cs="Arial"/>
                                <w:color w:val="FFFFFF" w:themeColor="background1"/>
                              </w:rPr>
                            </w:pPr>
                          </w:p>
                          <w:p w14:paraId="4EBF9179" w14:textId="77777777" w:rsidR="005E4198" w:rsidRPr="00454E68" w:rsidRDefault="005E4198" w:rsidP="005E4198">
                            <w:pPr>
                              <w:spacing w:after="0" w:line="240" w:lineRule="auto"/>
                              <w:jc w:val="center"/>
                              <w:rPr>
                                <w:rFonts w:ascii="Arial" w:hAnsi="Arial" w:cs="Arial"/>
                                <w:color w:val="FFFFFF" w:themeColor="background1"/>
                                <w:sz w:val="18"/>
                                <w:szCs w:val="18"/>
                              </w:rPr>
                            </w:pPr>
                          </w:p>
                          <w:p w14:paraId="263CB0F7" w14:textId="77777777" w:rsidR="005E4198" w:rsidRPr="00454E68" w:rsidRDefault="005E4198" w:rsidP="005E4198">
                            <w:pPr>
                              <w:spacing w:after="0" w:line="240" w:lineRule="auto"/>
                              <w:rPr>
                                <w:rFonts w:ascii="Arial" w:hAnsi="Arial" w:cs="Arial"/>
                                <w:b/>
                                <w:color w:val="FFFFFF" w:themeColor="background1"/>
                                <w:sz w:val="18"/>
                                <w:szCs w:val="18"/>
                              </w:rPr>
                            </w:pPr>
                            <w:r w:rsidRPr="00454E68">
                              <w:rPr>
                                <w:rFonts w:ascii="Arial" w:hAnsi="Arial" w:cs="Arial"/>
                                <w:color w:val="FFFFFF" w:themeColor="background1"/>
                                <w:sz w:val="18"/>
                                <w:szCs w:val="18"/>
                              </w:rPr>
                              <w:t xml:space="preserve">            </w:t>
                            </w:r>
                            <w:r w:rsidRPr="00454E68">
                              <w:rPr>
                                <w:rFonts w:ascii="Arial" w:hAnsi="Arial" w:cs="Arial"/>
                                <w:b/>
                                <w:color w:val="FFFFFF" w:themeColor="background1"/>
                                <w:sz w:val="18"/>
                                <w:szCs w:val="18"/>
                              </w:rPr>
                              <w:t>Sáng chế tại Việt Nam</w:t>
                            </w:r>
                          </w:p>
                          <w:p w14:paraId="015DBDB0" w14:textId="77777777" w:rsidR="005E4198" w:rsidRDefault="005E4198" w:rsidP="005E4198">
                            <w:pPr>
                              <w:jc w:val="center"/>
                            </w:pP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8" style="position:absolute;left:0;text-align:left;margin-left:478.1pt;margin-top:-47.7pt;width:25.5pt;height:83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" fillcolor="#00b39c" strokecolor="#00b39c" strokeweight="1pt">
                <v:textbox style="layout-flow:vertical">
                  <w:txbxContent>
                    <w:p w14:paraId="1FA9C38C" w14:textId="77777777" w:rsidR="005E4198" w:rsidRDefault="005E4198" w:rsidP="005E4198">
                      <w:pPr>
                        <w:spacing w:after="0" w:line="240" w:lineRule="auto"/>
                        <w:jc w:val="center"/>
                        <w:rPr>
                          <w:rFonts w:ascii="Arial" w:hAnsi="Arial" w:cs="Arial"/>
                          <w:color w:val="FFFFFF" w:themeColor="background1"/>
                        </w:rPr>
                      </w:pPr>
                    </w:p>
                    <w:p w14:paraId="4EBF9179" w14:textId="77777777" w:rsidR="005E4198" w:rsidRPr="00454E68" w:rsidRDefault="005E4198" w:rsidP="005E4198">
                      <w:pPr>
                        <w:spacing w:after="0" w:line="240" w:lineRule="auto"/>
                        <w:jc w:val="center"/>
                        <w:rPr>
                          <w:rFonts w:ascii="Arial" w:hAnsi="Arial" w:cs="Arial"/>
                          <w:color w:val="FFFFFF" w:themeColor="background1"/>
                          <w:sz w:val="18"/>
                          <w:szCs w:val="18"/>
                        </w:rPr>
                      </w:pPr>
                    </w:p>
                    <w:p w14:paraId="263CB0F7" w14:textId="77777777" w:rsidR="005E4198" w:rsidRPr="00454E68" w:rsidRDefault="005E4198" w:rsidP="005E4198">
                      <w:pPr>
                        <w:spacing w:after="0" w:line="240" w:lineRule="auto"/>
                        <w:rPr>
                          <w:rFonts w:ascii="Arial" w:hAnsi="Arial" w:cs="Arial"/>
                          <w:b/>
                          <w:color w:val="FFFFFF" w:themeColor="background1"/>
                          <w:sz w:val="18"/>
                          <w:szCs w:val="18"/>
                        </w:rPr>
                      </w:pPr>
                      <w:r w:rsidRPr="00454E68">
                        <w:rPr>
                          <w:rFonts w:ascii="Arial" w:hAnsi="Arial" w:cs="Arial"/>
                          <w:color w:val="FFFFFF" w:themeColor="background1"/>
                          <w:sz w:val="18"/>
                          <w:szCs w:val="18"/>
                        </w:rPr>
                        <w:t xml:space="preserve">            </w:t>
                      </w:r>
                      <w:r w:rsidRPr="00454E68">
                        <w:rPr>
                          <w:rFonts w:ascii="Arial" w:hAnsi="Arial" w:cs="Arial"/>
                          <w:b/>
                          <w:color w:val="FFFFFF" w:themeColor="background1"/>
                          <w:sz w:val="18"/>
                          <w:szCs w:val="18"/>
                        </w:rPr>
                        <w:t>Sáng chế tại Việt Nam</w:t>
                      </w:r>
                    </w:p>
                    <w:p w14:paraId="015DBDB0" w14:textId="77777777" w:rsidR="005E4198" w:rsidRDefault="005E4198" w:rsidP="005E4198">
                      <w:pPr>
                        <w:jc w:val="center"/>
                      </w:pPr>
                    </w:p>
                  </w:txbxContent>
                </v:textbox>
              </v:rect>
            </w:pict>
          </mc:Fallback>
        </mc:AlternateContent>
      </w:r>
      <w:r w:rsidR="003559E9" w:rsidRPr="005E64FF">
        <w:rPr>
          <w:rFonts w:ascii="Arial" w:hAnsi="Arial" w:cs="Arial"/>
          <w:b/>
          <w:bCs/>
          <w:color w:val="0070C0"/>
          <w:sz w:val="20"/>
          <w:szCs w:val="20"/>
        </w:rPr>
        <w:t>3. Tính mới sáng chế</w:t>
      </w:r>
    </w:p>
    <w:p w14:paraId="29348869" w14:textId="77777777" w:rsidR="003559E9" w:rsidRPr="007B765F" w:rsidRDefault="003559E9" w:rsidP="003559E9">
      <w:pPr>
        <w:spacing w:after="0" w:line="240" w:lineRule="auto"/>
        <w:jc w:val="both"/>
        <w:rPr>
          <w:rFonts w:ascii="Arial" w:hAnsi="Arial" w:cs="Arial"/>
          <w:b/>
          <w:bCs/>
          <w:sz w:val="20"/>
          <w:szCs w:val="20"/>
        </w:rPr>
      </w:pPr>
    </w:p>
    <w:p w14:paraId="25F75234" w14:textId="77777777" w:rsidR="00C444E7" w:rsidRDefault="003559E9" w:rsidP="003559E9">
      <w:pPr>
        <w:spacing w:after="0" w:line="240" w:lineRule="auto"/>
        <w:jc w:val="both"/>
        <w:rPr>
          <w:rFonts w:ascii="Arial" w:hAnsi="Arial" w:cs="Arial"/>
          <w:sz w:val="20"/>
          <w:szCs w:val="20"/>
        </w:rPr>
      </w:pPr>
      <w:r w:rsidRPr="007B765F">
        <w:rPr>
          <w:rFonts w:ascii="Arial" w:hAnsi="Arial" w:cs="Arial"/>
          <w:sz w:val="20"/>
          <w:szCs w:val="20"/>
        </w:rPr>
        <w:t>Theo Luật SHTT 2005, đơn sáng chế nộp trước nhưng được công bố vào hoặc sau ngày công bố của đơn nộp sau không được xem là một phần của tình trạng kỹ thuật đã biết trong việc đánh giá tính mới của đơn nộp sau. Thực trạng này chưa bảo đảm mục tiêu thỏa đáng và cân bằng giữa quyền của chủ sở hữu và quyền lợi của công chúng như: phạm vi tình trạng kỹ thuật để đánh giá tính mới của sáng chế chưa tính đến đơn nộp trước, nhưng chưa được công bố vào ngày hoặc sau ngày công bố của đơn nộp sau.</w:t>
      </w:r>
      <w:r w:rsidR="00E4774A">
        <w:rPr>
          <w:rFonts w:ascii="Arial" w:hAnsi="Arial" w:cs="Arial"/>
          <w:sz w:val="20"/>
          <w:szCs w:val="20"/>
        </w:rPr>
        <w:t xml:space="preserve"> </w:t>
      </w:r>
    </w:p>
    <w:p w14:paraId="3A71ADA3" w14:textId="170BA691" w:rsidR="003559E9" w:rsidRPr="007B765F" w:rsidRDefault="003559E9" w:rsidP="003559E9">
      <w:pPr>
        <w:spacing w:after="0" w:line="240" w:lineRule="auto"/>
        <w:jc w:val="both"/>
        <w:rPr>
          <w:rFonts w:ascii="Arial" w:hAnsi="Arial" w:cs="Arial"/>
          <w:sz w:val="20"/>
          <w:szCs w:val="20"/>
        </w:rPr>
      </w:pPr>
      <w:r w:rsidRPr="007B765F">
        <w:rPr>
          <w:rFonts w:ascii="Arial" w:hAnsi="Arial" w:cs="Arial"/>
          <w:sz w:val="20"/>
          <w:szCs w:val="20"/>
        </w:rPr>
        <w:t xml:space="preserve">Để khắc phục, Luật SHTT sửa đổi </w:t>
      </w:r>
      <w:r>
        <w:rPr>
          <w:rFonts w:ascii="Arial" w:hAnsi="Arial" w:cs="Arial"/>
          <w:sz w:val="20"/>
          <w:szCs w:val="20"/>
        </w:rPr>
        <w:t xml:space="preserve">năm </w:t>
      </w:r>
      <w:r w:rsidRPr="007B765F">
        <w:rPr>
          <w:rFonts w:ascii="Arial" w:hAnsi="Arial" w:cs="Arial"/>
          <w:sz w:val="20"/>
          <w:szCs w:val="20"/>
        </w:rPr>
        <w:t>2022 thiết lập 02 điều kiện</w:t>
      </w:r>
      <w:r>
        <w:rPr>
          <w:rFonts w:ascii="Arial" w:hAnsi="Arial" w:cs="Arial"/>
          <w:sz w:val="20"/>
          <w:szCs w:val="20"/>
        </w:rPr>
        <w:t xml:space="preserve"> bộc lộ bao gồm (i) bộc lộ dưới dạng là tài liệu sáng chế và (ii) bộc lộ dưới dạng là tài liệu phi sáng chế, tương ứng, đối với sáng chế xin đăng ký được coi là có tính mới. Cụ thể, Khoản 1 Điều 60 được sửa đổi và bổ sung như sau:</w:t>
      </w:r>
    </w:p>
    <w:p w14:paraId="361F2693" w14:textId="77777777" w:rsidR="003559E9" w:rsidRPr="007B765F" w:rsidRDefault="003559E9" w:rsidP="003559E9">
      <w:pPr>
        <w:spacing w:after="0" w:line="240" w:lineRule="auto"/>
        <w:jc w:val="both"/>
        <w:rPr>
          <w:rFonts w:ascii="Arial" w:hAnsi="Arial" w:cs="Arial"/>
          <w:sz w:val="20"/>
          <w:szCs w:val="20"/>
        </w:rPr>
      </w:pPr>
      <w:r w:rsidRPr="007B765F">
        <w:rPr>
          <w:rFonts w:ascii="Arial" w:hAnsi="Arial" w:cs="Arial"/>
          <w:sz w:val="20"/>
          <w:szCs w:val="20"/>
        </w:rPr>
        <w:t xml:space="preserve"> </w:t>
      </w:r>
    </w:p>
    <w:p w14:paraId="64179F81" w14:textId="77777777" w:rsidR="003559E9" w:rsidRPr="007B765F" w:rsidRDefault="003559E9" w:rsidP="003559E9">
      <w:pPr>
        <w:spacing w:after="0" w:line="240" w:lineRule="auto"/>
        <w:jc w:val="both"/>
        <w:rPr>
          <w:rFonts w:ascii="Arial" w:hAnsi="Arial" w:cs="Arial"/>
          <w:i/>
          <w:iCs/>
          <w:sz w:val="20"/>
          <w:szCs w:val="20"/>
        </w:rPr>
      </w:pPr>
      <w:r w:rsidRPr="007B765F">
        <w:rPr>
          <w:rFonts w:ascii="Arial" w:hAnsi="Arial" w:cs="Arial"/>
          <w:sz w:val="20"/>
          <w:szCs w:val="20"/>
        </w:rPr>
        <w:t>“</w:t>
      </w:r>
      <w:r w:rsidRPr="007B765F">
        <w:rPr>
          <w:rFonts w:ascii="Arial" w:hAnsi="Arial" w:cs="Arial"/>
          <w:i/>
          <w:iCs/>
          <w:sz w:val="20"/>
          <w:szCs w:val="20"/>
        </w:rPr>
        <w:t>1. Sáng chế được coi là có tính mới nếu không thuộc một trong các trường hợp sau đây:</w:t>
      </w:r>
    </w:p>
    <w:p w14:paraId="794F0A5A" w14:textId="77777777" w:rsidR="003559E9" w:rsidRPr="007B765F" w:rsidRDefault="003559E9" w:rsidP="003559E9">
      <w:pPr>
        <w:spacing w:after="0" w:line="240" w:lineRule="auto"/>
        <w:jc w:val="both"/>
        <w:rPr>
          <w:rFonts w:ascii="Arial" w:hAnsi="Arial" w:cs="Arial"/>
          <w:i/>
          <w:iCs/>
          <w:sz w:val="20"/>
          <w:szCs w:val="20"/>
        </w:rPr>
      </w:pPr>
      <w:r w:rsidRPr="00482926">
        <w:rPr>
          <w:rFonts w:ascii="Arial" w:hAnsi="Arial" w:cs="Arial"/>
          <w:b/>
          <w:bCs/>
          <w:i/>
          <w:iCs/>
          <w:sz w:val="20"/>
          <w:szCs w:val="20"/>
        </w:rPr>
        <w:t>a)</w:t>
      </w:r>
      <w:r w:rsidRPr="007B765F">
        <w:rPr>
          <w:rFonts w:ascii="Arial" w:hAnsi="Arial" w:cs="Arial"/>
          <w:i/>
          <w:iCs/>
          <w:sz w:val="20"/>
          <w:szCs w:val="20"/>
        </w:rPr>
        <w:t xml:space="preserve"> Bị bộc lộ công khai dưới hình thức sử dụng, mô tả bằng văn bản hoặc bất kỳ hình thức nào khác ở trong nước hoặc ở nước ngoài trước ngày nộp đơn đăng ký sáng chế hoặc trước ngày ưu tiên trong trường hợp đơn đăng ký sáng chế được hưởng quyền ưu tiên; </w:t>
      </w:r>
    </w:p>
    <w:p w14:paraId="684D0D83" w14:textId="77777777" w:rsidR="003559E9" w:rsidRPr="007B765F" w:rsidRDefault="003559E9" w:rsidP="003559E9">
      <w:pPr>
        <w:spacing w:after="0" w:line="240" w:lineRule="auto"/>
        <w:jc w:val="both"/>
        <w:rPr>
          <w:rFonts w:ascii="Arial" w:hAnsi="Arial" w:cs="Arial"/>
          <w:sz w:val="20"/>
          <w:szCs w:val="20"/>
        </w:rPr>
      </w:pPr>
      <w:r w:rsidRPr="00482926">
        <w:rPr>
          <w:rFonts w:ascii="Arial" w:hAnsi="Arial" w:cs="Arial"/>
          <w:b/>
          <w:bCs/>
          <w:i/>
          <w:iCs/>
          <w:sz w:val="20"/>
          <w:szCs w:val="20"/>
        </w:rPr>
        <w:t>b)</w:t>
      </w:r>
      <w:r w:rsidRPr="007B765F">
        <w:rPr>
          <w:rFonts w:ascii="Arial" w:hAnsi="Arial" w:cs="Arial"/>
          <w:i/>
          <w:iCs/>
          <w:sz w:val="20"/>
          <w:szCs w:val="20"/>
        </w:rPr>
        <w:t xml:space="preserve"> Bị bộc lộ trong đơn đăng ký sáng chế khác có ngày nộp đơn hoặc ngày ưu tiên sớm hơn nhưng được công bố vào hoặc sau ngày nộp đơn hoặc ngày ưu tiên của đơn đăng ký sáng chế đó</w:t>
      </w:r>
      <w:r w:rsidRPr="007B765F">
        <w:rPr>
          <w:rFonts w:ascii="Arial" w:hAnsi="Arial" w:cs="Arial"/>
          <w:sz w:val="20"/>
          <w:szCs w:val="20"/>
        </w:rPr>
        <w:t>.”.</w:t>
      </w:r>
    </w:p>
    <w:p w14:paraId="6F0C4D4D" w14:textId="77777777" w:rsidR="003559E9" w:rsidRPr="007B765F" w:rsidRDefault="003559E9" w:rsidP="003559E9">
      <w:pPr>
        <w:spacing w:after="0" w:line="240" w:lineRule="auto"/>
        <w:jc w:val="both"/>
        <w:rPr>
          <w:rFonts w:ascii="Arial" w:hAnsi="Arial" w:cs="Arial"/>
          <w:b/>
          <w:bCs/>
          <w:sz w:val="20"/>
          <w:szCs w:val="20"/>
        </w:rPr>
      </w:pPr>
    </w:p>
    <w:p w14:paraId="45FE86B2" w14:textId="233D1B99" w:rsidR="003559E9" w:rsidRPr="005E64FF" w:rsidRDefault="003559E9" w:rsidP="003559E9">
      <w:pPr>
        <w:spacing w:after="0" w:line="240" w:lineRule="auto"/>
        <w:jc w:val="both"/>
        <w:rPr>
          <w:rFonts w:ascii="Arial" w:hAnsi="Arial" w:cs="Arial"/>
          <w:b/>
          <w:bCs/>
          <w:color w:val="0070C0"/>
          <w:sz w:val="20"/>
          <w:szCs w:val="20"/>
        </w:rPr>
      </w:pPr>
      <w:r w:rsidRPr="005E64FF">
        <w:rPr>
          <w:rFonts w:ascii="Arial" w:hAnsi="Arial" w:cs="Arial"/>
          <w:b/>
          <w:bCs/>
          <w:color w:val="0070C0"/>
          <w:sz w:val="20"/>
          <w:szCs w:val="20"/>
        </w:rPr>
        <w:t>4. Chấm dứt hiệu lực Bằng độc quyền sáng chế</w:t>
      </w:r>
    </w:p>
    <w:p w14:paraId="508240F1" w14:textId="77777777" w:rsidR="003559E9" w:rsidRPr="007B765F" w:rsidRDefault="003559E9" w:rsidP="003559E9">
      <w:pPr>
        <w:spacing w:after="0" w:line="240" w:lineRule="auto"/>
        <w:jc w:val="both"/>
        <w:rPr>
          <w:rFonts w:ascii="Arial" w:hAnsi="Arial" w:cs="Arial"/>
          <w:sz w:val="20"/>
          <w:szCs w:val="20"/>
        </w:rPr>
      </w:pPr>
    </w:p>
    <w:p w14:paraId="30023511" w14:textId="77777777" w:rsidR="003559E9" w:rsidRPr="00183135" w:rsidRDefault="003559E9" w:rsidP="003559E9">
      <w:pPr>
        <w:spacing w:after="0" w:line="240" w:lineRule="auto"/>
        <w:jc w:val="both"/>
        <w:rPr>
          <w:rFonts w:ascii="Arial" w:hAnsi="Arial" w:cs="Arial"/>
          <w:sz w:val="20"/>
          <w:szCs w:val="20"/>
        </w:rPr>
      </w:pPr>
      <w:proofErr w:type="gramStart"/>
      <w:r w:rsidRPr="007B765F">
        <w:rPr>
          <w:rFonts w:ascii="Arial" w:hAnsi="Arial" w:cs="Arial"/>
          <w:sz w:val="20"/>
          <w:szCs w:val="20"/>
        </w:rPr>
        <w:t xml:space="preserve">Trên thực tế, hiệu lực của </w:t>
      </w:r>
      <w:r>
        <w:rPr>
          <w:rFonts w:ascii="Arial" w:hAnsi="Arial" w:cs="Arial"/>
          <w:sz w:val="20"/>
          <w:szCs w:val="20"/>
        </w:rPr>
        <w:t>V</w:t>
      </w:r>
      <w:r w:rsidRPr="007B765F">
        <w:rPr>
          <w:rFonts w:ascii="Arial" w:hAnsi="Arial" w:cs="Arial"/>
          <w:sz w:val="20"/>
          <w:szCs w:val="20"/>
        </w:rPr>
        <w:t>ăn bằng bảo hộ</w:t>
      </w:r>
      <w:r>
        <w:rPr>
          <w:rFonts w:ascii="Arial" w:hAnsi="Arial" w:cs="Arial"/>
          <w:sz w:val="20"/>
          <w:szCs w:val="20"/>
        </w:rPr>
        <w:t xml:space="preserve"> (VBBH)</w:t>
      </w:r>
      <w:r w:rsidRPr="007B765F">
        <w:rPr>
          <w:rFonts w:ascii="Arial" w:hAnsi="Arial" w:cs="Arial"/>
          <w:sz w:val="20"/>
          <w:szCs w:val="20"/>
        </w:rPr>
        <w:t xml:space="preserve"> có thể bị chấm dứt toàn bộ hoặc một phần.</w:t>
      </w:r>
      <w:proofErr w:type="gramEnd"/>
      <w:r w:rsidRPr="007B765F">
        <w:rPr>
          <w:rFonts w:ascii="Arial" w:hAnsi="Arial" w:cs="Arial"/>
          <w:sz w:val="20"/>
          <w:szCs w:val="20"/>
        </w:rPr>
        <w:t xml:space="preserve"> </w:t>
      </w:r>
      <w:r>
        <w:rPr>
          <w:rFonts w:ascii="Arial" w:hAnsi="Arial" w:cs="Arial"/>
          <w:sz w:val="20"/>
          <w:szCs w:val="20"/>
        </w:rPr>
        <w:t xml:space="preserve">Phần mở đầu của Khoản 1 Điều 95 </w:t>
      </w:r>
      <w:r w:rsidRPr="007B765F">
        <w:rPr>
          <w:rFonts w:ascii="Arial" w:hAnsi="Arial" w:cs="Arial"/>
          <w:sz w:val="20"/>
          <w:szCs w:val="20"/>
        </w:rPr>
        <w:t xml:space="preserve">Luật SHTT năm 2005 </w:t>
      </w:r>
      <w:r>
        <w:rPr>
          <w:rFonts w:ascii="Arial" w:hAnsi="Arial" w:cs="Arial"/>
          <w:sz w:val="20"/>
          <w:szCs w:val="20"/>
        </w:rPr>
        <w:t xml:space="preserve">mặc dù đã đề cập đến chấm dứt hiệu lực của VBBH trong một số trường hợp, nhưng vẫn </w:t>
      </w:r>
      <w:r w:rsidRPr="007B765F">
        <w:rPr>
          <w:rFonts w:ascii="Arial" w:hAnsi="Arial" w:cs="Arial"/>
          <w:sz w:val="20"/>
          <w:szCs w:val="20"/>
        </w:rPr>
        <w:t>chưa quy định</w:t>
      </w:r>
      <w:r>
        <w:rPr>
          <w:rFonts w:ascii="Arial" w:hAnsi="Arial" w:cs="Arial"/>
          <w:sz w:val="20"/>
          <w:szCs w:val="20"/>
        </w:rPr>
        <w:t xml:space="preserve"> </w:t>
      </w:r>
      <w:r w:rsidRPr="007B765F">
        <w:rPr>
          <w:rFonts w:ascii="Arial" w:hAnsi="Arial" w:cs="Arial"/>
          <w:sz w:val="20"/>
          <w:szCs w:val="20"/>
        </w:rPr>
        <w:t>rõ ràng</w:t>
      </w:r>
      <w:r>
        <w:rPr>
          <w:rFonts w:ascii="Arial" w:hAnsi="Arial" w:cs="Arial"/>
          <w:sz w:val="20"/>
          <w:szCs w:val="20"/>
        </w:rPr>
        <w:t xml:space="preserve"> về việc toàn bộ VBBH bị chấm dứt hay chỉ một phần của VBBH đó bị chấm dứt</w:t>
      </w:r>
      <w:r w:rsidRPr="007B765F">
        <w:rPr>
          <w:rFonts w:ascii="Arial" w:hAnsi="Arial" w:cs="Arial"/>
          <w:sz w:val="20"/>
          <w:szCs w:val="20"/>
        </w:rPr>
        <w:t xml:space="preserve">. Để khắc phục, Luật SHTT sửa đổi năm 2022 đã sửa đổi khoản 1 Điều 95 theo hướng quy định rằng: </w:t>
      </w:r>
      <w:r>
        <w:rPr>
          <w:rFonts w:ascii="Arial" w:hAnsi="Arial" w:cs="Arial"/>
          <w:sz w:val="20"/>
          <w:szCs w:val="20"/>
        </w:rPr>
        <w:t>VBBH</w:t>
      </w:r>
      <w:r w:rsidRPr="007B765F">
        <w:rPr>
          <w:rFonts w:ascii="Arial" w:hAnsi="Arial" w:cs="Arial"/>
          <w:sz w:val="20"/>
          <w:szCs w:val="20"/>
        </w:rPr>
        <w:t xml:space="preserve"> bị chấm dứt </w:t>
      </w:r>
      <w:bookmarkStart w:id="0" w:name="_Hlk106896230"/>
      <w:r w:rsidRPr="00183135">
        <w:rPr>
          <w:rFonts w:ascii="Arial" w:hAnsi="Arial" w:cs="Arial"/>
          <w:sz w:val="20"/>
          <w:szCs w:val="20"/>
        </w:rPr>
        <w:t>toàn bộ hoặc một phần hiệu lực</w:t>
      </w:r>
      <w:bookmarkEnd w:id="0"/>
      <w:r w:rsidRPr="00183135">
        <w:rPr>
          <w:rFonts w:ascii="Arial" w:hAnsi="Arial" w:cs="Arial"/>
          <w:sz w:val="20"/>
          <w:szCs w:val="20"/>
        </w:rPr>
        <w:t xml:space="preserve"> trong một số trường hợp nhất định.</w:t>
      </w:r>
    </w:p>
    <w:p w14:paraId="5FBAAD02" w14:textId="77777777" w:rsidR="003559E9" w:rsidRPr="00183135" w:rsidRDefault="003559E9" w:rsidP="003559E9">
      <w:pPr>
        <w:spacing w:after="0" w:line="240" w:lineRule="auto"/>
        <w:jc w:val="both"/>
        <w:rPr>
          <w:rFonts w:ascii="Arial" w:hAnsi="Arial" w:cs="Arial"/>
          <w:sz w:val="20"/>
          <w:szCs w:val="20"/>
        </w:rPr>
      </w:pPr>
    </w:p>
    <w:p w14:paraId="178C0BC8" w14:textId="77777777" w:rsidR="003559E9" w:rsidRPr="00183135" w:rsidRDefault="003559E9" w:rsidP="003559E9">
      <w:pPr>
        <w:spacing w:after="0" w:line="240" w:lineRule="auto"/>
        <w:jc w:val="both"/>
        <w:rPr>
          <w:rFonts w:ascii="Arial" w:hAnsi="Arial" w:cs="Arial"/>
          <w:sz w:val="20"/>
          <w:szCs w:val="20"/>
        </w:rPr>
      </w:pPr>
      <w:r w:rsidRPr="00183135">
        <w:rPr>
          <w:rFonts w:ascii="Arial" w:hAnsi="Arial" w:cs="Arial"/>
          <w:sz w:val="20"/>
          <w:szCs w:val="20"/>
        </w:rPr>
        <w:t>Ngoài ra, Luật SHTT sửa đổi năm 2022 cũng bổ sung các quy định vào Điều 95 để xác định rõ thời điểm chấm dứt hiệu lực của VBBH trong một số trường hợp. Theo đó, hiệu lực của VBBH bị chấm dứt kể từ ngày cơ quan quản lý nhà nước về quyền SHCN ban hành quyết định chấm dứt hiệu lực VBBH theo quy định tại Điều 95.1.c (</w:t>
      </w:r>
      <w:r w:rsidRPr="00183135">
        <w:rPr>
          <w:rFonts w:ascii="Arial" w:hAnsi="Arial" w:cs="Arial"/>
          <w:i/>
          <w:iCs/>
          <w:sz w:val="20"/>
          <w:szCs w:val="20"/>
        </w:rPr>
        <w:t>chủ bằng sáng chế không còn tồn tại</w:t>
      </w:r>
      <w:r w:rsidRPr="00183135">
        <w:rPr>
          <w:rFonts w:ascii="Arial" w:hAnsi="Arial" w:cs="Arial"/>
          <w:sz w:val="20"/>
          <w:szCs w:val="20"/>
        </w:rPr>
        <w:t>) và hiệu lực của VBBH bị chấm dứt kể từ ngày cơ quan quản lý nhà nước về quyền sở hữu công nghiệp nhận được tuyên bố bằng văn bản của chủ VBBH (</w:t>
      </w:r>
      <w:r w:rsidRPr="00183135">
        <w:rPr>
          <w:rFonts w:ascii="Arial" w:hAnsi="Arial" w:cs="Arial"/>
          <w:i/>
          <w:iCs/>
          <w:sz w:val="20"/>
          <w:szCs w:val="20"/>
        </w:rPr>
        <w:t>Chủ văn bằng bảo hộ tuyên bố từ bỏ quyền sở hữu công nghiệp</w:t>
      </w:r>
      <w:r w:rsidRPr="00183135">
        <w:rPr>
          <w:rFonts w:ascii="Arial" w:hAnsi="Arial" w:cs="Arial"/>
          <w:sz w:val="20"/>
          <w:szCs w:val="20"/>
        </w:rPr>
        <w:t>).</w:t>
      </w:r>
    </w:p>
    <w:p w14:paraId="72ACBA44" w14:textId="77777777" w:rsidR="003559E9" w:rsidRPr="007B765F" w:rsidRDefault="003559E9" w:rsidP="003559E9">
      <w:pPr>
        <w:spacing w:after="0" w:line="240" w:lineRule="auto"/>
        <w:jc w:val="both"/>
        <w:rPr>
          <w:rFonts w:ascii="Arial" w:hAnsi="Arial" w:cs="Arial"/>
          <w:sz w:val="20"/>
          <w:szCs w:val="20"/>
        </w:rPr>
      </w:pPr>
    </w:p>
    <w:p w14:paraId="6772AEE6" w14:textId="77777777" w:rsidR="003559E9" w:rsidRPr="007B765F" w:rsidRDefault="003559E9" w:rsidP="003559E9">
      <w:pPr>
        <w:spacing w:after="0" w:line="240" w:lineRule="auto"/>
        <w:jc w:val="both"/>
        <w:rPr>
          <w:rFonts w:ascii="Arial" w:hAnsi="Arial" w:cs="Arial"/>
          <w:b/>
          <w:bCs/>
          <w:sz w:val="20"/>
          <w:szCs w:val="20"/>
        </w:rPr>
      </w:pPr>
      <w:r w:rsidRPr="005E64FF">
        <w:rPr>
          <w:rFonts w:ascii="Arial" w:hAnsi="Arial" w:cs="Arial"/>
          <w:b/>
          <w:bCs/>
          <w:color w:val="0070C0"/>
          <w:sz w:val="20"/>
          <w:szCs w:val="20"/>
        </w:rPr>
        <w:t>5. Hủy bỏ hiệu lực Bằng độc quyền sáng chế</w:t>
      </w:r>
    </w:p>
    <w:p w14:paraId="35AC927C" w14:textId="77777777" w:rsidR="003559E9" w:rsidRPr="007B765F" w:rsidRDefault="003559E9" w:rsidP="003559E9">
      <w:pPr>
        <w:spacing w:after="0" w:line="240" w:lineRule="auto"/>
        <w:jc w:val="both"/>
        <w:rPr>
          <w:rFonts w:ascii="Arial" w:hAnsi="Arial" w:cs="Arial"/>
          <w:sz w:val="20"/>
          <w:szCs w:val="20"/>
        </w:rPr>
      </w:pPr>
    </w:p>
    <w:p w14:paraId="387C6C39" w14:textId="77777777" w:rsidR="003559E9" w:rsidRPr="007B765F" w:rsidRDefault="003559E9" w:rsidP="003559E9">
      <w:pPr>
        <w:spacing w:after="0" w:line="240" w:lineRule="auto"/>
        <w:jc w:val="both"/>
        <w:rPr>
          <w:rFonts w:ascii="Arial" w:hAnsi="Arial" w:cs="Arial"/>
          <w:sz w:val="20"/>
          <w:szCs w:val="20"/>
        </w:rPr>
      </w:pPr>
      <w:r w:rsidRPr="007B765F">
        <w:rPr>
          <w:rFonts w:ascii="Arial" w:hAnsi="Arial" w:cs="Arial"/>
          <w:sz w:val="20"/>
          <w:szCs w:val="20"/>
        </w:rPr>
        <w:t xml:space="preserve">Luật SHTT 2005 thiếu một số căn cứ hủy bỏ hiệu lực Bằng độc quyền sáng chế, chưa quy định các trường hợp nếu đơn sáng chế không bộc lộ đầy đủ, hoặc bộc lộ nhưng không chính xác thông tin liên quan đến sáng chế; hoặc yêu cầu bảo hộ vượt quá phạm vi bộc lộ. Điều này gây ra tình trạng các chủ thể liên quan không có cơ sở pháp lý để yêu cầu Cục SHTT hủy bỏ hiệu lực Bằng độc quyền sáng chế và tình trạng tồn đọng kéo dài đối với các yêu cầu hủy bỏ hiệu lực bằng độc quyền sáng chế với lý do chưa được quy định cụ thể trong luật. </w:t>
      </w:r>
    </w:p>
    <w:p w14:paraId="1850A3FF" w14:textId="77777777" w:rsidR="003559E9" w:rsidRPr="007B765F" w:rsidRDefault="003559E9" w:rsidP="003559E9">
      <w:pPr>
        <w:spacing w:after="0" w:line="240" w:lineRule="auto"/>
        <w:jc w:val="both"/>
        <w:rPr>
          <w:rFonts w:ascii="Arial" w:hAnsi="Arial" w:cs="Arial"/>
          <w:sz w:val="20"/>
          <w:szCs w:val="20"/>
        </w:rPr>
      </w:pPr>
    </w:p>
    <w:p w14:paraId="68B02694" w14:textId="77777777" w:rsidR="003559E9" w:rsidRPr="007B765F" w:rsidRDefault="003559E9" w:rsidP="003559E9">
      <w:pPr>
        <w:spacing w:after="0" w:line="240" w:lineRule="auto"/>
        <w:jc w:val="both"/>
        <w:rPr>
          <w:rFonts w:ascii="Arial" w:hAnsi="Arial" w:cs="Arial"/>
          <w:sz w:val="20"/>
          <w:szCs w:val="20"/>
        </w:rPr>
      </w:pPr>
      <w:r w:rsidRPr="007B765F">
        <w:rPr>
          <w:rFonts w:ascii="Arial" w:hAnsi="Arial" w:cs="Arial"/>
          <w:sz w:val="20"/>
          <w:szCs w:val="20"/>
        </w:rPr>
        <w:t xml:space="preserve">Để khắc phục, Luật SHTT sửa đổi năm 2022 đã thiết lập các quy định riêng biệt, tạo cơ sở pháp lý cho việc hủy bỏ hiệu lực toàn bộ hoặc từng phần đối với Bằng độc quyền sáng chế. </w:t>
      </w:r>
    </w:p>
    <w:p w14:paraId="48C4FDC4" w14:textId="77777777" w:rsidR="003559E9" w:rsidRPr="007B765F" w:rsidRDefault="003559E9" w:rsidP="003559E9">
      <w:pPr>
        <w:spacing w:after="0" w:line="240" w:lineRule="auto"/>
        <w:jc w:val="both"/>
        <w:rPr>
          <w:rFonts w:ascii="Arial" w:hAnsi="Arial" w:cs="Arial"/>
          <w:sz w:val="20"/>
          <w:szCs w:val="20"/>
        </w:rPr>
      </w:pPr>
    </w:p>
    <w:tbl>
      <w:tblPr>
        <w:tblStyle w:val="TableGrid"/>
        <w:tblW w:w="0" w:type="auto"/>
        <w:tbl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insideH w:val="single" w:sz="4" w:space="0" w:color="C45911" w:themeColor="accent2" w:themeShade="BF"/>
          <w:insideV w:val="single" w:sz="4" w:space="0" w:color="C45911" w:themeColor="accent2" w:themeShade="BF"/>
        </w:tblBorders>
        <w:tblLook w:val="04A0" w:firstRow="1" w:lastRow="0" w:firstColumn="1" w:lastColumn="0" w:noHBand="0" w:noVBand="1"/>
      </w:tblPr>
      <w:tblGrid>
        <w:gridCol w:w="2486"/>
        <w:gridCol w:w="6694"/>
      </w:tblGrid>
      <w:tr w:rsidR="003559E9" w:rsidRPr="007B765F" w14:paraId="6593272B" w14:textId="77777777" w:rsidTr="00C444E7">
        <w:trPr>
          <w:trHeight w:val="1538"/>
        </w:trPr>
        <w:tc>
          <w:tcPr>
            <w:tcW w:w="2486" w:type="dxa"/>
          </w:tcPr>
          <w:p w14:paraId="484827A9" w14:textId="77777777" w:rsidR="003559E9" w:rsidRDefault="003559E9" w:rsidP="00C97C0F">
            <w:pPr>
              <w:jc w:val="both"/>
              <w:rPr>
                <w:rFonts w:ascii="Arial" w:hAnsi="Arial" w:cs="Arial"/>
                <w:sz w:val="20"/>
                <w:szCs w:val="20"/>
              </w:rPr>
            </w:pPr>
            <w:r w:rsidRPr="007B765F">
              <w:rPr>
                <w:rFonts w:ascii="Arial" w:hAnsi="Arial" w:cs="Arial"/>
                <w:sz w:val="20"/>
                <w:szCs w:val="20"/>
              </w:rPr>
              <w:t xml:space="preserve">Hủy bỏ hiệu lực </w:t>
            </w:r>
            <w:r w:rsidRPr="00A871FD">
              <w:rPr>
                <w:rFonts w:ascii="Arial" w:hAnsi="Arial" w:cs="Arial"/>
                <w:b/>
                <w:bCs/>
                <w:sz w:val="20"/>
                <w:szCs w:val="20"/>
              </w:rPr>
              <w:t>toàn bộ</w:t>
            </w:r>
          </w:p>
          <w:p w14:paraId="132667F9" w14:textId="77777777" w:rsidR="003559E9" w:rsidRPr="007B765F" w:rsidRDefault="003559E9" w:rsidP="00C97C0F">
            <w:pPr>
              <w:jc w:val="both"/>
              <w:rPr>
                <w:rFonts w:ascii="Arial" w:hAnsi="Arial" w:cs="Arial"/>
                <w:sz w:val="20"/>
                <w:szCs w:val="20"/>
              </w:rPr>
            </w:pPr>
          </w:p>
          <w:p w14:paraId="436F6C4F" w14:textId="77777777" w:rsidR="003559E9" w:rsidRPr="00745DDC" w:rsidRDefault="003559E9" w:rsidP="00C97C0F">
            <w:pPr>
              <w:jc w:val="both"/>
              <w:rPr>
                <w:rFonts w:ascii="Arial" w:hAnsi="Arial" w:cs="Arial"/>
                <w:b/>
                <w:bCs/>
                <w:sz w:val="20"/>
                <w:szCs w:val="20"/>
              </w:rPr>
            </w:pPr>
            <w:r w:rsidRPr="00745DDC">
              <w:rPr>
                <w:rFonts w:ascii="Arial" w:hAnsi="Arial" w:cs="Arial"/>
                <w:b/>
                <w:bCs/>
                <w:sz w:val="20"/>
                <w:szCs w:val="20"/>
              </w:rPr>
              <w:t>(2 trường hợp)</w:t>
            </w:r>
          </w:p>
        </w:tc>
        <w:tc>
          <w:tcPr>
            <w:tcW w:w="6694" w:type="dxa"/>
          </w:tcPr>
          <w:p w14:paraId="249AFD06" w14:textId="77777777" w:rsidR="003559E9" w:rsidRPr="00A871FD" w:rsidRDefault="003559E9" w:rsidP="003559E9">
            <w:pPr>
              <w:pStyle w:val="ListParagraph"/>
              <w:numPr>
                <w:ilvl w:val="0"/>
                <w:numId w:val="11"/>
              </w:numPr>
              <w:jc w:val="both"/>
              <w:rPr>
                <w:rFonts w:ascii="Arial" w:hAnsi="Arial" w:cs="Arial"/>
                <w:sz w:val="20"/>
                <w:szCs w:val="20"/>
              </w:rPr>
            </w:pPr>
            <w:r w:rsidRPr="00A871FD">
              <w:rPr>
                <w:rFonts w:ascii="Arial" w:hAnsi="Arial" w:cs="Arial"/>
                <w:sz w:val="20"/>
                <w:szCs w:val="20"/>
              </w:rPr>
              <w:t>Đơn đăng ký sáng chế được nộp trái với quy định về kiểm soát an ninh đối với sáng chế quy định tại Điều 89a;</w:t>
            </w:r>
          </w:p>
          <w:p w14:paraId="68E99F5A" w14:textId="77777777" w:rsidR="003559E9" w:rsidRPr="00A871FD" w:rsidRDefault="003559E9" w:rsidP="003559E9">
            <w:pPr>
              <w:pStyle w:val="ListParagraph"/>
              <w:numPr>
                <w:ilvl w:val="0"/>
                <w:numId w:val="11"/>
              </w:numPr>
              <w:jc w:val="both"/>
              <w:rPr>
                <w:rFonts w:ascii="Arial" w:hAnsi="Arial" w:cs="Arial"/>
                <w:sz w:val="20"/>
                <w:szCs w:val="20"/>
              </w:rPr>
            </w:pPr>
            <w:r w:rsidRPr="00A871FD">
              <w:rPr>
                <w:rFonts w:ascii="Arial" w:hAnsi="Arial" w:cs="Arial"/>
                <w:sz w:val="20"/>
                <w:szCs w:val="20"/>
              </w:rPr>
              <w:t>Đơn đăng ký sáng chế đối với sáng chế được trực tiếp tạo ra dựa trên nguồn gen hoặc tri thức truyền thống về nguồn gen nhưng không bộc lộ hoặc bộc lộ không chính xác về nguồn gốc của nguồn gen hoặc tri thức truyền thống về nguồn gen có trong đơn đó.</w:t>
            </w:r>
          </w:p>
        </w:tc>
      </w:tr>
      <w:tr w:rsidR="003559E9" w:rsidRPr="007B765F" w14:paraId="1E0F1626" w14:textId="77777777" w:rsidTr="00C444E7">
        <w:tc>
          <w:tcPr>
            <w:tcW w:w="2486" w:type="dxa"/>
          </w:tcPr>
          <w:p w14:paraId="595296E7" w14:textId="77777777" w:rsidR="003559E9" w:rsidRDefault="003559E9" w:rsidP="00C97C0F">
            <w:pPr>
              <w:jc w:val="both"/>
              <w:rPr>
                <w:rFonts w:ascii="Arial" w:hAnsi="Arial" w:cs="Arial"/>
                <w:sz w:val="20"/>
                <w:szCs w:val="20"/>
              </w:rPr>
            </w:pPr>
            <w:r w:rsidRPr="007B765F">
              <w:rPr>
                <w:rFonts w:ascii="Arial" w:hAnsi="Arial" w:cs="Arial"/>
                <w:sz w:val="20"/>
                <w:szCs w:val="20"/>
              </w:rPr>
              <w:t xml:space="preserve">Hủy bỏ </w:t>
            </w:r>
            <w:r w:rsidRPr="00A871FD">
              <w:rPr>
                <w:rFonts w:ascii="Arial" w:hAnsi="Arial" w:cs="Arial"/>
                <w:b/>
                <w:bCs/>
                <w:sz w:val="20"/>
                <w:szCs w:val="20"/>
              </w:rPr>
              <w:t>toàn bộ</w:t>
            </w:r>
            <w:r w:rsidRPr="007B765F">
              <w:rPr>
                <w:rFonts w:ascii="Arial" w:hAnsi="Arial" w:cs="Arial"/>
                <w:sz w:val="20"/>
                <w:szCs w:val="20"/>
              </w:rPr>
              <w:t xml:space="preserve"> hoặc </w:t>
            </w:r>
            <w:r w:rsidRPr="00A871FD">
              <w:rPr>
                <w:rFonts w:ascii="Arial" w:hAnsi="Arial" w:cs="Arial"/>
                <w:b/>
                <w:bCs/>
                <w:sz w:val="20"/>
                <w:szCs w:val="20"/>
              </w:rPr>
              <w:t>một phần</w:t>
            </w:r>
            <w:r w:rsidRPr="007B765F">
              <w:rPr>
                <w:rFonts w:ascii="Arial" w:hAnsi="Arial" w:cs="Arial"/>
                <w:sz w:val="20"/>
                <w:szCs w:val="20"/>
              </w:rPr>
              <w:t xml:space="preserve"> hiệu lực nếu toàn bộ hoặc một phần văn bằng đó không đáp ứng quy định về quyền đăng ký, điều kiện bảo hộ, sửa đổi bổ sung đơn, bộc lộ sáng chế, nguyên tắc nộp đơn đầu tiên</w:t>
            </w:r>
          </w:p>
          <w:p w14:paraId="5074068A" w14:textId="77777777" w:rsidR="003559E9" w:rsidRPr="007B765F" w:rsidRDefault="003559E9" w:rsidP="00C97C0F">
            <w:pPr>
              <w:jc w:val="both"/>
              <w:rPr>
                <w:rFonts w:ascii="Arial" w:hAnsi="Arial" w:cs="Arial"/>
                <w:sz w:val="20"/>
                <w:szCs w:val="20"/>
              </w:rPr>
            </w:pPr>
          </w:p>
          <w:p w14:paraId="0E2BC82F" w14:textId="77777777" w:rsidR="003559E9" w:rsidRPr="00745DDC" w:rsidRDefault="003559E9" w:rsidP="00C97C0F">
            <w:pPr>
              <w:jc w:val="both"/>
              <w:rPr>
                <w:rFonts w:ascii="Arial" w:hAnsi="Arial" w:cs="Arial"/>
                <w:b/>
                <w:bCs/>
                <w:sz w:val="20"/>
                <w:szCs w:val="20"/>
              </w:rPr>
            </w:pPr>
            <w:r w:rsidRPr="00745DDC">
              <w:rPr>
                <w:rFonts w:ascii="Arial" w:hAnsi="Arial" w:cs="Arial"/>
                <w:b/>
                <w:bCs/>
                <w:sz w:val="20"/>
                <w:szCs w:val="20"/>
              </w:rPr>
              <w:t>(6 trường hợp)</w:t>
            </w:r>
          </w:p>
        </w:tc>
        <w:tc>
          <w:tcPr>
            <w:tcW w:w="6694" w:type="dxa"/>
          </w:tcPr>
          <w:p w14:paraId="40AB63B4" w14:textId="77777777" w:rsidR="003559E9" w:rsidRPr="00A871FD" w:rsidRDefault="003559E9" w:rsidP="003559E9">
            <w:pPr>
              <w:pStyle w:val="ListParagraph"/>
              <w:numPr>
                <w:ilvl w:val="0"/>
                <w:numId w:val="10"/>
              </w:numPr>
              <w:shd w:val="solid" w:color="FFFFFF" w:fill="auto"/>
              <w:jc w:val="both"/>
              <w:rPr>
                <w:rFonts w:ascii="Arial" w:hAnsi="Arial" w:cs="Arial"/>
                <w:sz w:val="20"/>
                <w:szCs w:val="20"/>
              </w:rPr>
            </w:pPr>
            <w:r>
              <w:rPr>
                <w:rFonts w:ascii="Arial" w:hAnsi="Arial" w:cs="Arial"/>
                <w:sz w:val="20"/>
                <w:szCs w:val="20"/>
              </w:rPr>
              <w:lastRenderedPageBreak/>
              <w:t>Người nộp đơn đăng ký k</w:t>
            </w:r>
            <w:r w:rsidRPr="00A871FD">
              <w:rPr>
                <w:rFonts w:ascii="Arial" w:hAnsi="Arial" w:cs="Arial"/>
                <w:sz w:val="20"/>
                <w:szCs w:val="20"/>
              </w:rPr>
              <w:t>hông có quyền đăng ký và không được chuyển nhượng quyền đăng ký đối với sáng chế;</w:t>
            </w:r>
          </w:p>
          <w:p w14:paraId="0A1CC5D0" w14:textId="77777777" w:rsidR="003559E9" w:rsidRDefault="003559E9" w:rsidP="003559E9">
            <w:pPr>
              <w:pStyle w:val="ListParagraph"/>
              <w:numPr>
                <w:ilvl w:val="0"/>
                <w:numId w:val="10"/>
              </w:numPr>
              <w:shd w:val="solid" w:color="FFFFFF" w:fill="auto"/>
              <w:jc w:val="both"/>
              <w:rPr>
                <w:rFonts w:ascii="Arial" w:hAnsi="Arial" w:cs="Arial"/>
                <w:sz w:val="20"/>
                <w:szCs w:val="20"/>
              </w:rPr>
            </w:pPr>
            <w:r>
              <w:rPr>
                <w:rFonts w:ascii="Arial" w:hAnsi="Arial" w:cs="Arial"/>
                <w:sz w:val="20"/>
                <w:szCs w:val="20"/>
              </w:rPr>
              <w:t>Sáng chế k</w:t>
            </w:r>
            <w:r w:rsidRPr="00A871FD">
              <w:rPr>
                <w:rFonts w:ascii="Arial" w:hAnsi="Arial" w:cs="Arial"/>
                <w:sz w:val="20"/>
                <w:szCs w:val="20"/>
              </w:rPr>
              <w:t>hông đáp ứng các điều kiện bảo hộ quy định tại Điều 8 (trái đạo đức xã hội, trật tự công cộng, có hại cho quốc phòng, an ninh) và Chương VII (không đáp ứng tiêu chuẩn bảo hộ về tính mới, trình độ sáng tạo, khả năng áp dụng công nghiệp);</w:t>
            </w:r>
          </w:p>
          <w:p w14:paraId="0CDD72BD" w14:textId="53B8E205" w:rsidR="003559E9" w:rsidRDefault="003559E9" w:rsidP="003559E9">
            <w:pPr>
              <w:pStyle w:val="ListParagraph"/>
              <w:numPr>
                <w:ilvl w:val="0"/>
                <w:numId w:val="10"/>
              </w:numPr>
              <w:shd w:val="solid" w:color="FFFFFF" w:fill="auto"/>
              <w:jc w:val="both"/>
              <w:rPr>
                <w:rFonts w:ascii="Arial" w:hAnsi="Arial" w:cs="Arial"/>
                <w:sz w:val="20"/>
                <w:szCs w:val="20"/>
              </w:rPr>
            </w:pPr>
            <w:r>
              <w:rPr>
                <w:rFonts w:ascii="Arial" w:hAnsi="Arial" w:cs="Arial"/>
                <w:sz w:val="20"/>
                <w:szCs w:val="20"/>
              </w:rPr>
              <w:t>Việc s</w:t>
            </w:r>
            <w:r w:rsidRPr="00A871FD">
              <w:rPr>
                <w:rFonts w:ascii="Arial" w:hAnsi="Arial" w:cs="Arial"/>
                <w:sz w:val="20"/>
                <w:szCs w:val="20"/>
              </w:rPr>
              <w:t xml:space="preserve">ửa đổi, bổ sung đơn sáng chế </w:t>
            </w:r>
            <w:r>
              <w:rPr>
                <w:rFonts w:ascii="Arial" w:hAnsi="Arial" w:cs="Arial"/>
                <w:sz w:val="20"/>
                <w:szCs w:val="20"/>
              </w:rPr>
              <w:t>làm mở</w:t>
            </w:r>
            <w:r w:rsidRPr="00A871FD">
              <w:rPr>
                <w:rFonts w:ascii="Arial" w:hAnsi="Arial" w:cs="Arial"/>
                <w:sz w:val="20"/>
                <w:szCs w:val="20"/>
              </w:rPr>
              <w:t xml:space="preserve"> rộng phạm vi đối tượng đã bộc lộ hoặc nêu trong đơn hoặc làm thay đổi </w:t>
            </w:r>
            <w:r w:rsidRPr="00A871FD">
              <w:rPr>
                <w:rFonts w:ascii="Arial" w:hAnsi="Arial" w:cs="Arial"/>
                <w:sz w:val="20"/>
                <w:szCs w:val="20"/>
              </w:rPr>
              <w:lastRenderedPageBreak/>
              <w:t>bản chất của đối tượng yêu cầu đăng ký nêu trong đơn;</w:t>
            </w:r>
          </w:p>
          <w:p w14:paraId="26877CA7" w14:textId="76C3B65A" w:rsidR="003559E9" w:rsidRDefault="005E4198" w:rsidP="003559E9">
            <w:pPr>
              <w:pStyle w:val="ListParagraph"/>
              <w:numPr>
                <w:ilvl w:val="0"/>
                <w:numId w:val="10"/>
              </w:numPr>
              <w:shd w:val="solid" w:color="FFFFFF" w:fill="auto"/>
              <w:jc w:val="both"/>
              <w:rPr>
                <w:rFonts w:ascii="Arial" w:hAnsi="Arial" w:cs="Arial"/>
                <w:sz w:val="20"/>
                <w:szCs w:val="20"/>
              </w:rPr>
            </w:pPr>
            <w:r w:rsidRPr="00A451ED">
              <w:rPr>
                <w:rFonts w:ascii="Arial" w:hAnsi="Arial" w:cs="Arial"/>
                <w:bCs/>
                <w:noProof/>
                <w:color w:val="C00000"/>
                <w:sz w:val="24"/>
                <w:szCs w:val="24"/>
                <w:lang w:eastAsia="ko-KR"/>
              </w:rPr>
              <mc:AlternateContent>
                <mc:Choice Requires="wps">
                  <w:drawing>
                    <wp:anchor distT="0" distB="0" distL="114300" distR="114300" simplePos="0" relativeHeight="251667456" behindDoc="0" locked="0" layoutInCell="1" allowOverlap="1" wp14:anchorId="5FC3133D" wp14:editId="36C0AF76">
                      <wp:simplePos x="0" y="0"/>
                      <wp:positionH relativeFrom="column">
                        <wp:posOffset>4502785</wp:posOffset>
                      </wp:positionH>
                      <wp:positionV relativeFrom="paragraph">
                        <wp:posOffset>-739140</wp:posOffset>
                      </wp:positionV>
                      <wp:extent cx="323850" cy="1057275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323850" cy="10572750"/>
                              </a:xfrm>
                              <a:prstGeom prst="rect">
                                <a:avLst/>
                              </a:prstGeom>
                              <a:solidFill>
                                <a:srgbClr val="00B39C"/>
                              </a:solidFill>
                              <a:ln>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653A0E6" w14:textId="77777777" w:rsidR="005E4198" w:rsidRDefault="005E4198" w:rsidP="005E4198">
                                  <w:pPr>
                                    <w:spacing w:after="0" w:line="240" w:lineRule="auto"/>
                                    <w:jc w:val="center"/>
                                    <w:rPr>
                                      <w:rFonts w:ascii="Arial" w:hAnsi="Arial" w:cs="Arial"/>
                                      <w:color w:val="FFFFFF" w:themeColor="background1"/>
                                    </w:rPr>
                                  </w:pPr>
                                </w:p>
                                <w:p w14:paraId="61506EC5" w14:textId="77777777" w:rsidR="005E4198" w:rsidRPr="00454E68" w:rsidRDefault="005E4198" w:rsidP="005E4198">
                                  <w:pPr>
                                    <w:spacing w:after="0" w:line="240" w:lineRule="auto"/>
                                    <w:jc w:val="center"/>
                                    <w:rPr>
                                      <w:rFonts w:ascii="Arial" w:hAnsi="Arial" w:cs="Arial"/>
                                      <w:color w:val="FFFFFF" w:themeColor="background1"/>
                                      <w:sz w:val="18"/>
                                      <w:szCs w:val="18"/>
                                    </w:rPr>
                                  </w:pPr>
                                </w:p>
                                <w:p w14:paraId="65B665E3" w14:textId="77777777" w:rsidR="005E4198" w:rsidRPr="00454E68" w:rsidRDefault="005E4198" w:rsidP="005E4198">
                                  <w:pPr>
                                    <w:spacing w:after="0" w:line="240" w:lineRule="auto"/>
                                    <w:rPr>
                                      <w:rFonts w:ascii="Arial" w:hAnsi="Arial" w:cs="Arial"/>
                                      <w:b/>
                                      <w:color w:val="FFFFFF" w:themeColor="background1"/>
                                      <w:sz w:val="18"/>
                                      <w:szCs w:val="18"/>
                                    </w:rPr>
                                  </w:pPr>
                                  <w:r w:rsidRPr="00454E68">
                                    <w:rPr>
                                      <w:rFonts w:ascii="Arial" w:hAnsi="Arial" w:cs="Arial"/>
                                      <w:color w:val="FFFFFF" w:themeColor="background1"/>
                                      <w:sz w:val="18"/>
                                      <w:szCs w:val="18"/>
                                    </w:rPr>
                                    <w:t xml:space="preserve">            </w:t>
                                  </w:r>
                                  <w:r w:rsidRPr="00454E68">
                                    <w:rPr>
                                      <w:rFonts w:ascii="Arial" w:hAnsi="Arial" w:cs="Arial"/>
                                      <w:b/>
                                      <w:color w:val="FFFFFF" w:themeColor="background1"/>
                                      <w:sz w:val="18"/>
                                      <w:szCs w:val="18"/>
                                    </w:rPr>
                                    <w:t>Sáng chế tại Việt Nam</w:t>
                                  </w:r>
                                </w:p>
                                <w:p w14:paraId="216FAC01" w14:textId="77777777" w:rsidR="005E4198" w:rsidRDefault="005E4198" w:rsidP="005E4198">
                                  <w:pPr>
                                    <w:jc w:val="center"/>
                                  </w:pP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9" style="position:absolute;left:0;text-align:left;margin-left:354.55pt;margin-top:-58.2pt;width:25.5pt;height:83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" fillcolor="#00b39c" strokecolor="#00b39c" strokeweight="1pt">
                      <v:textbox style="layout-flow:vertical">
                        <w:txbxContent>
                          <w:p w14:paraId="5653A0E6" w14:textId="77777777" w:rsidR="005E4198" w:rsidRDefault="005E4198" w:rsidP="005E4198">
                            <w:pPr>
                              <w:spacing w:after="0" w:line="240" w:lineRule="auto"/>
                              <w:jc w:val="center"/>
                              <w:rPr>
                                <w:rFonts w:ascii="Arial" w:hAnsi="Arial" w:cs="Arial"/>
                                <w:color w:val="FFFFFF" w:themeColor="background1"/>
                              </w:rPr>
                            </w:pPr>
                          </w:p>
                          <w:p w14:paraId="61506EC5" w14:textId="77777777" w:rsidR="005E4198" w:rsidRPr="00454E68" w:rsidRDefault="005E4198" w:rsidP="005E4198">
                            <w:pPr>
                              <w:spacing w:after="0" w:line="240" w:lineRule="auto"/>
                              <w:jc w:val="center"/>
                              <w:rPr>
                                <w:rFonts w:ascii="Arial" w:hAnsi="Arial" w:cs="Arial"/>
                                <w:color w:val="FFFFFF" w:themeColor="background1"/>
                                <w:sz w:val="18"/>
                                <w:szCs w:val="18"/>
                              </w:rPr>
                            </w:pPr>
                          </w:p>
                          <w:p w14:paraId="65B665E3" w14:textId="77777777" w:rsidR="005E4198" w:rsidRPr="00454E68" w:rsidRDefault="005E4198" w:rsidP="005E4198">
                            <w:pPr>
                              <w:spacing w:after="0" w:line="240" w:lineRule="auto"/>
                              <w:rPr>
                                <w:rFonts w:ascii="Arial" w:hAnsi="Arial" w:cs="Arial"/>
                                <w:b/>
                                <w:color w:val="FFFFFF" w:themeColor="background1"/>
                                <w:sz w:val="18"/>
                                <w:szCs w:val="18"/>
                              </w:rPr>
                            </w:pPr>
                            <w:r w:rsidRPr="00454E68">
                              <w:rPr>
                                <w:rFonts w:ascii="Arial" w:hAnsi="Arial" w:cs="Arial"/>
                                <w:color w:val="FFFFFF" w:themeColor="background1"/>
                                <w:sz w:val="18"/>
                                <w:szCs w:val="18"/>
                              </w:rPr>
                              <w:t xml:space="preserve">            </w:t>
                            </w:r>
                            <w:r w:rsidRPr="00454E68">
                              <w:rPr>
                                <w:rFonts w:ascii="Arial" w:hAnsi="Arial" w:cs="Arial"/>
                                <w:b/>
                                <w:color w:val="FFFFFF" w:themeColor="background1"/>
                                <w:sz w:val="18"/>
                                <w:szCs w:val="18"/>
                              </w:rPr>
                              <w:t>Sáng chế tại Việt Nam</w:t>
                            </w:r>
                          </w:p>
                          <w:p w14:paraId="216FAC01" w14:textId="77777777" w:rsidR="005E4198" w:rsidRDefault="005E4198" w:rsidP="005E4198">
                            <w:pPr>
                              <w:jc w:val="center"/>
                            </w:pPr>
                          </w:p>
                        </w:txbxContent>
                      </v:textbox>
                    </v:rect>
                  </w:pict>
                </mc:Fallback>
              </mc:AlternateContent>
            </w:r>
            <w:r w:rsidR="003559E9">
              <w:rPr>
                <w:rFonts w:ascii="Arial" w:hAnsi="Arial" w:cs="Arial"/>
                <w:sz w:val="20"/>
                <w:szCs w:val="20"/>
              </w:rPr>
              <w:t>Sáng chế không được b</w:t>
            </w:r>
            <w:r w:rsidR="003559E9" w:rsidRPr="00A871FD">
              <w:rPr>
                <w:rFonts w:ascii="Arial" w:hAnsi="Arial" w:cs="Arial"/>
                <w:sz w:val="20"/>
                <w:szCs w:val="20"/>
              </w:rPr>
              <w:t>ộc lộ đầy đủ và rõ ràng đến mức căn cứ vào đó người có hiểu biết trung bình về lĩnh vực kỹ thuật tương ứng có thể thực hiện được sáng chế đó;</w:t>
            </w:r>
          </w:p>
          <w:p w14:paraId="36C5CACA" w14:textId="77777777" w:rsidR="003559E9" w:rsidRDefault="003559E9" w:rsidP="003559E9">
            <w:pPr>
              <w:pStyle w:val="ListParagraph"/>
              <w:numPr>
                <w:ilvl w:val="0"/>
                <w:numId w:val="10"/>
              </w:numPr>
              <w:shd w:val="solid" w:color="FFFFFF" w:fill="auto"/>
              <w:jc w:val="both"/>
              <w:rPr>
                <w:rFonts w:ascii="Arial" w:hAnsi="Arial" w:cs="Arial"/>
                <w:sz w:val="20"/>
                <w:szCs w:val="20"/>
              </w:rPr>
            </w:pPr>
            <w:r w:rsidRPr="00A871FD">
              <w:rPr>
                <w:rFonts w:ascii="Arial" w:hAnsi="Arial" w:cs="Arial"/>
                <w:sz w:val="20"/>
                <w:szCs w:val="20"/>
              </w:rPr>
              <w:t xml:space="preserve">Sáng chế được cấp </w:t>
            </w:r>
            <w:r>
              <w:rPr>
                <w:rFonts w:ascii="Arial" w:hAnsi="Arial" w:cs="Arial"/>
                <w:sz w:val="20"/>
                <w:szCs w:val="20"/>
              </w:rPr>
              <w:t>VBBH</w:t>
            </w:r>
            <w:r w:rsidRPr="00A871FD">
              <w:rPr>
                <w:rFonts w:ascii="Arial" w:hAnsi="Arial" w:cs="Arial"/>
                <w:sz w:val="20"/>
                <w:szCs w:val="20"/>
              </w:rPr>
              <w:t xml:space="preserve"> vượt quá phạm vi bộc lộ trong bản mô tả ban đầu của đơn đăng ký sáng chế;</w:t>
            </w:r>
          </w:p>
          <w:p w14:paraId="5D018318" w14:textId="77777777" w:rsidR="003559E9" w:rsidRPr="00A871FD" w:rsidRDefault="003559E9" w:rsidP="003559E9">
            <w:pPr>
              <w:pStyle w:val="ListParagraph"/>
              <w:numPr>
                <w:ilvl w:val="0"/>
                <w:numId w:val="10"/>
              </w:numPr>
              <w:shd w:val="solid" w:color="FFFFFF" w:fill="auto"/>
              <w:jc w:val="both"/>
              <w:rPr>
                <w:rFonts w:ascii="Arial" w:hAnsi="Arial" w:cs="Arial"/>
                <w:sz w:val="20"/>
                <w:szCs w:val="20"/>
              </w:rPr>
            </w:pPr>
            <w:r>
              <w:rPr>
                <w:rFonts w:ascii="Arial" w:hAnsi="Arial" w:cs="Arial"/>
                <w:sz w:val="20"/>
                <w:szCs w:val="20"/>
              </w:rPr>
              <w:t>Sáng chế được cấp VBBH k</w:t>
            </w:r>
            <w:r w:rsidRPr="00A871FD">
              <w:rPr>
                <w:rFonts w:ascii="Arial" w:hAnsi="Arial" w:cs="Arial"/>
                <w:sz w:val="20"/>
                <w:szCs w:val="20"/>
              </w:rPr>
              <w:t>hông đáp ứng nguyên tắc nộp đơn đầu tiên quy định tại Điều 90.</w:t>
            </w:r>
          </w:p>
        </w:tc>
      </w:tr>
    </w:tbl>
    <w:p w14:paraId="54981EC8" w14:textId="5ED0689B" w:rsidR="003559E9" w:rsidRPr="00183135" w:rsidRDefault="003559E9" w:rsidP="003559E9">
      <w:pPr>
        <w:spacing w:after="0" w:line="240" w:lineRule="auto"/>
        <w:jc w:val="both"/>
        <w:rPr>
          <w:rFonts w:ascii="Arial" w:hAnsi="Arial" w:cs="Arial"/>
          <w:sz w:val="20"/>
          <w:szCs w:val="20"/>
        </w:rPr>
      </w:pPr>
      <w:r w:rsidRPr="007B765F">
        <w:rPr>
          <w:rFonts w:ascii="Arial" w:hAnsi="Arial" w:cs="Arial"/>
          <w:sz w:val="20"/>
          <w:szCs w:val="20"/>
        </w:rPr>
        <w:lastRenderedPageBreak/>
        <w:t xml:space="preserve">Điều 96.3 Luật SHTT sửa đổi năm 2022 bổ sung quy định để xác định hiệu lực của Bằng độc quyền sáng chế trong trường hợp bị chấm dứt hiệu lực một phần hoặc toàn bộ. Theo đó, bằng độc quyền sáng chế </w:t>
      </w:r>
      <w:r w:rsidRPr="007B765F">
        <w:rPr>
          <w:rFonts w:ascii="Arial" w:hAnsi="Arial" w:cs="Arial"/>
          <w:sz w:val="20"/>
          <w:szCs w:val="20"/>
          <w:lang w:val="vi-VN"/>
        </w:rPr>
        <w:t>bị hủy bỏ to</w:t>
      </w:r>
      <w:r w:rsidRPr="007B765F">
        <w:rPr>
          <w:rFonts w:ascii="Arial" w:hAnsi="Arial" w:cs="Arial"/>
          <w:sz w:val="20"/>
          <w:szCs w:val="20"/>
        </w:rPr>
        <w:t>à</w:t>
      </w:r>
      <w:r w:rsidRPr="007B765F">
        <w:rPr>
          <w:rFonts w:ascii="Arial" w:hAnsi="Arial" w:cs="Arial"/>
          <w:sz w:val="20"/>
          <w:szCs w:val="20"/>
          <w:lang w:val="vi-VN"/>
        </w:rPr>
        <w:t>n bộ hoặc một phần hiệu lực th</w:t>
      </w:r>
      <w:r w:rsidRPr="007B765F">
        <w:rPr>
          <w:rFonts w:ascii="Arial" w:hAnsi="Arial" w:cs="Arial"/>
          <w:sz w:val="20"/>
          <w:szCs w:val="20"/>
        </w:rPr>
        <w:t xml:space="preserve">ì </w:t>
      </w:r>
      <w:r w:rsidRPr="007B765F">
        <w:rPr>
          <w:rFonts w:ascii="Arial" w:hAnsi="Arial" w:cs="Arial"/>
          <w:sz w:val="20"/>
          <w:szCs w:val="20"/>
          <w:lang w:val="vi-VN"/>
        </w:rPr>
        <w:t>to</w:t>
      </w:r>
      <w:r w:rsidRPr="007B765F">
        <w:rPr>
          <w:rFonts w:ascii="Arial" w:hAnsi="Arial" w:cs="Arial"/>
          <w:sz w:val="20"/>
          <w:szCs w:val="20"/>
        </w:rPr>
        <w:t>à</w:t>
      </w:r>
      <w:r w:rsidRPr="007B765F">
        <w:rPr>
          <w:rFonts w:ascii="Arial" w:hAnsi="Arial" w:cs="Arial"/>
          <w:sz w:val="20"/>
          <w:szCs w:val="20"/>
          <w:lang w:val="vi-VN"/>
        </w:rPr>
        <w:t xml:space="preserve">n </w:t>
      </w:r>
      <w:bookmarkStart w:id="1" w:name="_Hlk106901036"/>
      <w:r w:rsidRPr="007B765F">
        <w:rPr>
          <w:rFonts w:ascii="Arial" w:hAnsi="Arial" w:cs="Arial"/>
          <w:sz w:val="20"/>
          <w:szCs w:val="20"/>
          <w:lang w:val="vi-VN"/>
        </w:rPr>
        <w:t xml:space="preserve">bộ hoặc một phần bị hủy bỏ của </w:t>
      </w:r>
      <w:r w:rsidRPr="007B765F">
        <w:rPr>
          <w:rFonts w:ascii="Arial" w:hAnsi="Arial" w:cs="Arial"/>
          <w:sz w:val="20"/>
          <w:szCs w:val="20"/>
        </w:rPr>
        <w:t>B</w:t>
      </w:r>
      <w:r w:rsidRPr="007B765F">
        <w:rPr>
          <w:rFonts w:ascii="Arial" w:hAnsi="Arial" w:cs="Arial"/>
          <w:sz w:val="20"/>
          <w:szCs w:val="20"/>
          <w:lang w:val="vi-VN"/>
        </w:rPr>
        <w:t>ằng</w:t>
      </w:r>
      <w:r w:rsidRPr="007B765F">
        <w:rPr>
          <w:rFonts w:ascii="Arial" w:hAnsi="Arial" w:cs="Arial"/>
          <w:sz w:val="20"/>
          <w:szCs w:val="20"/>
        </w:rPr>
        <w:t xml:space="preserve"> độc quyền sáng chế đó </w:t>
      </w:r>
      <w:r w:rsidRPr="00183135">
        <w:rPr>
          <w:rFonts w:ascii="Arial" w:hAnsi="Arial" w:cs="Arial"/>
          <w:sz w:val="20"/>
          <w:szCs w:val="20"/>
          <w:lang w:val="vi-VN"/>
        </w:rPr>
        <w:t>kh</w:t>
      </w:r>
      <w:r w:rsidRPr="00183135">
        <w:rPr>
          <w:rFonts w:ascii="Arial" w:hAnsi="Arial" w:cs="Arial"/>
          <w:sz w:val="20"/>
          <w:szCs w:val="20"/>
        </w:rPr>
        <w:t>ô</w:t>
      </w:r>
      <w:r w:rsidRPr="00183135">
        <w:rPr>
          <w:rFonts w:ascii="Arial" w:hAnsi="Arial" w:cs="Arial"/>
          <w:sz w:val="20"/>
          <w:szCs w:val="20"/>
          <w:lang w:val="vi-VN"/>
        </w:rPr>
        <w:t>ng ph</w:t>
      </w:r>
      <w:r w:rsidRPr="00183135">
        <w:rPr>
          <w:rFonts w:ascii="Arial" w:hAnsi="Arial" w:cs="Arial"/>
          <w:sz w:val="20"/>
          <w:szCs w:val="20"/>
        </w:rPr>
        <w:t>á</w:t>
      </w:r>
      <w:r w:rsidRPr="00183135">
        <w:rPr>
          <w:rFonts w:ascii="Arial" w:hAnsi="Arial" w:cs="Arial"/>
          <w:sz w:val="20"/>
          <w:szCs w:val="20"/>
          <w:lang w:val="vi-VN"/>
        </w:rPr>
        <w:t>t sinh hiệu lực kể từ thời</w:t>
      </w:r>
      <w:r w:rsidRPr="00183135">
        <w:rPr>
          <w:rFonts w:ascii="Arial" w:hAnsi="Arial" w:cs="Arial"/>
          <w:sz w:val="20"/>
          <w:szCs w:val="20"/>
        </w:rPr>
        <w:t xml:space="preserve"> đ</w:t>
      </w:r>
      <w:r w:rsidRPr="00183135">
        <w:rPr>
          <w:rFonts w:ascii="Arial" w:hAnsi="Arial" w:cs="Arial"/>
          <w:sz w:val="20"/>
          <w:szCs w:val="20"/>
          <w:lang w:val="vi-VN"/>
        </w:rPr>
        <w:t>iểm cấp v</w:t>
      </w:r>
      <w:r w:rsidRPr="00183135">
        <w:rPr>
          <w:rFonts w:ascii="Arial" w:hAnsi="Arial" w:cs="Arial"/>
          <w:sz w:val="20"/>
          <w:szCs w:val="20"/>
        </w:rPr>
        <w:t>ă</w:t>
      </w:r>
      <w:r w:rsidRPr="00183135">
        <w:rPr>
          <w:rFonts w:ascii="Arial" w:hAnsi="Arial" w:cs="Arial"/>
          <w:sz w:val="20"/>
          <w:szCs w:val="20"/>
          <w:lang w:val="vi-VN"/>
        </w:rPr>
        <w:t>n bằng</w:t>
      </w:r>
      <w:bookmarkEnd w:id="1"/>
      <w:r w:rsidRPr="00183135">
        <w:rPr>
          <w:rFonts w:ascii="Arial" w:hAnsi="Arial" w:cs="Arial"/>
          <w:sz w:val="20"/>
          <w:szCs w:val="20"/>
        </w:rPr>
        <w:t>.</w:t>
      </w:r>
    </w:p>
    <w:p w14:paraId="6AE1C575" w14:textId="77777777" w:rsidR="003559E9" w:rsidRPr="007B765F" w:rsidRDefault="003559E9" w:rsidP="003559E9">
      <w:pPr>
        <w:spacing w:after="0" w:line="240" w:lineRule="auto"/>
        <w:jc w:val="both"/>
        <w:rPr>
          <w:rFonts w:ascii="Arial" w:hAnsi="Arial" w:cs="Arial"/>
          <w:sz w:val="20"/>
          <w:szCs w:val="20"/>
        </w:rPr>
      </w:pPr>
    </w:p>
    <w:p w14:paraId="7260FB6F" w14:textId="77777777" w:rsidR="003559E9" w:rsidRPr="005E64FF" w:rsidRDefault="003559E9" w:rsidP="003559E9">
      <w:pPr>
        <w:spacing w:after="0" w:line="240" w:lineRule="auto"/>
        <w:jc w:val="both"/>
        <w:rPr>
          <w:rFonts w:ascii="Arial" w:hAnsi="Arial" w:cs="Arial"/>
          <w:color w:val="0070C0"/>
          <w:sz w:val="20"/>
          <w:szCs w:val="20"/>
        </w:rPr>
      </w:pPr>
      <w:r w:rsidRPr="005E64FF">
        <w:rPr>
          <w:rFonts w:ascii="Arial" w:hAnsi="Arial" w:cs="Arial"/>
          <w:b/>
          <w:bCs/>
          <w:color w:val="0070C0"/>
          <w:sz w:val="20"/>
          <w:szCs w:val="20"/>
        </w:rPr>
        <w:t xml:space="preserve">6. Yêu cầu bổ sung tài liệu về nguồn gen, tri thức truyền thống trong yêu cầu </w:t>
      </w:r>
      <w:proofErr w:type="gramStart"/>
      <w:r w:rsidRPr="005E64FF">
        <w:rPr>
          <w:rFonts w:ascii="Arial" w:hAnsi="Arial" w:cs="Arial"/>
          <w:b/>
          <w:bCs/>
          <w:color w:val="0070C0"/>
          <w:sz w:val="20"/>
          <w:szCs w:val="20"/>
        </w:rPr>
        <w:t>chung</w:t>
      </w:r>
      <w:proofErr w:type="gramEnd"/>
      <w:r w:rsidRPr="005E64FF">
        <w:rPr>
          <w:rFonts w:ascii="Arial" w:hAnsi="Arial" w:cs="Arial"/>
          <w:b/>
          <w:bCs/>
          <w:color w:val="0070C0"/>
          <w:sz w:val="20"/>
          <w:szCs w:val="20"/>
        </w:rPr>
        <w:t xml:space="preserve"> đối với đơn</w:t>
      </w:r>
    </w:p>
    <w:p w14:paraId="0D9ABAC0" w14:textId="77777777" w:rsidR="003559E9" w:rsidRPr="007B765F" w:rsidRDefault="003559E9" w:rsidP="003559E9">
      <w:pPr>
        <w:spacing w:after="0" w:line="240" w:lineRule="auto"/>
        <w:jc w:val="both"/>
        <w:rPr>
          <w:rFonts w:ascii="Arial" w:hAnsi="Arial" w:cs="Arial"/>
          <w:sz w:val="20"/>
          <w:szCs w:val="20"/>
        </w:rPr>
      </w:pPr>
    </w:p>
    <w:p w14:paraId="03FB211C" w14:textId="77777777" w:rsidR="003559E9" w:rsidRDefault="003559E9" w:rsidP="003559E9">
      <w:pPr>
        <w:spacing w:after="0" w:line="240" w:lineRule="auto"/>
        <w:jc w:val="both"/>
        <w:rPr>
          <w:rFonts w:ascii="Arial" w:hAnsi="Arial" w:cs="Arial"/>
          <w:sz w:val="20"/>
          <w:szCs w:val="20"/>
        </w:rPr>
      </w:pPr>
      <w:r w:rsidRPr="007B765F">
        <w:rPr>
          <w:rFonts w:ascii="Arial" w:hAnsi="Arial" w:cs="Arial"/>
          <w:sz w:val="20"/>
          <w:szCs w:val="20"/>
        </w:rPr>
        <w:t>Chủ đơn đăng ký sáng chế liên quan đến nguồn gen hoặc tri thức truyền thống về nguồn gen có nghĩa vụ cung cấp tài liệu thuyết minh về nguồn gốc của nguồn gen hoặc tri thức truyền thống về nguồn gen trong đơn đăng ký sáng chế, đối với sáng chế được trực tiếp tạo ra dựa trên nguồn gen hoặc tri thức truyền thống về nguồn gen.</w:t>
      </w:r>
    </w:p>
    <w:p w14:paraId="5431DBFA" w14:textId="77777777" w:rsidR="003559E9" w:rsidRDefault="003559E9" w:rsidP="003559E9">
      <w:pPr>
        <w:spacing w:after="0" w:line="240" w:lineRule="auto"/>
        <w:jc w:val="both"/>
        <w:rPr>
          <w:rFonts w:ascii="Arial" w:hAnsi="Arial" w:cs="Arial"/>
          <w:sz w:val="20"/>
          <w:szCs w:val="20"/>
        </w:rPr>
      </w:pPr>
    </w:p>
    <w:p w14:paraId="17D0F77D" w14:textId="77777777" w:rsidR="003559E9" w:rsidRPr="007B765F" w:rsidRDefault="003559E9" w:rsidP="003559E9">
      <w:pPr>
        <w:spacing w:after="0" w:line="240" w:lineRule="auto"/>
        <w:jc w:val="both"/>
        <w:rPr>
          <w:rFonts w:ascii="Arial" w:hAnsi="Arial" w:cs="Arial"/>
          <w:sz w:val="20"/>
          <w:szCs w:val="20"/>
        </w:rPr>
      </w:pPr>
      <w:r>
        <w:rPr>
          <w:rFonts w:ascii="Arial" w:hAnsi="Arial" w:cs="Arial"/>
          <w:sz w:val="20"/>
          <w:szCs w:val="20"/>
        </w:rPr>
        <w:t>Việc bổ sung yêu cầu về tài liệu thuyết minh như nêu trên sẽ góp phần kiểm soát sáng chế có sử dụng nguồn gen và tri thức truyền thống về nguồn gen để đảm bảo mức độ bảo hộ thỏa đáng và cân bằng trong bảo hộ quyền đối với sáng chế cũng như hợp lý lợi ích từ việc sử dụng nguồn gen.</w:t>
      </w:r>
    </w:p>
    <w:p w14:paraId="46B33EF1" w14:textId="77777777" w:rsidR="003559E9" w:rsidRPr="007B765F" w:rsidRDefault="003559E9" w:rsidP="003559E9">
      <w:pPr>
        <w:spacing w:after="0" w:line="240" w:lineRule="auto"/>
        <w:jc w:val="both"/>
        <w:rPr>
          <w:rFonts w:ascii="Arial" w:hAnsi="Arial" w:cs="Arial"/>
          <w:sz w:val="20"/>
          <w:szCs w:val="20"/>
        </w:rPr>
      </w:pPr>
    </w:p>
    <w:p w14:paraId="658276CB" w14:textId="77777777" w:rsidR="003559E9" w:rsidRPr="005E64FF" w:rsidRDefault="003559E9" w:rsidP="003559E9">
      <w:pPr>
        <w:spacing w:after="0" w:line="240" w:lineRule="auto"/>
        <w:jc w:val="both"/>
        <w:rPr>
          <w:rFonts w:ascii="Arial" w:hAnsi="Arial" w:cs="Arial"/>
          <w:b/>
          <w:bCs/>
          <w:color w:val="0070C0"/>
          <w:sz w:val="20"/>
          <w:szCs w:val="20"/>
        </w:rPr>
      </w:pPr>
      <w:r w:rsidRPr="005E64FF">
        <w:rPr>
          <w:rFonts w:ascii="Arial" w:hAnsi="Arial" w:cs="Arial"/>
          <w:b/>
          <w:bCs/>
          <w:color w:val="0070C0"/>
          <w:sz w:val="20"/>
          <w:szCs w:val="20"/>
        </w:rPr>
        <w:t>7. Thủ tục xử lý ý kiến người thứ ba/phản đối đơn sáng chế</w:t>
      </w:r>
    </w:p>
    <w:p w14:paraId="59144261" w14:textId="77777777" w:rsidR="003559E9" w:rsidRPr="007B765F" w:rsidRDefault="003559E9" w:rsidP="003559E9">
      <w:pPr>
        <w:spacing w:after="0" w:line="240" w:lineRule="auto"/>
        <w:jc w:val="both"/>
        <w:rPr>
          <w:rFonts w:ascii="Arial" w:hAnsi="Arial" w:cs="Arial"/>
          <w:b/>
          <w:bCs/>
          <w:sz w:val="20"/>
          <w:szCs w:val="20"/>
        </w:rPr>
      </w:pPr>
    </w:p>
    <w:p w14:paraId="79436E02" w14:textId="77777777" w:rsidR="003559E9" w:rsidRPr="007B765F" w:rsidRDefault="003559E9" w:rsidP="003559E9">
      <w:pPr>
        <w:spacing w:after="0" w:line="240" w:lineRule="auto"/>
        <w:jc w:val="both"/>
        <w:textAlignment w:val="baseline"/>
        <w:rPr>
          <w:rFonts w:ascii="Arial" w:hAnsi="Arial" w:cs="Arial"/>
          <w:sz w:val="20"/>
          <w:szCs w:val="20"/>
        </w:rPr>
      </w:pPr>
      <w:r w:rsidRPr="007B765F">
        <w:rPr>
          <w:rFonts w:ascii="Arial" w:hAnsi="Arial" w:cs="Arial"/>
          <w:sz w:val="20"/>
          <w:szCs w:val="20"/>
        </w:rPr>
        <w:t xml:space="preserve">Trách nhiệm xem xét cấp hay từ chối cấp </w:t>
      </w:r>
      <w:r>
        <w:rPr>
          <w:rFonts w:ascii="Arial" w:hAnsi="Arial" w:cs="Arial"/>
          <w:sz w:val="20"/>
          <w:szCs w:val="20"/>
        </w:rPr>
        <w:t>VBBH</w:t>
      </w:r>
      <w:r w:rsidRPr="007B765F">
        <w:rPr>
          <w:rFonts w:ascii="Arial" w:hAnsi="Arial" w:cs="Arial"/>
          <w:sz w:val="20"/>
          <w:szCs w:val="20"/>
        </w:rPr>
        <w:t xml:space="preserve"> cho các đối tượng SHCN xin đăng ký thuộc về cơ quan SHCN. Tuy nhiên, nguồn thông tin và cơ sở dữ liệu mà cơ quan SHCN sử dụng để tra cứu và đánh giá khả năng đăng ký của các đối tượng SHCN không đầy đủ có thể dẫn đến sai sót trong việc xét cấp </w:t>
      </w:r>
      <w:r>
        <w:rPr>
          <w:rFonts w:ascii="Arial" w:hAnsi="Arial" w:cs="Arial"/>
          <w:sz w:val="20"/>
          <w:szCs w:val="20"/>
        </w:rPr>
        <w:t>VBBH</w:t>
      </w:r>
      <w:r w:rsidRPr="007B765F">
        <w:rPr>
          <w:rFonts w:ascii="Arial" w:hAnsi="Arial" w:cs="Arial"/>
          <w:sz w:val="20"/>
          <w:szCs w:val="20"/>
        </w:rPr>
        <w:t xml:space="preserve">. </w:t>
      </w:r>
      <w:proofErr w:type="gramStart"/>
      <w:r w:rsidRPr="007B765F">
        <w:rPr>
          <w:rFonts w:ascii="Arial" w:hAnsi="Arial" w:cs="Arial"/>
          <w:sz w:val="20"/>
          <w:szCs w:val="20"/>
        </w:rPr>
        <w:t>Các tranh chấp, yêu cầu hủy bỏ hiệu lực một phần hay toàn bộ các đối tượng SHCN sau khi cấp bằng phần nào phản ánh thực tế này.</w:t>
      </w:r>
      <w:proofErr w:type="gramEnd"/>
      <w:r w:rsidRPr="007B765F">
        <w:rPr>
          <w:rFonts w:ascii="Arial" w:hAnsi="Arial" w:cs="Arial"/>
          <w:sz w:val="20"/>
          <w:szCs w:val="20"/>
        </w:rPr>
        <w:t xml:space="preserve"> Do đó, ý kiến của người thứ ba đối với các đối tượng SHCN trong giai đoạn đơn đang được thẩm định là sự bổ sung thông tin, dữ liệu quan trọng để hạn chế các sai sót, giúp cơ quan SHCN ra quyết định đúng đắn trong việc cấp hay từ chối bảo hộ các đối tượng SHCN xin đăng ký, giảm thiểu tác động tiêu cực của cơ chế bảo hộ quyền SHTT đối với xã hội.</w:t>
      </w:r>
    </w:p>
    <w:p w14:paraId="2AE03CB6" w14:textId="77777777" w:rsidR="003559E9" w:rsidRPr="007B765F" w:rsidRDefault="003559E9" w:rsidP="003559E9">
      <w:pPr>
        <w:spacing w:after="0" w:line="240" w:lineRule="auto"/>
        <w:jc w:val="both"/>
        <w:textAlignment w:val="baseline"/>
        <w:rPr>
          <w:rFonts w:ascii="Arial" w:hAnsi="Arial" w:cs="Arial"/>
          <w:sz w:val="20"/>
          <w:szCs w:val="20"/>
        </w:rPr>
      </w:pPr>
    </w:p>
    <w:p w14:paraId="7785E0DD" w14:textId="77777777" w:rsidR="003559E9" w:rsidRPr="007B765F" w:rsidRDefault="003559E9" w:rsidP="003559E9">
      <w:pPr>
        <w:pStyle w:val="ListParagraph"/>
        <w:numPr>
          <w:ilvl w:val="0"/>
          <w:numId w:val="9"/>
        </w:numPr>
        <w:spacing w:after="0" w:line="240" w:lineRule="auto"/>
        <w:ind w:left="360"/>
        <w:jc w:val="both"/>
        <w:textAlignment w:val="baseline"/>
        <w:rPr>
          <w:rFonts w:ascii="Arial" w:hAnsi="Arial" w:cs="Arial"/>
          <w:sz w:val="20"/>
          <w:szCs w:val="20"/>
        </w:rPr>
      </w:pPr>
      <w:r w:rsidRPr="007B765F">
        <w:rPr>
          <w:rFonts w:ascii="Arial" w:hAnsi="Arial" w:cs="Arial"/>
          <w:sz w:val="20"/>
          <w:szCs w:val="20"/>
        </w:rPr>
        <w:t xml:space="preserve">Phản đối là thủ tục hành chính cho phép bên thứ ba thách thức hiệu lực của đơn đăng ký SHCN, trên cơ sở đó, yêu cầu cơ quan SHCN từ chối cấp </w:t>
      </w:r>
      <w:r>
        <w:rPr>
          <w:rFonts w:ascii="Arial" w:hAnsi="Arial" w:cs="Arial"/>
          <w:sz w:val="20"/>
          <w:szCs w:val="20"/>
        </w:rPr>
        <w:t>VBBH</w:t>
      </w:r>
      <w:r w:rsidRPr="007B765F">
        <w:rPr>
          <w:rFonts w:ascii="Arial" w:hAnsi="Arial" w:cs="Arial"/>
          <w:sz w:val="20"/>
          <w:szCs w:val="20"/>
        </w:rPr>
        <w:t xml:space="preserve"> cho đối tượng nêu trong đơn, với điều kiện, người phản đối phải chỉ ra cơ sở pháp lý để chứng minh cho yêu cầu của mình. </w:t>
      </w:r>
    </w:p>
    <w:p w14:paraId="66107AD0" w14:textId="77777777" w:rsidR="003559E9" w:rsidRPr="007B765F" w:rsidRDefault="003559E9" w:rsidP="003559E9">
      <w:pPr>
        <w:pStyle w:val="ListParagraph"/>
        <w:numPr>
          <w:ilvl w:val="0"/>
          <w:numId w:val="9"/>
        </w:numPr>
        <w:spacing w:after="0" w:line="240" w:lineRule="auto"/>
        <w:ind w:left="360"/>
        <w:jc w:val="both"/>
        <w:textAlignment w:val="baseline"/>
        <w:rPr>
          <w:rFonts w:ascii="Arial" w:hAnsi="Arial" w:cs="Arial"/>
          <w:sz w:val="20"/>
          <w:szCs w:val="20"/>
        </w:rPr>
      </w:pPr>
      <w:r w:rsidRPr="007B765F">
        <w:rPr>
          <w:rFonts w:ascii="Arial" w:hAnsi="Arial" w:cs="Arial"/>
          <w:sz w:val="20"/>
          <w:szCs w:val="20"/>
        </w:rPr>
        <w:t xml:space="preserve">Ý kiến của người thứ ba là thủ tục cho phép nhận ý kiến của công chúng đối với đơn đăng ký SHCN, trên cơ sở đó, </w:t>
      </w:r>
      <w:proofErr w:type="gramStart"/>
      <w:r w:rsidRPr="007B765F">
        <w:rPr>
          <w:rFonts w:ascii="Arial" w:hAnsi="Arial" w:cs="Arial"/>
          <w:sz w:val="20"/>
          <w:szCs w:val="20"/>
        </w:rPr>
        <w:t>cơ</w:t>
      </w:r>
      <w:proofErr w:type="gramEnd"/>
      <w:r w:rsidRPr="007B765F">
        <w:rPr>
          <w:rFonts w:ascii="Arial" w:hAnsi="Arial" w:cs="Arial"/>
          <w:sz w:val="20"/>
          <w:szCs w:val="20"/>
        </w:rPr>
        <w:t xml:space="preserve"> quan SHCN đưa ra quyết định đối với các đơn đang thẩm định. Ý kiến của người thứ ba thường được xem như nguồn thông tin tham khảo cho thẩm định viên trong quá trình thẩm định đơn. </w:t>
      </w:r>
    </w:p>
    <w:p w14:paraId="2144796C" w14:textId="77777777" w:rsidR="003559E9" w:rsidRPr="007B765F" w:rsidRDefault="003559E9" w:rsidP="003559E9">
      <w:pPr>
        <w:spacing w:after="0" w:line="240" w:lineRule="auto"/>
        <w:jc w:val="both"/>
        <w:textAlignment w:val="baseline"/>
        <w:rPr>
          <w:rFonts w:ascii="Arial" w:hAnsi="Arial" w:cs="Arial"/>
          <w:sz w:val="20"/>
          <w:szCs w:val="20"/>
        </w:rPr>
      </w:pPr>
    </w:p>
    <w:p w14:paraId="5AF2E160" w14:textId="77777777" w:rsidR="003559E9" w:rsidRPr="007B765F" w:rsidRDefault="003559E9" w:rsidP="003559E9">
      <w:pPr>
        <w:spacing w:after="0" w:line="240" w:lineRule="auto"/>
        <w:jc w:val="both"/>
        <w:textAlignment w:val="baseline"/>
        <w:rPr>
          <w:rFonts w:ascii="Arial" w:hAnsi="Arial" w:cs="Arial"/>
          <w:sz w:val="20"/>
          <w:szCs w:val="20"/>
        </w:rPr>
      </w:pPr>
      <w:r w:rsidRPr="007B765F">
        <w:rPr>
          <w:rFonts w:ascii="Arial" w:hAnsi="Arial" w:cs="Arial"/>
          <w:sz w:val="20"/>
          <w:szCs w:val="20"/>
        </w:rPr>
        <w:t>Hai điểm chung dễ thấy trong thủ tục phản đối và ý kiến của người thứ ba là (i) không đòi hỏi tính liên quan lợi ích để khởi sự các thủ tục này (bên thứ ba bất kỳ mà không nhất thiết phải là bên có quyền và lợi ích liên quan đều có quyền có ý kiến đối với đơn đăng ký SHCN</w:t>
      </w:r>
      <w:r w:rsidRPr="007B765F" w:rsidDel="004F6168">
        <w:rPr>
          <w:rFonts w:ascii="Arial" w:hAnsi="Arial" w:cs="Arial"/>
          <w:sz w:val="20"/>
          <w:szCs w:val="20"/>
        </w:rPr>
        <w:t xml:space="preserve"> </w:t>
      </w:r>
      <w:r w:rsidRPr="007B765F">
        <w:rPr>
          <w:rFonts w:ascii="Arial" w:hAnsi="Arial" w:cs="Arial"/>
          <w:sz w:val="20"/>
          <w:szCs w:val="20"/>
        </w:rPr>
        <w:t>thông qua một trong hai cơ chế nêu trên) và (ii) cơ sở pháp lý rõ ràng để công chúng có ý kiến đối với việc trao độc quyền cho đối tượng SHCN mà công chúng phải tôn trọng nếu họ cho rằng đối tượng SHCN xin đăng ký có khả năng xung đột, hay ảnh hưởng tiêu cực hoặc không đáp ứng điều kiện bảo hộ.</w:t>
      </w:r>
    </w:p>
    <w:p w14:paraId="32BD021B" w14:textId="77777777" w:rsidR="003559E9" w:rsidRPr="007B765F" w:rsidRDefault="003559E9" w:rsidP="003559E9">
      <w:pPr>
        <w:spacing w:after="0" w:line="240" w:lineRule="auto"/>
        <w:jc w:val="both"/>
        <w:textAlignment w:val="baseline"/>
        <w:rPr>
          <w:rFonts w:ascii="Arial" w:hAnsi="Arial" w:cs="Arial"/>
          <w:sz w:val="20"/>
          <w:szCs w:val="20"/>
        </w:rPr>
      </w:pPr>
    </w:p>
    <w:p w14:paraId="1806A4AC" w14:textId="77777777" w:rsidR="003559E9" w:rsidRPr="0080198B" w:rsidRDefault="003559E9" w:rsidP="003559E9">
      <w:pPr>
        <w:spacing w:after="0" w:line="240" w:lineRule="auto"/>
        <w:jc w:val="both"/>
        <w:textAlignment w:val="baseline"/>
        <w:rPr>
          <w:rFonts w:ascii="Arial" w:hAnsi="Arial" w:cs="Arial"/>
          <w:sz w:val="20"/>
          <w:szCs w:val="20"/>
          <w:lang w:val="vi-VN"/>
        </w:rPr>
      </w:pPr>
      <w:r w:rsidRPr="007B765F">
        <w:rPr>
          <w:rFonts w:ascii="Arial" w:hAnsi="Arial" w:cs="Arial"/>
          <w:sz w:val="20"/>
          <w:szCs w:val="20"/>
        </w:rPr>
        <w:t>Tuy nhiên, q</w:t>
      </w:r>
      <w:r w:rsidRPr="007B765F">
        <w:rPr>
          <w:rFonts w:ascii="Arial" w:hAnsi="Arial" w:cs="Arial"/>
          <w:sz w:val="20"/>
          <w:szCs w:val="20"/>
          <w:lang w:val="vi-VN"/>
        </w:rPr>
        <w:t xml:space="preserve">uy định về thời hạn tiếp nhận và xử lý ý kiến của người thứ ba </w:t>
      </w:r>
      <w:r w:rsidRPr="007B765F">
        <w:rPr>
          <w:rFonts w:ascii="Arial" w:hAnsi="Arial" w:cs="Arial"/>
          <w:sz w:val="20"/>
          <w:szCs w:val="20"/>
        </w:rPr>
        <w:t xml:space="preserve">theo quy định tại Điều 112 Luật SHTT năm 2005 </w:t>
      </w:r>
      <w:r w:rsidRPr="007B765F">
        <w:rPr>
          <w:rFonts w:ascii="Arial" w:hAnsi="Arial" w:cs="Arial"/>
          <w:sz w:val="20"/>
          <w:szCs w:val="20"/>
          <w:lang w:val="vi-VN"/>
        </w:rPr>
        <w:t>đối với đơn đăng ký xác lập quyền sở hữu công nghiệp chưa rõ ràng và quá dài. Việc không phân định giữa ý kiến phản đối và cung cấp thông tin về đơn dẫn đến vướng mắc trong việc áp dụng quy trình để xử lý hai loại ý kiến đó; thời hạn tiếp nhận ý kiến của người thứ ba dài dẫn đến quá trình xử lý đơn bị kéo dài, chưa kể trường hợp người thứ ba lạm dụng thủ tục này để gây trở ngại cho việc cấp VBBH</w:t>
      </w:r>
      <w:r w:rsidRPr="0080198B">
        <w:rPr>
          <w:rFonts w:ascii="Arial" w:hAnsi="Arial" w:cs="Arial"/>
          <w:sz w:val="20"/>
          <w:szCs w:val="20"/>
          <w:lang w:val="vi-VN"/>
        </w:rPr>
        <w:t>.</w:t>
      </w:r>
    </w:p>
    <w:p w14:paraId="51E80C50" w14:textId="77777777" w:rsidR="003559E9" w:rsidRPr="0080198B" w:rsidRDefault="003559E9" w:rsidP="003559E9">
      <w:pPr>
        <w:spacing w:after="0" w:line="240" w:lineRule="auto"/>
        <w:jc w:val="both"/>
        <w:textAlignment w:val="baseline"/>
        <w:rPr>
          <w:rFonts w:ascii="Arial" w:hAnsi="Arial" w:cs="Arial"/>
          <w:sz w:val="20"/>
          <w:szCs w:val="20"/>
          <w:lang w:val="vi-VN"/>
        </w:rPr>
      </w:pPr>
    </w:p>
    <w:p w14:paraId="4E2D2AE2" w14:textId="77777777" w:rsidR="003559E9" w:rsidRPr="0080198B" w:rsidRDefault="003559E9" w:rsidP="003559E9">
      <w:pPr>
        <w:spacing w:after="0" w:line="240" w:lineRule="auto"/>
        <w:jc w:val="both"/>
        <w:textAlignment w:val="baseline"/>
        <w:rPr>
          <w:rFonts w:ascii="Arial" w:hAnsi="Arial" w:cs="Arial"/>
          <w:sz w:val="20"/>
          <w:szCs w:val="20"/>
          <w:lang w:val="vi-VN"/>
        </w:rPr>
      </w:pPr>
      <w:r w:rsidRPr="007B765F">
        <w:rPr>
          <w:rFonts w:ascii="Arial" w:hAnsi="Arial" w:cs="Arial"/>
          <w:sz w:val="20"/>
          <w:szCs w:val="20"/>
          <w:lang w:val="vi-VN"/>
        </w:rPr>
        <w:t>Để khắc phục, Luật SHTT năm 2022 đã đã thiết lập 2 cơ chế để xử lý hiệu quả ý kiến của người thứ ba đối với đơn đăng ký SHCN nói chung và sáng chế nói riêng.</w:t>
      </w:r>
      <w:r w:rsidRPr="0080198B">
        <w:rPr>
          <w:rFonts w:ascii="Arial" w:hAnsi="Arial" w:cs="Arial"/>
          <w:sz w:val="20"/>
          <w:szCs w:val="20"/>
          <w:lang w:val="vi-VN"/>
        </w:rPr>
        <w:t xml:space="preserve"> </w:t>
      </w:r>
    </w:p>
    <w:p w14:paraId="35D3076E" w14:textId="77777777" w:rsidR="003559E9" w:rsidRPr="0080198B" w:rsidRDefault="003559E9" w:rsidP="003559E9">
      <w:pPr>
        <w:spacing w:after="0" w:line="240" w:lineRule="auto"/>
        <w:jc w:val="both"/>
        <w:textAlignment w:val="baseline"/>
        <w:rPr>
          <w:rFonts w:ascii="Arial" w:hAnsi="Arial" w:cs="Arial"/>
          <w:sz w:val="20"/>
          <w:szCs w:val="20"/>
          <w:lang w:val="vi-VN"/>
        </w:rPr>
      </w:pPr>
    </w:p>
    <w:tbl>
      <w:tblPr>
        <w:tblStyle w:val="TableGrid"/>
        <w:tblW w:w="0" w:type="auto"/>
        <w:tbl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insideH w:val="single" w:sz="4" w:space="0" w:color="C45911" w:themeColor="accent2" w:themeShade="BF"/>
          <w:insideV w:val="single" w:sz="4" w:space="0" w:color="C45911" w:themeColor="accent2" w:themeShade="BF"/>
        </w:tblBorders>
        <w:tblLook w:val="04A0" w:firstRow="1" w:lastRow="0" w:firstColumn="1" w:lastColumn="0" w:noHBand="0" w:noVBand="1"/>
      </w:tblPr>
      <w:tblGrid>
        <w:gridCol w:w="1517"/>
        <w:gridCol w:w="1788"/>
        <w:gridCol w:w="2860"/>
        <w:gridCol w:w="3015"/>
      </w:tblGrid>
      <w:tr w:rsidR="003559E9" w:rsidRPr="007B765F" w14:paraId="3E895A93" w14:textId="77777777" w:rsidTr="00C444E7">
        <w:tc>
          <w:tcPr>
            <w:tcW w:w="1517" w:type="dxa"/>
            <w:shd w:val="pct20" w:color="auto" w:fill="auto"/>
          </w:tcPr>
          <w:p w14:paraId="7BD0CCF1" w14:textId="77777777" w:rsidR="003559E9" w:rsidRPr="007B765F" w:rsidRDefault="003559E9" w:rsidP="00C97C0F">
            <w:pPr>
              <w:jc w:val="center"/>
              <w:textAlignment w:val="baseline"/>
              <w:rPr>
                <w:rFonts w:ascii="Arial" w:hAnsi="Arial" w:cs="Arial"/>
                <w:b/>
                <w:bCs/>
                <w:sz w:val="20"/>
                <w:szCs w:val="20"/>
              </w:rPr>
            </w:pPr>
            <w:r w:rsidRPr="007B765F">
              <w:rPr>
                <w:rFonts w:ascii="Arial" w:hAnsi="Arial" w:cs="Arial"/>
                <w:b/>
                <w:bCs/>
                <w:sz w:val="20"/>
                <w:szCs w:val="20"/>
              </w:rPr>
              <w:t>So sánh</w:t>
            </w:r>
          </w:p>
        </w:tc>
        <w:tc>
          <w:tcPr>
            <w:tcW w:w="1788" w:type="dxa"/>
            <w:shd w:val="pct20" w:color="auto" w:fill="auto"/>
          </w:tcPr>
          <w:p w14:paraId="14532C6B" w14:textId="77777777" w:rsidR="003559E9" w:rsidRPr="007B765F" w:rsidRDefault="003559E9" w:rsidP="00C97C0F">
            <w:pPr>
              <w:jc w:val="center"/>
              <w:textAlignment w:val="baseline"/>
              <w:rPr>
                <w:rFonts w:ascii="Arial" w:hAnsi="Arial" w:cs="Arial"/>
                <w:b/>
                <w:bCs/>
                <w:sz w:val="20"/>
                <w:szCs w:val="20"/>
              </w:rPr>
            </w:pPr>
            <w:r>
              <w:rPr>
                <w:rFonts w:ascii="Arial" w:hAnsi="Arial" w:cs="Arial"/>
                <w:b/>
                <w:bCs/>
                <w:sz w:val="20"/>
                <w:szCs w:val="20"/>
              </w:rPr>
              <w:t>Tiêu chí</w:t>
            </w:r>
          </w:p>
        </w:tc>
        <w:tc>
          <w:tcPr>
            <w:tcW w:w="2860" w:type="dxa"/>
            <w:shd w:val="pct20" w:color="auto" w:fill="auto"/>
          </w:tcPr>
          <w:p w14:paraId="55DBC9E1" w14:textId="77777777" w:rsidR="003559E9" w:rsidRPr="007B765F" w:rsidRDefault="003559E9" w:rsidP="00C97C0F">
            <w:pPr>
              <w:jc w:val="center"/>
              <w:textAlignment w:val="baseline"/>
              <w:rPr>
                <w:rFonts w:ascii="Arial" w:hAnsi="Arial" w:cs="Arial"/>
                <w:b/>
                <w:bCs/>
                <w:sz w:val="20"/>
                <w:szCs w:val="20"/>
              </w:rPr>
            </w:pPr>
            <w:r w:rsidRPr="007B765F">
              <w:rPr>
                <w:rFonts w:ascii="Arial" w:hAnsi="Arial" w:cs="Arial"/>
                <w:b/>
                <w:bCs/>
                <w:sz w:val="20"/>
                <w:szCs w:val="20"/>
              </w:rPr>
              <w:t xml:space="preserve">Ý kiến </w:t>
            </w:r>
            <w:r w:rsidRPr="007B765F">
              <w:rPr>
                <w:rFonts w:ascii="Arial" w:hAnsi="Arial" w:cs="Arial"/>
                <w:b/>
                <w:bCs/>
                <w:sz w:val="20"/>
                <w:szCs w:val="20"/>
                <w:lang w:val="vi-VN"/>
              </w:rPr>
              <w:t>của người thứ ba</w:t>
            </w:r>
          </w:p>
          <w:p w14:paraId="6BDCA1BD" w14:textId="77777777" w:rsidR="003559E9" w:rsidRPr="007B765F" w:rsidRDefault="003559E9" w:rsidP="00C97C0F">
            <w:pPr>
              <w:jc w:val="center"/>
              <w:textAlignment w:val="baseline"/>
              <w:rPr>
                <w:rFonts w:ascii="Arial" w:hAnsi="Arial" w:cs="Arial"/>
                <w:b/>
                <w:bCs/>
                <w:sz w:val="20"/>
                <w:szCs w:val="20"/>
              </w:rPr>
            </w:pPr>
            <w:r w:rsidRPr="007B765F">
              <w:rPr>
                <w:rFonts w:ascii="Arial" w:hAnsi="Arial" w:cs="Arial"/>
                <w:b/>
                <w:bCs/>
                <w:sz w:val="20"/>
                <w:szCs w:val="20"/>
              </w:rPr>
              <w:lastRenderedPageBreak/>
              <w:t>(Điều 112)</w:t>
            </w:r>
          </w:p>
        </w:tc>
        <w:tc>
          <w:tcPr>
            <w:tcW w:w="3015" w:type="dxa"/>
            <w:shd w:val="pct20" w:color="auto" w:fill="auto"/>
          </w:tcPr>
          <w:p w14:paraId="0A35CA2C" w14:textId="77777777" w:rsidR="003559E9" w:rsidRPr="007B765F" w:rsidRDefault="003559E9" w:rsidP="00C97C0F">
            <w:pPr>
              <w:jc w:val="center"/>
              <w:textAlignment w:val="baseline"/>
              <w:rPr>
                <w:rFonts w:ascii="Arial" w:hAnsi="Arial" w:cs="Arial"/>
                <w:b/>
                <w:bCs/>
                <w:sz w:val="20"/>
                <w:szCs w:val="20"/>
              </w:rPr>
            </w:pPr>
            <w:r w:rsidRPr="007B765F">
              <w:rPr>
                <w:rFonts w:ascii="Arial" w:hAnsi="Arial" w:cs="Arial"/>
                <w:b/>
                <w:bCs/>
                <w:sz w:val="20"/>
                <w:szCs w:val="20"/>
              </w:rPr>
              <w:lastRenderedPageBreak/>
              <w:t>Ý kiến phản đối</w:t>
            </w:r>
          </w:p>
          <w:p w14:paraId="4C99ACDC" w14:textId="5888555E" w:rsidR="003559E9" w:rsidRPr="007B765F" w:rsidRDefault="005E4198" w:rsidP="00C97C0F">
            <w:pPr>
              <w:jc w:val="center"/>
              <w:textAlignment w:val="baseline"/>
              <w:rPr>
                <w:rFonts w:ascii="Arial" w:hAnsi="Arial" w:cs="Arial"/>
                <w:b/>
                <w:bCs/>
                <w:sz w:val="20"/>
                <w:szCs w:val="20"/>
              </w:rPr>
            </w:pPr>
            <w:r w:rsidRPr="00A451ED">
              <w:rPr>
                <w:rFonts w:ascii="Arial" w:hAnsi="Arial" w:cs="Arial"/>
                <w:bCs/>
                <w:noProof/>
                <w:color w:val="C00000"/>
                <w:sz w:val="24"/>
                <w:szCs w:val="24"/>
                <w:lang w:eastAsia="ko-KR"/>
              </w:rPr>
              <w:lastRenderedPageBreak/>
              <mc:AlternateContent>
                <mc:Choice Requires="wps">
                  <w:drawing>
                    <wp:anchor distT="0" distB="0" distL="114300" distR="114300" simplePos="0" relativeHeight="251669504" behindDoc="0" locked="0" layoutInCell="1" allowOverlap="1" wp14:anchorId="6675CA64" wp14:editId="49230C02">
                      <wp:simplePos x="0" y="0"/>
                      <wp:positionH relativeFrom="column">
                        <wp:posOffset>2176145</wp:posOffset>
                      </wp:positionH>
                      <wp:positionV relativeFrom="paragraph">
                        <wp:posOffset>-602615</wp:posOffset>
                      </wp:positionV>
                      <wp:extent cx="323850" cy="1057275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323850" cy="10572750"/>
                              </a:xfrm>
                              <a:prstGeom prst="rect">
                                <a:avLst/>
                              </a:prstGeom>
                              <a:solidFill>
                                <a:srgbClr val="00B39C"/>
                              </a:solidFill>
                              <a:ln>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C792200" w14:textId="77777777" w:rsidR="005E4198" w:rsidRDefault="005E4198" w:rsidP="005E4198">
                                  <w:pPr>
                                    <w:spacing w:after="0" w:line="240" w:lineRule="auto"/>
                                    <w:jc w:val="center"/>
                                    <w:rPr>
                                      <w:rFonts w:ascii="Arial" w:hAnsi="Arial" w:cs="Arial"/>
                                      <w:color w:val="FFFFFF" w:themeColor="background1"/>
                                    </w:rPr>
                                  </w:pPr>
                                </w:p>
                                <w:p w14:paraId="4E1A6631" w14:textId="77777777" w:rsidR="005E4198" w:rsidRPr="00454E68" w:rsidRDefault="005E4198" w:rsidP="005E4198">
                                  <w:pPr>
                                    <w:spacing w:after="0" w:line="240" w:lineRule="auto"/>
                                    <w:jc w:val="center"/>
                                    <w:rPr>
                                      <w:rFonts w:ascii="Arial" w:hAnsi="Arial" w:cs="Arial"/>
                                      <w:color w:val="FFFFFF" w:themeColor="background1"/>
                                      <w:sz w:val="18"/>
                                      <w:szCs w:val="18"/>
                                    </w:rPr>
                                  </w:pPr>
                                </w:p>
                                <w:p w14:paraId="65CF39F1" w14:textId="77777777" w:rsidR="005E4198" w:rsidRPr="00454E68" w:rsidRDefault="005E4198" w:rsidP="005E4198">
                                  <w:pPr>
                                    <w:spacing w:after="0" w:line="240" w:lineRule="auto"/>
                                    <w:rPr>
                                      <w:rFonts w:ascii="Arial" w:hAnsi="Arial" w:cs="Arial"/>
                                      <w:b/>
                                      <w:color w:val="FFFFFF" w:themeColor="background1"/>
                                      <w:sz w:val="18"/>
                                      <w:szCs w:val="18"/>
                                    </w:rPr>
                                  </w:pPr>
                                  <w:r w:rsidRPr="00454E68">
                                    <w:rPr>
                                      <w:rFonts w:ascii="Arial" w:hAnsi="Arial" w:cs="Arial"/>
                                      <w:color w:val="FFFFFF" w:themeColor="background1"/>
                                      <w:sz w:val="18"/>
                                      <w:szCs w:val="18"/>
                                    </w:rPr>
                                    <w:t xml:space="preserve">            </w:t>
                                  </w:r>
                                  <w:r w:rsidRPr="00454E68">
                                    <w:rPr>
                                      <w:rFonts w:ascii="Arial" w:hAnsi="Arial" w:cs="Arial"/>
                                      <w:b/>
                                      <w:color w:val="FFFFFF" w:themeColor="background1"/>
                                      <w:sz w:val="18"/>
                                      <w:szCs w:val="18"/>
                                    </w:rPr>
                                    <w:t>Sáng chế tại Việt Nam</w:t>
                                  </w:r>
                                </w:p>
                                <w:p w14:paraId="59EED214" w14:textId="77777777" w:rsidR="005E4198" w:rsidRDefault="005E4198" w:rsidP="005E4198">
                                  <w:pPr>
                                    <w:jc w:val="center"/>
                                  </w:pP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30" style="position:absolute;left:0;text-align:left;margin-left:171.35pt;margin-top:-47.45pt;width:25.5pt;height:83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" fillcolor="#00b39c" strokecolor="#00b39c" strokeweight="1pt">
                      <v:textbox style="layout-flow:vertical">
                        <w:txbxContent>
                          <w:p w14:paraId="7C792200" w14:textId="77777777" w:rsidR="005E4198" w:rsidRDefault="005E4198" w:rsidP="005E4198">
                            <w:pPr>
                              <w:spacing w:after="0" w:line="240" w:lineRule="auto"/>
                              <w:jc w:val="center"/>
                              <w:rPr>
                                <w:rFonts w:ascii="Arial" w:hAnsi="Arial" w:cs="Arial"/>
                                <w:color w:val="FFFFFF" w:themeColor="background1"/>
                              </w:rPr>
                            </w:pPr>
                          </w:p>
                          <w:p w14:paraId="4E1A6631" w14:textId="77777777" w:rsidR="005E4198" w:rsidRPr="00454E68" w:rsidRDefault="005E4198" w:rsidP="005E4198">
                            <w:pPr>
                              <w:spacing w:after="0" w:line="240" w:lineRule="auto"/>
                              <w:jc w:val="center"/>
                              <w:rPr>
                                <w:rFonts w:ascii="Arial" w:hAnsi="Arial" w:cs="Arial"/>
                                <w:color w:val="FFFFFF" w:themeColor="background1"/>
                                <w:sz w:val="18"/>
                                <w:szCs w:val="18"/>
                              </w:rPr>
                            </w:pPr>
                          </w:p>
                          <w:p w14:paraId="65CF39F1" w14:textId="77777777" w:rsidR="005E4198" w:rsidRPr="00454E68" w:rsidRDefault="005E4198" w:rsidP="005E4198">
                            <w:pPr>
                              <w:spacing w:after="0" w:line="240" w:lineRule="auto"/>
                              <w:rPr>
                                <w:rFonts w:ascii="Arial" w:hAnsi="Arial" w:cs="Arial"/>
                                <w:b/>
                                <w:color w:val="FFFFFF" w:themeColor="background1"/>
                                <w:sz w:val="18"/>
                                <w:szCs w:val="18"/>
                              </w:rPr>
                            </w:pPr>
                            <w:r w:rsidRPr="00454E68">
                              <w:rPr>
                                <w:rFonts w:ascii="Arial" w:hAnsi="Arial" w:cs="Arial"/>
                                <w:color w:val="FFFFFF" w:themeColor="background1"/>
                                <w:sz w:val="18"/>
                                <w:szCs w:val="18"/>
                              </w:rPr>
                              <w:t xml:space="preserve">            </w:t>
                            </w:r>
                            <w:r w:rsidRPr="00454E68">
                              <w:rPr>
                                <w:rFonts w:ascii="Arial" w:hAnsi="Arial" w:cs="Arial"/>
                                <w:b/>
                                <w:color w:val="FFFFFF" w:themeColor="background1"/>
                                <w:sz w:val="18"/>
                                <w:szCs w:val="18"/>
                              </w:rPr>
                              <w:t>Sáng chế tại Việt Nam</w:t>
                            </w:r>
                          </w:p>
                          <w:p w14:paraId="59EED214" w14:textId="77777777" w:rsidR="005E4198" w:rsidRDefault="005E4198" w:rsidP="005E4198">
                            <w:pPr>
                              <w:jc w:val="center"/>
                            </w:pPr>
                          </w:p>
                        </w:txbxContent>
                      </v:textbox>
                    </v:rect>
                  </w:pict>
                </mc:Fallback>
              </mc:AlternateContent>
            </w:r>
            <w:r w:rsidR="003559E9" w:rsidRPr="007B765F">
              <w:rPr>
                <w:rFonts w:ascii="Arial" w:hAnsi="Arial" w:cs="Arial"/>
                <w:b/>
                <w:bCs/>
                <w:sz w:val="20"/>
                <w:szCs w:val="20"/>
              </w:rPr>
              <w:t>(Điều 112a)</w:t>
            </w:r>
          </w:p>
        </w:tc>
      </w:tr>
      <w:tr w:rsidR="003559E9" w:rsidRPr="007B765F" w14:paraId="516CD788" w14:textId="77777777" w:rsidTr="00C444E7">
        <w:tc>
          <w:tcPr>
            <w:tcW w:w="1517" w:type="dxa"/>
          </w:tcPr>
          <w:p w14:paraId="36648D66" w14:textId="77777777" w:rsidR="003559E9" w:rsidRPr="007B765F" w:rsidRDefault="003559E9" w:rsidP="00C97C0F">
            <w:pPr>
              <w:jc w:val="both"/>
              <w:textAlignment w:val="baseline"/>
              <w:rPr>
                <w:rFonts w:ascii="Arial" w:hAnsi="Arial" w:cs="Arial"/>
                <w:sz w:val="20"/>
                <w:szCs w:val="20"/>
              </w:rPr>
            </w:pPr>
            <w:r w:rsidRPr="007B765F">
              <w:rPr>
                <w:rFonts w:ascii="Arial" w:hAnsi="Arial" w:cs="Arial"/>
                <w:sz w:val="20"/>
                <w:szCs w:val="20"/>
              </w:rPr>
              <w:lastRenderedPageBreak/>
              <w:t>Điểm giống</w:t>
            </w:r>
          </w:p>
        </w:tc>
        <w:tc>
          <w:tcPr>
            <w:tcW w:w="7663" w:type="dxa"/>
            <w:gridSpan w:val="3"/>
          </w:tcPr>
          <w:p w14:paraId="4A914D48" w14:textId="7B2BC097" w:rsidR="003559E9" w:rsidRDefault="003559E9" w:rsidP="00C97C0F">
            <w:pPr>
              <w:jc w:val="both"/>
              <w:textAlignment w:val="baseline"/>
              <w:rPr>
                <w:rFonts w:ascii="Arial" w:hAnsi="Arial" w:cs="Arial"/>
                <w:sz w:val="20"/>
                <w:szCs w:val="20"/>
              </w:rPr>
            </w:pPr>
            <w:r w:rsidRPr="007B765F">
              <w:rPr>
                <w:rFonts w:ascii="Arial" w:hAnsi="Arial" w:cs="Arial"/>
                <w:sz w:val="20"/>
                <w:szCs w:val="20"/>
              </w:rPr>
              <w:t xml:space="preserve">- </w:t>
            </w:r>
            <w:r>
              <w:rPr>
                <w:rFonts w:ascii="Arial" w:hAnsi="Arial" w:cs="Arial"/>
                <w:sz w:val="20"/>
                <w:szCs w:val="20"/>
              </w:rPr>
              <w:t>Trước ngày ra quyết định cấp VBBH, bất kỳ người thứ ba nào cũng có quyền có ý kiến hoặc quyền phản đối về việc cấp VBBH.</w:t>
            </w:r>
          </w:p>
          <w:p w14:paraId="434EAB15" w14:textId="77777777" w:rsidR="003559E9" w:rsidRPr="007B765F" w:rsidRDefault="003559E9" w:rsidP="00C97C0F">
            <w:pPr>
              <w:jc w:val="both"/>
              <w:textAlignment w:val="baseline"/>
              <w:rPr>
                <w:rFonts w:ascii="Arial" w:hAnsi="Arial" w:cs="Arial"/>
                <w:sz w:val="20"/>
                <w:szCs w:val="20"/>
              </w:rPr>
            </w:pPr>
            <w:r>
              <w:rPr>
                <w:rFonts w:ascii="Arial" w:hAnsi="Arial" w:cs="Arial"/>
                <w:sz w:val="20"/>
                <w:szCs w:val="20"/>
              </w:rPr>
              <w:t xml:space="preserve">- </w:t>
            </w:r>
            <w:r w:rsidRPr="007B765F">
              <w:rPr>
                <w:rFonts w:ascii="Arial" w:hAnsi="Arial" w:cs="Arial"/>
                <w:sz w:val="20"/>
                <w:szCs w:val="20"/>
              </w:rPr>
              <w:t>Không đòi hỏi tính liên quan lợi ích để nộp ý kiến của người thứ ba hay ý kiến phản đối.</w:t>
            </w:r>
          </w:p>
          <w:p w14:paraId="3C061BFF" w14:textId="77777777" w:rsidR="003559E9" w:rsidRPr="007B765F" w:rsidRDefault="003559E9" w:rsidP="00C97C0F">
            <w:pPr>
              <w:jc w:val="both"/>
              <w:textAlignment w:val="baseline"/>
              <w:rPr>
                <w:rFonts w:ascii="Arial" w:hAnsi="Arial" w:cs="Arial"/>
                <w:sz w:val="20"/>
                <w:szCs w:val="20"/>
              </w:rPr>
            </w:pPr>
            <w:r w:rsidRPr="007B765F">
              <w:rPr>
                <w:rFonts w:ascii="Arial" w:hAnsi="Arial" w:cs="Arial"/>
                <w:sz w:val="20"/>
                <w:szCs w:val="20"/>
              </w:rPr>
              <w:t>- Đều phải lập thành văn bản, nêu căn cứ pháp lý, các phân tích, lập luận cho ý kiến của mình.</w:t>
            </w:r>
          </w:p>
        </w:tc>
      </w:tr>
      <w:tr w:rsidR="003559E9" w:rsidRPr="007B765F" w14:paraId="53578E90" w14:textId="77777777" w:rsidTr="00C444E7">
        <w:tc>
          <w:tcPr>
            <w:tcW w:w="1517" w:type="dxa"/>
            <w:vMerge w:val="restart"/>
          </w:tcPr>
          <w:p w14:paraId="57956AB3" w14:textId="77777777" w:rsidR="003559E9" w:rsidRPr="007B765F" w:rsidRDefault="003559E9" w:rsidP="00C97C0F">
            <w:pPr>
              <w:jc w:val="both"/>
              <w:textAlignment w:val="baseline"/>
              <w:rPr>
                <w:rFonts w:ascii="Arial" w:hAnsi="Arial" w:cs="Arial"/>
                <w:sz w:val="20"/>
                <w:szCs w:val="20"/>
              </w:rPr>
            </w:pPr>
          </w:p>
          <w:p w14:paraId="1A2B3D41" w14:textId="77777777" w:rsidR="003559E9" w:rsidRPr="007B765F" w:rsidRDefault="003559E9" w:rsidP="00C97C0F">
            <w:pPr>
              <w:jc w:val="both"/>
              <w:textAlignment w:val="baseline"/>
              <w:rPr>
                <w:rFonts w:ascii="Arial" w:hAnsi="Arial" w:cs="Arial"/>
                <w:sz w:val="20"/>
                <w:szCs w:val="20"/>
              </w:rPr>
            </w:pPr>
          </w:p>
          <w:p w14:paraId="07D9B37E" w14:textId="77777777" w:rsidR="003559E9" w:rsidRPr="007B765F" w:rsidRDefault="003559E9" w:rsidP="00C97C0F">
            <w:pPr>
              <w:jc w:val="both"/>
              <w:textAlignment w:val="baseline"/>
              <w:rPr>
                <w:rFonts w:ascii="Arial" w:hAnsi="Arial" w:cs="Arial"/>
                <w:sz w:val="20"/>
                <w:szCs w:val="20"/>
              </w:rPr>
            </w:pPr>
            <w:r w:rsidRPr="007B765F">
              <w:rPr>
                <w:rFonts w:ascii="Arial" w:hAnsi="Arial" w:cs="Arial"/>
                <w:sz w:val="20"/>
                <w:szCs w:val="20"/>
              </w:rPr>
              <w:t>Điểm khác</w:t>
            </w:r>
          </w:p>
        </w:tc>
        <w:tc>
          <w:tcPr>
            <w:tcW w:w="1788" w:type="dxa"/>
          </w:tcPr>
          <w:p w14:paraId="45C7AA30" w14:textId="77777777" w:rsidR="003559E9" w:rsidRPr="007B765F" w:rsidRDefault="003559E9" w:rsidP="00C97C0F">
            <w:pPr>
              <w:jc w:val="both"/>
              <w:textAlignment w:val="baseline"/>
              <w:rPr>
                <w:rFonts w:ascii="Arial" w:hAnsi="Arial" w:cs="Arial"/>
                <w:sz w:val="20"/>
                <w:szCs w:val="20"/>
              </w:rPr>
            </w:pPr>
            <w:r w:rsidRPr="007B765F">
              <w:rPr>
                <w:rFonts w:ascii="Arial" w:hAnsi="Arial" w:cs="Arial"/>
                <w:sz w:val="20"/>
                <w:szCs w:val="20"/>
              </w:rPr>
              <w:t>Phí</w:t>
            </w:r>
          </w:p>
        </w:tc>
        <w:tc>
          <w:tcPr>
            <w:tcW w:w="2860" w:type="dxa"/>
          </w:tcPr>
          <w:p w14:paraId="17D8BCDF" w14:textId="77777777" w:rsidR="003559E9" w:rsidRPr="007B765F" w:rsidRDefault="003559E9" w:rsidP="00C97C0F">
            <w:pPr>
              <w:jc w:val="both"/>
              <w:textAlignment w:val="baseline"/>
              <w:rPr>
                <w:rFonts w:ascii="Arial" w:hAnsi="Arial" w:cs="Arial"/>
                <w:sz w:val="20"/>
                <w:szCs w:val="20"/>
              </w:rPr>
            </w:pPr>
            <w:r w:rsidRPr="007B765F">
              <w:rPr>
                <w:rFonts w:ascii="Arial" w:hAnsi="Arial" w:cs="Arial"/>
                <w:sz w:val="20"/>
                <w:szCs w:val="20"/>
              </w:rPr>
              <w:t xml:space="preserve">Không </w:t>
            </w:r>
            <w:r>
              <w:rPr>
                <w:rFonts w:ascii="Arial" w:hAnsi="Arial" w:cs="Arial"/>
                <w:sz w:val="20"/>
                <w:szCs w:val="20"/>
              </w:rPr>
              <w:t>phải nộp</w:t>
            </w:r>
            <w:r w:rsidRPr="007B765F">
              <w:rPr>
                <w:rFonts w:ascii="Arial" w:hAnsi="Arial" w:cs="Arial"/>
                <w:sz w:val="20"/>
                <w:szCs w:val="20"/>
              </w:rPr>
              <w:t xml:space="preserve"> phí</w:t>
            </w:r>
          </w:p>
        </w:tc>
        <w:tc>
          <w:tcPr>
            <w:tcW w:w="3015" w:type="dxa"/>
          </w:tcPr>
          <w:p w14:paraId="70D26AC9" w14:textId="77777777" w:rsidR="003559E9" w:rsidRPr="007B765F" w:rsidRDefault="003559E9" w:rsidP="00C97C0F">
            <w:pPr>
              <w:jc w:val="both"/>
              <w:textAlignment w:val="baseline"/>
              <w:rPr>
                <w:rFonts w:ascii="Arial" w:hAnsi="Arial" w:cs="Arial"/>
                <w:sz w:val="20"/>
                <w:szCs w:val="20"/>
              </w:rPr>
            </w:pPr>
            <w:r w:rsidRPr="007B765F">
              <w:rPr>
                <w:rFonts w:ascii="Arial" w:hAnsi="Arial" w:cs="Arial"/>
                <w:sz w:val="20"/>
                <w:szCs w:val="20"/>
              </w:rPr>
              <w:t>Phải nộp phí</w:t>
            </w:r>
          </w:p>
        </w:tc>
      </w:tr>
      <w:tr w:rsidR="003559E9" w:rsidRPr="007B765F" w14:paraId="79CE3059" w14:textId="77777777" w:rsidTr="00C444E7">
        <w:tc>
          <w:tcPr>
            <w:tcW w:w="1517" w:type="dxa"/>
            <w:vMerge/>
          </w:tcPr>
          <w:p w14:paraId="61051994" w14:textId="77777777" w:rsidR="003559E9" w:rsidRPr="007B765F" w:rsidRDefault="003559E9" w:rsidP="00C97C0F">
            <w:pPr>
              <w:jc w:val="both"/>
              <w:textAlignment w:val="baseline"/>
              <w:rPr>
                <w:rFonts w:ascii="Arial" w:hAnsi="Arial" w:cs="Arial"/>
                <w:sz w:val="20"/>
                <w:szCs w:val="20"/>
              </w:rPr>
            </w:pPr>
          </w:p>
        </w:tc>
        <w:tc>
          <w:tcPr>
            <w:tcW w:w="1788" w:type="dxa"/>
          </w:tcPr>
          <w:p w14:paraId="1BB338DB" w14:textId="77777777" w:rsidR="003559E9" w:rsidRPr="007B765F" w:rsidRDefault="003559E9" w:rsidP="00C97C0F">
            <w:pPr>
              <w:jc w:val="both"/>
              <w:textAlignment w:val="baseline"/>
              <w:rPr>
                <w:rFonts w:ascii="Arial" w:hAnsi="Arial" w:cs="Arial"/>
                <w:sz w:val="20"/>
                <w:szCs w:val="20"/>
              </w:rPr>
            </w:pPr>
            <w:r w:rsidRPr="007B765F">
              <w:rPr>
                <w:rFonts w:ascii="Arial" w:hAnsi="Arial" w:cs="Arial"/>
                <w:sz w:val="20"/>
                <w:szCs w:val="20"/>
              </w:rPr>
              <w:t>Thời hạn</w:t>
            </w:r>
          </w:p>
        </w:tc>
        <w:tc>
          <w:tcPr>
            <w:tcW w:w="2860" w:type="dxa"/>
          </w:tcPr>
          <w:p w14:paraId="4598E739" w14:textId="77777777" w:rsidR="003559E9" w:rsidRPr="007B765F" w:rsidRDefault="003559E9" w:rsidP="00C97C0F">
            <w:pPr>
              <w:jc w:val="both"/>
              <w:textAlignment w:val="baseline"/>
              <w:rPr>
                <w:rFonts w:ascii="Arial" w:hAnsi="Arial" w:cs="Arial"/>
                <w:sz w:val="20"/>
                <w:szCs w:val="20"/>
              </w:rPr>
            </w:pPr>
            <w:r w:rsidRPr="007B765F">
              <w:rPr>
                <w:rFonts w:ascii="Arial" w:hAnsi="Arial" w:cs="Arial"/>
                <w:sz w:val="20"/>
                <w:szCs w:val="20"/>
              </w:rPr>
              <w:t>Ý kiến của người thứ ba có thể được nộp trong suốt thời gian thẩm định sáng chế, miễn rằng ý kiến đó phải được</w:t>
            </w:r>
            <w:r>
              <w:rPr>
                <w:rFonts w:ascii="Arial" w:hAnsi="Arial" w:cs="Arial"/>
                <w:sz w:val="20"/>
                <w:szCs w:val="20"/>
              </w:rPr>
              <w:t xml:space="preserve"> nộp</w:t>
            </w:r>
            <w:r w:rsidRPr="007B765F">
              <w:rPr>
                <w:rFonts w:ascii="Arial" w:hAnsi="Arial" w:cs="Arial"/>
                <w:sz w:val="20"/>
                <w:szCs w:val="20"/>
              </w:rPr>
              <w:t xml:space="preserve"> trước khi Cục SHTT</w:t>
            </w:r>
            <w:r>
              <w:rPr>
                <w:rFonts w:ascii="Arial" w:hAnsi="Arial" w:cs="Arial"/>
                <w:sz w:val="20"/>
                <w:szCs w:val="20"/>
              </w:rPr>
              <w:t xml:space="preserve"> ra quyết định</w:t>
            </w:r>
            <w:r w:rsidRPr="007B765F">
              <w:rPr>
                <w:rFonts w:ascii="Arial" w:hAnsi="Arial" w:cs="Arial"/>
                <w:sz w:val="20"/>
                <w:szCs w:val="20"/>
              </w:rPr>
              <w:t xml:space="preserve"> </w:t>
            </w:r>
            <w:r>
              <w:rPr>
                <w:rFonts w:ascii="Arial" w:hAnsi="Arial" w:cs="Arial"/>
                <w:sz w:val="20"/>
                <w:szCs w:val="20"/>
              </w:rPr>
              <w:t>cấp VBBH</w:t>
            </w:r>
          </w:p>
        </w:tc>
        <w:tc>
          <w:tcPr>
            <w:tcW w:w="3015" w:type="dxa"/>
          </w:tcPr>
          <w:p w14:paraId="15EB625B" w14:textId="7C49D9BF" w:rsidR="003559E9" w:rsidRPr="007B765F" w:rsidRDefault="003559E9" w:rsidP="00C97C0F">
            <w:pPr>
              <w:jc w:val="both"/>
              <w:textAlignment w:val="baseline"/>
              <w:rPr>
                <w:rFonts w:ascii="Arial" w:hAnsi="Arial" w:cs="Arial"/>
                <w:sz w:val="20"/>
                <w:szCs w:val="20"/>
              </w:rPr>
            </w:pPr>
            <w:r w:rsidRPr="007B765F">
              <w:rPr>
                <w:rFonts w:ascii="Arial" w:hAnsi="Arial" w:cs="Arial"/>
                <w:sz w:val="20"/>
                <w:szCs w:val="20"/>
              </w:rPr>
              <w:t xml:space="preserve">Ý kiến phản đối chỉ được phép nộp trong thời hạn 9 tháng kể từ ngày đơn đăng ký sáng chế được </w:t>
            </w:r>
            <w:r>
              <w:rPr>
                <w:rFonts w:ascii="Arial" w:hAnsi="Arial" w:cs="Arial"/>
                <w:sz w:val="20"/>
                <w:szCs w:val="20"/>
              </w:rPr>
              <w:t>công bố và trước ngày ra quyết định cấp VBBH.</w:t>
            </w:r>
          </w:p>
          <w:p w14:paraId="0228FF13" w14:textId="77777777" w:rsidR="003559E9" w:rsidRPr="007B765F" w:rsidRDefault="003559E9" w:rsidP="00C97C0F">
            <w:pPr>
              <w:jc w:val="both"/>
              <w:textAlignment w:val="baseline"/>
              <w:rPr>
                <w:rFonts w:ascii="Arial" w:hAnsi="Arial" w:cs="Arial"/>
                <w:sz w:val="20"/>
                <w:szCs w:val="20"/>
              </w:rPr>
            </w:pPr>
          </w:p>
        </w:tc>
      </w:tr>
      <w:tr w:rsidR="003559E9" w:rsidRPr="007B765F" w14:paraId="70F30BBA" w14:textId="77777777" w:rsidTr="00C444E7">
        <w:tc>
          <w:tcPr>
            <w:tcW w:w="1517" w:type="dxa"/>
            <w:vMerge/>
          </w:tcPr>
          <w:p w14:paraId="7621CC3A" w14:textId="77777777" w:rsidR="003559E9" w:rsidRPr="007B765F" w:rsidRDefault="003559E9" w:rsidP="00C97C0F">
            <w:pPr>
              <w:jc w:val="both"/>
              <w:textAlignment w:val="baseline"/>
              <w:rPr>
                <w:rFonts w:ascii="Arial" w:hAnsi="Arial" w:cs="Arial"/>
                <w:sz w:val="20"/>
                <w:szCs w:val="20"/>
              </w:rPr>
            </w:pPr>
          </w:p>
        </w:tc>
        <w:tc>
          <w:tcPr>
            <w:tcW w:w="1788" w:type="dxa"/>
          </w:tcPr>
          <w:p w14:paraId="09A4D49F" w14:textId="77777777" w:rsidR="003559E9" w:rsidRPr="007B765F" w:rsidRDefault="003559E9" w:rsidP="00C97C0F">
            <w:pPr>
              <w:jc w:val="both"/>
              <w:textAlignment w:val="baseline"/>
              <w:rPr>
                <w:rFonts w:ascii="Arial" w:hAnsi="Arial" w:cs="Arial"/>
                <w:sz w:val="20"/>
                <w:szCs w:val="20"/>
              </w:rPr>
            </w:pPr>
            <w:r w:rsidRPr="007B765F">
              <w:rPr>
                <w:rFonts w:ascii="Arial" w:hAnsi="Arial" w:cs="Arial"/>
                <w:sz w:val="20"/>
                <w:szCs w:val="20"/>
              </w:rPr>
              <w:t>Thủ tục</w:t>
            </w:r>
          </w:p>
        </w:tc>
        <w:tc>
          <w:tcPr>
            <w:tcW w:w="2860" w:type="dxa"/>
          </w:tcPr>
          <w:p w14:paraId="137D7B81" w14:textId="77777777" w:rsidR="003559E9" w:rsidRPr="007B765F" w:rsidRDefault="003559E9" w:rsidP="00C97C0F">
            <w:pPr>
              <w:jc w:val="both"/>
              <w:textAlignment w:val="baseline"/>
              <w:rPr>
                <w:rFonts w:ascii="Arial" w:hAnsi="Arial" w:cs="Arial"/>
                <w:sz w:val="20"/>
                <w:szCs w:val="20"/>
              </w:rPr>
            </w:pPr>
            <w:r w:rsidRPr="007B765F">
              <w:rPr>
                <w:rFonts w:ascii="Arial" w:hAnsi="Arial" w:cs="Arial"/>
                <w:sz w:val="20"/>
                <w:szCs w:val="20"/>
              </w:rPr>
              <w:t>Cục SHTT chỉ tiếp nhận ý kiến của người thứ ba, nhưng có thể không có phản hồi hay phải thiết lập thủ tục riêng để giải quyết ý kiến của người thứ ba.</w:t>
            </w:r>
          </w:p>
        </w:tc>
        <w:tc>
          <w:tcPr>
            <w:tcW w:w="3015" w:type="dxa"/>
          </w:tcPr>
          <w:p w14:paraId="4FF7CFFD" w14:textId="77777777" w:rsidR="003559E9" w:rsidRPr="007B765F" w:rsidRDefault="003559E9" w:rsidP="00C97C0F">
            <w:pPr>
              <w:jc w:val="both"/>
              <w:textAlignment w:val="baseline"/>
              <w:rPr>
                <w:rFonts w:ascii="Arial" w:hAnsi="Arial" w:cs="Arial"/>
                <w:sz w:val="20"/>
                <w:szCs w:val="20"/>
              </w:rPr>
            </w:pPr>
            <w:r w:rsidRPr="007B765F">
              <w:rPr>
                <w:rFonts w:ascii="Arial" w:hAnsi="Arial" w:cs="Arial"/>
                <w:sz w:val="20"/>
                <w:szCs w:val="20"/>
              </w:rPr>
              <w:t xml:space="preserve">Cục SHTT tiếp nhận ý kiến phản đối, cấp số đơn phản đối, phải thiết lập cơ chế, trình tự, thủ tục để giải quyết ý kiến phản đối như một thủ tục độc lập </w:t>
            </w:r>
            <w:r w:rsidRPr="007B765F">
              <w:rPr>
                <w:rFonts w:ascii="Arial" w:hAnsi="Arial" w:cs="Arial"/>
                <w:i/>
                <w:iCs/>
                <w:sz w:val="20"/>
                <w:szCs w:val="20"/>
              </w:rPr>
              <w:t>(tương tự như thủ tục chấm dứt, hủy bỏ hoặc khiếu nại).</w:t>
            </w:r>
          </w:p>
        </w:tc>
      </w:tr>
      <w:tr w:rsidR="003559E9" w:rsidRPr="007B765F" w14:paraId="6C7B4C3E" w14:textId="77777777" w:rsidTr="00C444E7">
        <w:tc>
          <w:tcPr>
            <w:tcW w:w="1517" w:type="dxa"/>
            <w:vMerge/>
          </w:tcPr>
          <w:p w14:paraId="3715D136" w14:textId="77777777" w:rsidR="003559E9" w:rsidRPr="007B765F" w:rsidRDefault="003559E9" w:rsidP="00C97C0F">
            <w:pPr>
              <w:jc w:val="both"/>
              <w:textAlignment w:val="baseline"/>
              <w:rPr>
                <w:rFonts w:ascii="Arial" w:hAnsi="Arial" w:cs="Arial"/>
                <w:sz w:val="20"/>
                <w:szCs w:val="20"/>
              </w:rPr>
            </w:pPr>
          </w:p>
        </w:tc>
        <w:tc>
          <w:tcPr>
            <w:tcW w:w="1788" w:type="dxa"/>
          </w:tcPr>
          <w:p w14:paraId="5B07DB02" w14:textId="77777777" w:rsidR="003559E9" w:rsidRPr="007B765F" w:rsidRDefault="003559E9" w:rsidP="00C97C0F">
            <w:pPr>
              <w:jc w:val="both"/>
              <w:textAlignment w:val="baseline"/>
              <w:rPr>
                <w:rFonts w:ascii="Arial" w:hAnsi="Arial" w:cs="Arial"/>
                <w:sz w:val="20"/>
                <w:szCs w:val="20"/>
              </w:rPr>
            </w:pPr>
            <w:r w:rsidRPr="007B765F">
              <w:rPr>
                <w:rFonts w:ascii="Arial" w:hAnsi="Arial" w:cs="Arial"/>
                <w:sz w:val="20"/>
                <w:szCs w:val="20"/>
              </w:rPr>
              <w:t>Tính chất</w:t>
            </w:r>
          </w:p>
        </w:tc>
        <w:tc>
          <w:tcPr>
            <w:tcW w:w="2860" w:type="dxa"/>
          </w:tcPr>
          <w:p w14:paraId="5769C620" w14:textId="77777777" w:rsidR="003559E9" w:rsidRPr="007B765F" w:rsidRDefault="003559E9" w:rsidP="00C97C0F">
            <w:pPr>
              <w:jc w:val="both"/>
              <w:textAlignment w:val="baseline"/>
              <w:rPr>
                <w:rFonts w:ascii="Arial" w:hAnsi="Arial" w:cs="Arial"/>
                <w:sz w:val="20"/>
                <w:szCs w:val="20"/>
              </w:rPr>
            </w:pPr>
            <w:r w:rsidRPr="007B765F">
              <w:rPr>
                <w:rFonts w:ascii="Arial" w:hAnsi="Arial" w:cs="Arial"/>
                <w:sz w:val="20"/>
                <w:szCs w:val="20"/>
              </w:rPr>
              <w:t xml:space="preserve">Chỉ là một nguồn thông tin tham khảo cho quá trình xử lý đơn đăng ký sở hữu công nghiệp </w:t>
            </w:r>
            <w:r w:rsidRPr="007B765F">
              <w:rPr>
                <w:rFonts w:ascii="Arial" w:hAnsi="Arial" w:cs="Arial"/>
                <w:i/>
                <w:iCs/>
                <w:sz w:val="20"/>
                <w:szCs w:val="20"/>
              </w:rPr>
              <w:t>(chỉ là ý kiến mang tính chất nguồn thông tin tham khảo)</w:t>
            </w:r>
          </w:p>
        </w:tc>
        <w:tc>
          <w:tcPr>
            <w:tcW w:w="3015" w:type="dxa"/>
          </w:tcPr>
          <w:p w14:paraId="0FE290C5" w14:textId="77777777" w:rsidR="003559E9" w:rsidRPr="007B765F" w:rsidRDefault="003559E9" w:rsidP="00C97C0F">
            <w:pPr>
              <w:jc w:val="both"/>
              <w:textAlignment w:val="baseline"/>
              <w:rPr>
                <w:rFonts w:ascii="Arial" w:hAnsi="Arial" w:cs="Arial"/>
                <w:sz w:val="20"/>
                <w:szCs w:val="20"/>
              </w:rPr>
            </w:pPr>
            <w:r w:rsidRPr="007B765F">
              <w:rPr>
                <w:rFonts w:ascii="Arial" w:hAnsi="Arial" w:cs="Arial"/>
                <w:sz w:val="20"/>
                <w:szCs w:val="20"/>
              </w:rPr>
              <w:t xml:space="preserve">Là một thủ tục riêng biệt, độc lập, giống các thủ tục khác như: chấm dứt hiệu lực, hủy bỏ hiệu lực hoặc khiếu nại. </w:t>
            </w:r>
          </w:p>
          <w:p w14:paraId="01D89290" w14:textId="77777777" w:rsidR="003559E9" w:rsidRPr="007B765F" w:rsidRDefault="003559E9" w:rsidP="00C97C0F">
            <w:pPr>
              <w:jc w:val="both"/>
              <w:textAlignment w:val="baseline"/>
              <w:rPr>
                <w:rFonts w:ascii="Arial" w:hAnsi="Arial" w:cs="Arial"/>
                <w:sz w:val="20"/>
                <w:szCs w:val="20"/>
              </w:rPr>
            </w:pPr>
          </w:p>
        </w:tc>
      </w:tr>
    </w:tbl>
    <w:p w14:paraId="5128CDA0" w14:textId="77777777" w:rsidR="003559E9" w:rsidRPr="007B765F" w:rsidRDefault="003559E9" w:rsidP="003559E9">
      <w:pPr>
        <w:spacing w:after="0" w:line="240" w:lineRule="auto"/>
        <w:jc w:val="both"/>
        <w:rPr>
          <w:rFonts w:ascii="Arial" w:hAnsi="Arial" w:cs="Arial"/>
          <w:sz w:val="20"/>
          <w:szCs w:val="20"/>
        </w:rPr>
      </w:pPr>
    </w:p>
    <w:p w14:paraId="2565617F" w14:textId="77777777" w:rsidR="003559E9" w:rsidRPr="005E64FF" w:rsidRDefault="003559E9" w:rsidP="003559E9">
      <w:pPr>
        <w:spacing w:after="0" w:line="240" w:lineRule="auto"/>
        <w:jc w:val="both"/>
        <w:rPr>
          <w:rFonts w:ascii="Arial" w:hAnsi="Arial" w:cs="Arial"/>
          <w:b/>
          <w:bCs/>
          <w:color w:val="0070C0"/>
          <w:sz w:val="20"/>
          <w:szCs w:val="20"/>
        </w:rPr>
      </w:pPr>
      <w:r w:rsidRPr="005E64FF">
        <w:rPr>
          <w:rFonts w:ascii="Arial" w:hAnsi="Arial" w:cs="Arial"/>
          <w:b/>
          <w:bCs/>
          <w:color w:val="0070C0"/>
          <w:sz w:val="20"/>
          <w:szCs w:val="20"/>
        </w:rPr>
        <w:t xml:space="preserve">8. Chín cơ sở để phản đối/từ chối đơn sáng chế </w:t>
      </w:r>
    </w:p>
    <w:p w14:paraId="3D5A0DF8" w14:textId="77777777" w:rsidR="003559E9" w:rsidRPr="007B765F" w:rsidRDefault="003559E9" w:rsidP="003559E9">
      <w:pPr>
        <w:spacing w:after="0" w:line="240" w:lineRule="auto"/>
        <w:jc w:val="both"/>
        <w:rPr>
          <w:rFonts w:ascii="Arial" w:hAnsi="Arial" w:cs="Arial"/>
          <w:sz w:val="20"/>
          <w:szCs w:val="20"/>
        </w:rPr>
      </w:pPr>
    </w:p>
    <w:p w14:paraId="42D6ABD9" w14:textId="77777777" w:rsidR="003559E9" w:rsidRPr="007B765F" w:rsidRDefault="003559E9" w:rsidP="003559E9">
      <w:pPr>
        <w:spacing w:after="0" w:line="240" w:lineRule="auto"/>
        <w:jc w:val="both"/>
        <w:rPr>
          <w:rFonts w:ascii="Arial" w:hAnsi="Arial" w:cs="Arial"/>
          <w:sz w:val="20"/>
          <w:szCs w:val="20"/>
        </w:rPr>
      </w:pPr>
      <w:r w:rsidRPr="007B765F">
        <w:rPr>
          <w:rFonts w:ascii="Arial" w:hAnsi="Arial" w:cs="Arial"/>
          <w:sz w:val="20"/>
          <w:szCs w:val="20"/>
        </w:rPr>
        <w:t>Luật SHTT sửa đổi năm 2022 đã bổ sung 5 căn cứ để bên thứ ba có thể phản đối hoặc Cục SHTT có thể từ chối bảo hộ cho đơn đăng ký sáng chế, nâng tổng số lên 9 căn cứ như sau:</w:t>
      </w:r>
    </w:p>
    <w:p w14:paraId="408B8BFC" w14:textId="77777777" w:rsidR="003559E9" w:rsidRPr="007B765F" w:rsidRDefault="003559E9" w:rsidP="003559E9">
      <w:pPr>
        <w:spacing w:after="0" w:line="240" w:lineRule="auto"/>
        <w:jc w:val="both"/>
        <w:rPr>
          <w:rFonts w:ascii="Arial" w:hAnsi="Arial" w:cs="Arial"/>
          <w:sz w:val="20"/>
          <w:szCs w:val="20"/>
        </w:rPr>
      </w:pPr>
    </w:p>
    <w:tbl>
      <w:tblPr>
        <w:tblStyle w:val="TableGrid"/>
        <w:tblW w:w="9180" w:type="dxa"/>
        <w:tbl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insideH w:val="single" w:sz="4" w:space="0" w:color="C45911" w:themeColor="accent2" w:themeShade="BF"/>
          <w:insideV w:val="single" w:sz="4" w:space="0" w:color="C45911" w:themeColor="accent2" w:themeShade="BF"/>
        </w:tblBorders>
        <w:tblLook w:val="04A0" w:firstRow="1" w:lastRow="0" w:firstColumn="1" w:lastColumn="0" w:noHBand="0" w:noVBand="1"/>
      </w:tblPr>
      <w:tblGrid>
        <w:gridCol w:w="594"/>
        <w:gridCol w:w="7774"/>
        <w:gridCol w:w="812"/>
      </w:tblGrid>
      <w:tr w:rsidR="003559E9" w:rsidRPr="007B765F" w14:paraId="0F46CB9A" w14:textId="77777777" w:rsidTr="00C444E7">
        <w:tc>
          <w:tcPr>
            <w:tcW w:w="594" w:type="dxa"/>
            <w:shd w:val="pct20" w:color="auto" w:fill="auto"/>
          </w:tcPr>
          <w:p w14:paraId="44860874" w14:textId="77777777" w:rsidR="003559E9" w:rsidRPr="007B765F" w:rsidRDefault="003559E9" w:rsidP="00C97C0F">
            <w:pPr>
              <w:jc w:val="both"/>
              <w:rPr>
                <w:rFonts w:ascii="Arial" w:hAnsi="Arial" w:cs="Arial"/>
                <w:b/>
                <w:bCs/>
                <w:sz w:val="20"/>
                <w:szCs w:val="20"/>
              </w:rPr>
            </w:pPr>
            <w:r w:rsidRPr="007B765F">
              <w:rPr>
                <w:rFonts w:ascii="Arial" w:hAnsi="Arial" w:cs="Arial"/>
                <w:b/>
                <w:bCs/>
                <w:sz w:val="20"/>
                <w:szCs w:val="20"/>
              </w:rPr>
              <w:t>STT</w:t>
            </w:r>
          </w:p>
        </w:tc>
        <w:tc>
          <w:tcPr>
            <w:tcW w:w="7774" w:type="dxa"/>
            <w:shd w:val="pct20" w:color="auto" w:fill="auto"/>
          </w:tcPr>
          <w:p w14:paraId="64FF3609" w14:textId="77777777" w:rsidR="003559E9" w:rsidRPr="007B765F" w:rsidRDefault="003559E9" w:rsidP="00C97C0F">
            <w:pPr>
              <w:jc w:val="center"/>
              <w:rPr>
                <w:rFonts w:ascii="Arial" w:hAnsi="Arial" w:cs="Arial"/>
                <w:b/>
                <w:bCs/>
                <w:sz w:val="20"/>
                <w:szCs w:val="20"/>
              </w:rPr>
            </w:pPr>
            <w:r w:rsidRPr="007B765F">
              <w:rPr>
                <w:rFonts w:ascii="Arial" w:hAnsi="Arial" w:cs="Arial"/>
                <w:b/>
                <w:bCs/>
                <w:sz w:val="20"/>
                <w:szCs w:val="20"/>
              </w:rPr>
              <w:t>Căn cứ</w:t>
            </w:r>
          </w:p>
        </w:tc>
        <w:tc>
          <w:tcPr>
            <w:tcW w:w="812" w:type="dxa"/>
            <w:shd w:val="pct20" w:color="auto" w:fill="auto"/>
          </w:tcPr>
          <w:p w14:paraId="2DC8E6B0" w14:textId="77777777" w:rsidR="003559E9" w:rsidRPr="007B765F" w:rsidRDefault="003559E9" w:rsidP="00C97C0F">
            <w:pPr>
              <w:jc w:val="both"/>
              <w:rPr>
                <w:rFonts w:ascii="Arial" w:hAnsi="Arial" w:cs="Arial"/>
                <w:b/>
                <w:bCs/>
                <w:sz w:val="20"/>
                <w:szCs w:val="20"/>
              </w:rPr>
            </w:pPr>
            <w:r w:rsidRPr="007B765F">
              <w:rPr>
                <w:rFonts w:ascii="Arial" w:hAnsi="Arial" w:cs="Arial"/>
                <w:b/>
                <w:bCs/>
                <w:sz w:val="20"/>
                <w:szCs w:val="20"/>
              </w:rPr>
              <w:t>Ghi chú</w:t>
            </w:r>
          </w:p>
        </w:tc>
      </w:tr>
      <w:tr w:rsidR="003559E9" w:rsidRPr="007B765F" w14:paraId="69E9610E" w14:textId="77777777" w:rsidTr="00C444E7">
        <w:tc>
          <w:tcPr>
            <w:tcW w:w="594" w:type="dxa"/>
          </w:tcPr>
          <w:p w14:paraId="29FD885F" w14:textId="77777777" w:rsidR="003559E9" w:rsidRPr="007B765F" w:rsidRDefault="003559E9" w:rsidP="00C97C0F">
            <w:pPr>
              <w:jc w:val="both"/>
              <w:rPr>
                <w:rFonts w:ascii="Arial" w:hAnsi="Arial" w:cs="Arial"/>
                <w:sz w:val="20"/>
                <w:szCs w:val="20"/>
              </w:rPr>
            </w:pPr>
            <w:r w:rsidRPr="007B765F">
              <w:rPr>
                <w:rFonts w:ascii="Arial" w:hAnsi="Arial" w:cs="Arial"/>
                <w:sz w:val="20"/>
                <w:szCs w:val="20"/>
              </w:rPr>
              <w:t>1</w:t>
            </w:r>
          </w:p>
        </w:tc>
        <w:tc>
          <w:tcPr>
            <w:tcW w:w="7774" w:type="dxa"/>
          </w:tcPr>
          <w:p w14:paraId="7E656B8A" w14:textId="77777777" w:rsidR="003559E9" w:rsidRPr="007B765F" w:rsidRDefault="003559E9" w:rsidP="00C97C0F">
            <w:pPr>
              <w:jc w:val="both"/>
              <w:rPr>
                <w:rFonts w:ascii="Arial" w:hAnsi="Arial" w:cs="Arial"/>
                <w:sz w:val="20"/>
                <w:szCs w:val="20"/>
              </w:rPr>
            </w:pPr>
            <w:r w:rsidRPr="007B765F">
              <w:rPr>
                <w:rFonts w:ascii="Arial" w:hAnsi="Arial" w:cs="Arial"/>
                <w:sz w:val="20"/>
                <w:szCs w:val="20"/>
              </w:rPr>
              <w:t>Sáng chế không đáp ứng đầy đủ các điều kiện bảo hộ (</w:t>
            </w:r>
            <w:r w:rsidRPr="007B765F">
              <w:rPr>
                <w:rFonts w:ascii="Arial" w:hAnsi="Arial" w:cs="Arial"/>
                <w:i/>
                <w:iCs/>
                <w:sz w:val="20"/>
                <w:szCs w:val="20"/>
              </w:rPr>
              <w:t xml:space="preserve">về 3 điều kiện phải thỏa mãn: tính mới, tính sáng tạo và khả năng </w:t>
            </w:r>
            <w:r>
              <w:rPr>
                <w:rFonts w:ascii="Arial" w:hAnsi="Arial" w:cs="Arial"/>
                <w:i/>
                <w:iCs/>
                <w:sz w:val="20"/>
                <w:szCs w:val="20"/>
              </w:rPr>
              <w:t>ứng</w:t>
            </w:r>
            <w:r w:rsidRPr="007B765F">
              <w:rPr>
                <w:rFonts w:ascii="Arial" w:hAnsi="Arial" w:cs="Arial"/>
                <w:i/>
                <w:iCs/>
                <w:sz w:val="20"/>
                <w:szCs w:val="20"/>
              </w:rPr>
              <w:t xml:space="preserve"> dụng</w:t>
            </w:r>
            <w:r>
              <w:rPr>
                <w:rFonts w:ascii="Arial" w:hAnsi="Arial" w:cs="Arial"/>
                <w:i/>
                <w:iCs/>
                <w:sz w:val="20"/>
                <w:szCs w:val="20"/>
              </w:rPr>
              <w:t xml:space="preserve"> trong</w:t>
            </w:r>
            <w:r w:rsidRPr="007B765F">
              <w:rPr>
                <w:rFonts w:ascii="Arial" w:hAnsi="Arial" w:cs="Arial"/>
                <w:i/>
                <w:iCs/>
                <w:sz w:val="20"/>
                <w:szCs w:val="20"/>
              </w:rPr>
              <w:t xml:space="preserve"> công nghiệp</w:t>
            </w:r>
            <w:r w:rsidRPr="007B765F">
              <w:rPr>
                <w:rFonts w:ascii="Arial" w:hAnsi="Arial" w:cs="Arial"/>
                <w:sz w:val="20"/>
                <w:szCs w:val="20"/>
              </w:rPr>
              <w:t>).</w:t>
            </w:r>
          </w:p>
        </w:tc>
        <w:tc>
          <w:tcPr>
            <w:tcW w:w="812" w:type="dxa"/>
          </w:tcPr>
          <w:p w14:paraId="13DB94D5" w14:textId="77777777" w:rsidR="003559E9" w:rsidRPr="007B765F" w:rsidRDefault="003559E9" w:rsidP="00C97C0F">
            <w:pPr>
              <w:jc w:val="both"/>
              <w:rPr>
                <w:rFonts w:ascii="Arial" w:hAnsi="Arial" w:cs="Arial"/>
                <w:sz w:val="20"/>
                <w:szCs w:val="20"/>
              </w:rPr>
            </w:pPr>
            <w:r w:rsidRPr="007B765F">
              <w:rPr>
                <w:rFonts w:ascii="Arial" w:hAnsi="Arial" w:cs="Arial"/>
                <w:sz w:val="20"/>
                <w:szCs w:val="20"/>
              </w:rPr>
              <w:t>Cũ</w:t>
            </w:r>
          </w:p>
        </w:tc>
      </w:tr>
      <w:tr w:rsidR="003559E9" w:rsidRPr="007B765F" w14:paraId="306FEFA3" w14:textId="77777777" w:rsidTr="00C444E7">
        <w:tc>
          <w:tcPr>
            <w:tcW w:w="594" w:type="dxa"/>
          </w:tcPr>
          <w:p w14:paraId="393D4056" w14:textId="77777777" w:rsidR="003559E9" w:rsidRPr="007B765F" w:rsidRDefault="003559E9" w:rsidP="00C97C0F">
            <w:pPr>
              <w:jc w:val="both"/>
              <w:rPr>
                <w:rFonts w:ascii="Arial" w:hAnsi="Arial" w:cs="Arial"/>
                <w:sz w:val="20"/>
                <w:szCs w:val="20"/>
              </w:rPr>
            </w:pPr>
            <w:r w:rsidRPr="007B765F">
              <w:rPr>
                <w:rFonts w:ascii="Arial" w:hAnsi="Arial" w:cs="Arial"/>
                <w:sz w:val="20"/>
                <w:szCs w:val="20"/>
              </w:rPr>
              <w:t>2</w:t>
            </w:r>
          </w:p>
        </w:tc>
        <w:tc>
          <w:tcPr>
            <w:tcW w:w="7774" w:type="dxa"/>
          </w:tcPr>
          <w:p w14:paraId="7DD9EC72" w14:textId="77777777" w:rsidR="003559E9" w:rsidRPr="007B765F" w:rsidRDefault="003559E9" w:rsidP="00C97C0F">
            <w:pPr>
              <w:jc w:val="both"/>
              <w:rPr>
                <w:rFonts w:ascii="Arial" w:hAnsi="Arial" w:cs="Arial"/>
                <w:sz w:val="20"/>
                <w:szCs w:val="20"/>
              </w:rPr>
            </w:pPr>
            <w:r w:rsidRPr="007B765F">
              <w:rPr>
                <w:rFonts w:ascii="Arial" w:hAnsi="Arial" w:cs="Arial"/>
                <w:sz w:val="20"/>
                <w:szCs w:val="20"/>
              </w:rPr>
              <w:t>Chủ đơn sáng chế không có quyền đăng ký sáng chế</w:t>
            </w:r>
            <w:r>
              <w:rPr>
                <w:rFonts w:ascii="Arial" w:hAnsi="Arial" w:cs="Arial"/>
                <w:sz w:val="20"/>
                <w:szCs w:val="20"/>
              </w:rPr>
              <w:t xml:space="preserve"> và không được chuyển nhượng quyền đăng ký</w:t>
            </w:r>
            <w:r w:rsidRPr="007B765F">
              <w:rPr>
                <w:rFonts w:ascii="Arial" w:hAnsi="Arial" w:cs="Arial"/>
                <w:sz w:val="20"/>
                <w:szCs w:val="20"/>
              </w:rPr>
              <w:t>.</w:t>
            </w:r>
          </w:p>
        </w:tc>
        <w:tc>
          <w:tcPr>
            <w:tcW w:w="812" w:type="dxa"/>
          </w:tcPr>
          <w:p w14:paraId="2C50BD03" w14:textId="77777777" w:rsidR="003559E9" w:rsidRPr="007B765F" w:rsidRDefault="003559E9" w:rsidP="00C97C0F">
            <w:pPr>
              <w:jc w:val="both"/>
              <w:rPr>
                <w:rFonts w:ascii="Arial" w:hAnsi="Arial" w:cs="Arial"/>
                <w:sz w:val="20"/>
                <w:szCs w:val="20"/>
              </w:rPr>
            </w:pPr>
            <w:r w:rsidRPr="007B765F">
              <w:rPr>
                <w:rFonts w:ascii="Arial" w:hAnsi="Arial" w:cs="Arial"/>
                <w:sz w:val="20"/>
                <w:szCs w:val="20"/>
              </w:rPr>
              <w:t>Cũ</w:t>
            </w:r>
          </w:p>
        </w:tc>
      </w:tr>
      <w:tr w:rsidR="003559E9" w:rsidRPr="007B765F" w14:paraId="0FA82D03" w14:textId="77777777" w:rsidTr="00C444E7">
        <w:tc>
          <w:tcPr>
            <w:tcW w:w="594" w:type="dxa"/>
          </w:tcPr>
          <w:p w14:paraId="514907FF" w14:textId="77777777" w:rsidR="003559E9" w:rsidRPr="007B765F" w:rsidRDefault="003559E9" w:rsidP="00C97C0F">
            <w:pPr>
              <w:jc w:val="both"/>
              <w:rPr>
                <w:rFonts w:ascii="Arial" w:hAnsi="Arial" w:cs="Arial"/>
                <w:sz w:val="20"/>
                <w:szCs w:val="20"/>
              </w:rPr>
            </w:pPr>
            <w:r w:rsidRPr="007B765F">
              <w:rPr>
                <w:rFonts w:ascii="Arial" w:hAnsi="Arial" w:cs="Arial"/>
                <w:sz w:val="20"/>
                <w:szCs w:val="20"/>
              </w:rPr>
              <w:t>3</w:t>
            </w:r>
          </w:p>
        </w:tc>
        <w:tc>
          <w:tcPr>
            <w:tcW w:w="7774" w:type="dxa"/>
          </w:tcPr>
          <w:p w14:paraId="79C49BEC" w14:textId="77777777" w:rsidR="003559E9" w:rsidRPr="007B765F" w:rsidRDefault="003559E9" w:rsidP="00C97C0F">
            <w:pPr>
              <w:jc w:val="both"/>
              <w:rPr>
                <w:rFonts w:ascii="Arial" w:hAnsi="Arial" w:cs="Arial"/>
                <w:sz w:val="20"/>
                <w:szCs w:val="20"/>
              </w:rPr>
            </w:pPr>
            <w:r>
              <w:rPr>
                <w:rFonts w:ascii="Arial" w:hAnsi="Arial" w:cs="Arial"/>
                <w:sz w:val="20"/>
                <w:szCs w:val="20"/>
              </w:rPr>
              <w:t>Sáng chế k</w:t>
            </w:r>
            <w:r w:rsidRPr="007B765F">
              <w:rPr>
                <w:rFonts w:ascii="Arial" w:hAnsi="Arial" w:cs="Arial"/>
                <w:sz w:val="20"/>
                <w:szCs w:val="20"/>
              </w:rPr>
              <w:t>hông đáp ứng nguyên tắc nộp đơn đầu tiên (</w:t>
            </w:r>
            <w:r w:rsidRPr="007B765F">
              <w:rPr>
                <w:rFonts w:ascii="Arial" w:hAnsi="Arial" w:cs="Arial"/>
                <w:i/>
                <w:iCs/>
                <w:sz w:val="20"/>
                <w:szCs w:val="20"/>
              </w:rPr>
              <w:t>không phải là đơn sáng chế có ngày ưu tiên hoặc ngày nộp đơn sớm nhất</w:t>
            </w:r>
            <w:r w:rsidRPr="007B765F">
              <w:rPr>
                <w:rFonts w:ascii="Arial" w:hAnsi="Arial" w:cs="Arial"/>
                <w:sz w:val="20"/>
                <w:szCs w:val="20"/>
              </w:rPr>
              <w:t>).</w:t>
            </w:r>
          </w:p>
        </w:tc>
        <w:tc>
          <w:tcPr>
            <w:tcW w:w="812" w:type="dxa"/>
          </w:tcPr>
          <w:p w14:paraId="069EA838" w14:textId="77777777" w:rsidR="003559E9" w:rsidRPr="007B765F" w:rsidRDefault="003559E9" w:rsidP="00C97C0F">
            <w:pPr>
              <w:jc w:val="both"/>
              <w:rPr>
                <w:rFonts w:ascii="Arial" w:hAnsi="Arial" w:cs="Arial"/>
                <w:sz w:val="20"/>
                <w:szCs w:val="20"/>
              </w:rPr>
            </w:pPr>
            <w:r w:rsidRPr="007B765F">
              <w:rPr>
                <w:rFonts w:ascii="Arial" w:hAnsi="Arial" w:cs="Arial"/>
                <w:sz w:val="20"/>
                <w:szCs w:val="20"/>
              </w:rPr>
              <w:t>Cũ</w:t>
            </w:r>
          </w:p>
        </w:tc>
      </w:tr>
      <w:tr w:rsidR="003559E9" w:rsidRPr="007B765F" w14:paraId="2F37D816" w14:textId="77777777" w:rsidTr="00C444E7">
        <w:tc>
          <w:tcPr>
            <w:tcW w:w="594" w:type="dxa"/>
          </w:tcPr>
          <w:p w14:paraId="41D37633" w14:textId="77777777" w:rsidR="003559E9" w:rsidRPr="007B765F" w:rsidRDefault="003559E9" w:rsidP="00C97C0F">
            <w:pPr>
              <w:jc w:val="both"/>
              <w:rPr>
                <w:rFonts w:ascii="Arial" w:hAnsi="Arial" w:cs="Arial"/>
                <w:sz w:val="20"/>
                <w:szCs w:val="20"/>
              </w:rPr>
            </w:pPr>
            <w:r w:rsidRPr="007B765F">
              <w:rPr>
                <w:rFonts w:ascii="Arial" w:hAnsi="Arial" w:cs="Arial"/>
                <w:sz w:val="20"/>
                <w:szCs w:val="20"/>
              </w:rPr>
              <w:t>4</w:t>
            </w:r>
          </w:p>
        </w:tc>
        <w:tc>
          <w:tcPr>
            <w:tcW w:w="7774" w:type="dxa"/>
          </w:tcPr>
          <w:p w14:paraId="686A5F83" w14:textId="77777777" w:rsidR="003559E9" w:rsidRPr="007B765F" w:rsidRDefault="003559E9" w:rsidP="00C97C0F">
            <w:pPr>
              <w:jc w:val="both"/>
              <w:rPr>
                <w:rFonts w:ascii="Arial" w:hAnsi="Arial" w:cs="Arial"/>
                <w:sz w:val="20"/>
                <w:szCs w:val="20"/>
              </w:rPr>
            </w:pPr>
            <w:r w:rsidRPr="007B765F">
              <w:rPr>
                <w:rFonts w:ascii="Arial" w:hAnsi="Arial" w:cs="Arial"/>
                <w:sz w:val="20"/>
                <w:szCs w:val="20"/>
              </w:rPr>
              <w:t>Không được sự thống nhất của tất cả những người nộp đơn (</w:t>
            </w:r>
            <w:r w:rsidRPr="007B765F">
              <w:rPr>
                <w:rFonts w:ascii="Arial" w:hAnsi="Arial" w:cs="Arial"/>
                <w:i/>
                <w:iCs/>
                <w:sz w:val="20"/>
                <w:szCs w:val="20"/>
              </w:rPr>
              <w:t xml:space="preserve">khi nhiều đơn sáng chế </w:t>
            </w:r>
            <w:r>
              <w:rPr>
                <w:rFonts w:ascii="Arial" w:hAnsi="Arial" w:cs="Arial"/>
                <w:i/>
                <w:iCs/>
                <w:sz w:val="20"/>
                <w:szCs w:val="20"/>
              </w:rPr>
              <w:t xml:space="preserve">xin đăng ký trùng hoặc tương đương được nộp cùng ngày </w:t>
            </w:r>
            <w:r w:rsidRPr="007B765F">
              <w:rPr>
                <w:rFonts w:ascii="Arial" w:hAnsi="Arial" w:cs="Arial"/>
                <w:i/>
                <w:iCs/>
                <w:sz w:val="20"/>
                <w:szCs w:val="20"/>
              </w:rPr>
              <w:t>đều cùng lúc đáp ứng các quy định, điều kiện bảo hộ</w:t>
            </w:r>
            <w:r w:rsidRPr="007B765F">
              <w:rPr>
                <w:rFonts w:ascii="Arial" w:hAnsi="Arial" w:cs="Arial"/>
                <w:sz w:val="20"/>
                <w:szCs w:val="20"/>
              </w:rPr>
              <w:t>).</w:t>
            </w:r>
          </w:p>
        </w:tc>
        <w:tc>
          <w:tcPr>
            <w:tcW w:w="812" w:type="dxa"/>
          </w:tcPr>
          <w:p w14:paraId="53DF0E63" w14:textId="77777777" w:rsidR="003559E9" w:rsidRPr="007B765F" w:rsidRDefault="003559E9" w:rsidP="00C97C0F">
            <w:pPr>
              <w:jc w:val="both"/>
              <w:rPr>
                <w:rFonts w:ascii="Arial" w:hAnsi="Arial" w:cs="Arial"/>
                <w:sz w:val="20"/>
                <w:szCs w:val="20"/>
              </w:rPr>
            </w:pPr>
            <w:r w:rsidRPr="007B765F">
              <w:rPr>
                <w:rFonts w:ascii="Arial" w:hAnsi="Arial" w:cs="Arial"/>
                <w:sz w:val="20"/>
                <w:szCs w:val="20"/>
              </w:rPr>
              <w:t>Cũ</w:t>
            </w:r>
          </w:p>
        </w:tc>
      </w:tr>
      <w:tr w:rsidR="003559E9" w:rsidRPr="007B765F" w14:paraId="5F7FF3E9" w14:textId="77777777" w:rsidTr="00C444E7">
        <w:tc>
          <w:tcPr>
            <w:tcW w:w="594" w:type="dxa"/>
          </w:tcPr>
          <w:p w14:paraId="0C69A1F5" w14:textId="77777777" w:rsidR="003559E9" w:rsidRPr="007B765F" w:rsidRDefault="003559E9" w:rsidP="00C97C0F">
            <w:pPr>
              <w:jc w:val="both"/>
              <w:rPr>
                <w:rFonts w:ascii="Arial" w:hAnsi="Arial" w:cs="Arial"/>
                <w:b/>
                <w:bCs/>
                <w:sz w:val="20"/>
                <w:szCs w:val="20"/>
              </w:rPr>
            </w:pPr>
            <w:r w:rsidRPr="007B765F">
              <w:rPr>
                <w:rFonts w:ascii="Arial" w:hAnsi="Arial" w:cs="Arial"/>
                <w:b/>
                <w:bCs/>
                <w:sz w:val="20"/>
                <w:szCs w:val="20"/>
              </w:rPr>
              <w:t>5</w:t>
            </w:r>
          </w:p>
        </w:tc>
        <w:tc>
          <w:tcPr>
            <w:tcW w:w="7774" w:type="dxa"/>
          </w:tcPr>
          <w:p w14:paraId="4B76DEF0" w14:textId="77777777" w:rsidR="003559E9" w:rsidRPr="007B765F" w:rsidRDefault="003559E9" w:rsidP="00C97C0F">
            <w:pPr>
              <w:jc w:val="both"/>
              <w:rPr>
                <w:rFonts w:ascii="Arial" w:hAnsi="Arial" w:cs="Arial"/>
                <w:sz w:val="20"/>
                <w:szCs w:val="20"/>
              </w:rPr>
            </w:pPr>
            <w:r w:rsidRPr="007B765F">
              <w:rPr>
                <w:rFonts w:ascii="Arial" w:hAnsi="Arial" w:cs="Arial"/>
                <w:sz w:val="20"/>
                <w:szCs w:val="20"/>
              </w:rPr>
              <w:t>Việc sửa đổi, bổ sung đơn sáng chế làm mở rộng phạm vi đối tượng đã bộc lộ hoặc nêu trong đơn ban đầu, hoặc làm thay đổi bản chất của đối tượng yêu cầu đăng ký nêu trong đơn.</w:t>
            </w:r>
          </w:p>
        </w:tc>
        <w:tc>
          <w:tcPr>
            <w:tcW w:w="812" w:type="dxa"/>
          </w:tcPr>
          <w:p w14:paraId="2A537A1A" w14:textId="77777777" w:rsidR="003559E9" w:rsidRPr="007B765F" w:rsidRDefault="003559E9" w:rsidP="00C97C0F">
            <w:pPr>
              <w:jc w:val="both"/>
              <w:rPr>
                <w:rFonts w:ascii="Arial" w:hAnsi="Arial" w:cs="Arial"/>
                <w:b/>
                <w:bCs/>
                <w:sz w:val="20"/>
                <w:szCs w:val="20"/>
              </w:rPr>
            </w:pPr>
            <w:r w:rsidRPr="007B765F">
              <w:rPr>
                <w:rFonts w:ascii="Arial" w:hAnsi="Arial" w:cs="Arial"/>
                <w:b/>
                <w:bCs/>
                <w:sz w:val="20"/>
                <w:szCs w:val="20"/>
              </w:rPr>
              <w:t>Mới</w:t>
            </w:r>
          </w:p>
        </w:tc>
      </w:tr>
      <w:tr w:rsidR="003559E9" w:rsidRPr="007B765F" w14:paraId="1E2D01A7" w14:textId="77777777" w:rsidTr="00C444E7">
        <w:tc>
          <w:tcPr>
            <w:tcW w:w="594" w:type="dxa"/>
          </w:tcPr>
          <w:p w14:paraId="4ABD21E3" w14:textId="77777777" w:rsidR="003559E9" w:rsidRPr="007B765F" w:rsidRDefault="003559E9" w:rsidP="00C97C0F">
            <w:pPr>
              <w:jc w:val="both"/>
              <w:rPr>
                <w:rFonts w:ascii="Arial" w:hAnsi="Arial" w:cs="Arial"/>
                <w:b/>
                <w:bCs/>
                <w:sz w:val="20"/>
                <w:szCs w:val="20"/>
              </w:rPr>
            </w:pPr>
            <w:r w:rsidRPr="007B765F">
              <w:rPr>
                <w:rFonts w:ascii="Arial" w:hAnsi="Arial" w:cs="Arial"/>
                <w:b/>
                <w:bCs/>
                <w:sz w:val="20"/>
                <w:szCs w:val="20"/>
              </w:rPr>
              <w:t>6</w:t>
            </w:r>
          </w:p>
        </w:tc>
        <w:tc>
          <w:tcPr>
            <w:tcW w:w="7774" w:type="dxa"/>
          </w:tcPr>
          <w:p w14:paraId="54C9DF0D" w14:textId="77777777" w:rsidR="003559E9" w:rsidRPr="007B765F" w:rsidRDefault="003559E9" w:rsidP="00C97C0F">
            <w:pPr>
              <w:jc w:val="both"/>
              <w:rPr>
                <w:rFonts w:ascii="Arial" w:hAnsi="Arial" w:cs="Arial"/>
                <w:sz w:val="20"/>
                <w:szCs w:val="20"/>
              </w:rPr>
            </w:pPr>
            <w:r w:rsidRPr="007B765F">
              <w:rPr>
                <w:rFonts w:ascii="Arial" w:hAnsi="Arial" w:cs="Arial"/>
                <w:sz w:val="20"/>
                <w:szCs w:val="20"/>
              </w:rPr>
              <w:t>Sáng chế được yêu cầu bảo hộ vượt quá phạm vi bộc lộ trong bản mô tả ban đầu của đơn đăng ký sáng chế.</w:t>
            </w:r>
          </w:p>
        </w:tc>
        <w:tc>
          <w:tcPr>
            <w:tcW w:w="812" w:type="dxa"/>
          </w:tcPr>
          <w:p w14:paraId="5F7ECA8A" w14:textId="77777777" w:rsidR="003559E9" w:rsidRPr="007B765F" w:rsidRDefault="003559E9" w:rsidP="00C97C0F">
            <w:pPr>
              <w:jc w:val="both"/>
              <w:rPr>
                <w:rFonts w:ascii="Arial" w:hAnsi="Arial" w:cs="Arial"/>
                <w:b/>
                <w:bCs/>
                <w:sz w:val="20"/>
                <w:szCs w:val="20"/>
              </w:rPr>
            </w:pPr>
            <w:r w:rsidRPr="007B765F">
              <w:rPr>
                <w:rFonts w:ascii="Arial" w:hAnsi="Arial" w:cs="Arial"/>
                <w:b/>
                <w:bCs/>
                <w:sz w:val="20"/>
                <w:szCs w:val="20"/>
              </w:rPr>
              <w:t>Mới</w:t>
            </w:r>
          </w:p>
        </w:tc>
      </w:tr>
      <w:tr w:rsidR="003559E9" w:rsidRPr="007B765F" w14:paraId="174C5A97" w14:textId="77777777" w:rsidTr="00C444E7">
        <w:tc>
          <w:tcPr>
            <w:tcW w:w="594" w:type="dxa"/>
          </w:tcPr>
          <w:p w14:paraId="3FA51E43" w14:textId="77777777" w:rsidR="003559E9" w:rsidRPr="007B765F" w:rsidRDefault="003559E9" w:rsidP="00C97C0F">
            <w:pPr>
              <w:jc w:val="both"/>
              <w:rPr>
                <w:rFonts w:ascii="Arial" w:hAnsi="Arial" w:cs="Arial"/>
                <w:b/>
                <w:bCs/>
                <w:sz w:val="20"/>
                <w:szCs w:val="20"/>
              </w:rPr>
            </w:pPr>
            <w:r w:rsidRPr="007B765F">
              <w:rPr>
                <w:rFonts w:ascii="Arial" w:hAnsi="Arial" w:cs="Arial"/>
                <w:b/>
                <w:bCs/>
                <w:sz w:val="20"/>
                <w:szCs w:val="20"/>
              </w:rPr>
              <w:t>7</w:t>
            </w:r>
          </w:p>
        </w:tc>
        <w:tc>
          <w:tcPr>
            <w:tcW w:w="7774" w:type="dxa"/>
          </w:tcPr>
          <w:p w14:paraId="3C86CBD4" w14:textId="77777777" w:rsidR="003559E9" w:rsidRPr="007B765F" w:rsidRDefault="003559E9" w:rsidP="00C97C0F">
            <w:pPr>
              <w:jc w:val="both"/>
              <w:rPr>
                <w:rFonts w:ascii="Arial" w:hAnsi="Arial" w:cs="Arial"/>
                <w:sz w:val="20"/>
                <w:szCs w:val="20"/>
              </w:rPr>
            </w:pPr>
            <w:r w:rsidRPr="007B765F">
              <w:rPr>
                <w:rFonts w:ascii="Arial" w:hAnsi="Arial" w:cs="Arial"/>
                <w:sz w:val="20"/>
                <w:szCs w:val="20"/>
              </w:rPr>
              <w:t xml:space="preserve">Sáng chế không được bộc lộ đầy đủ trong bản mô tả sáng chế đến mức </w:t>
            </w:r>
            <w:r>
              <w:rPr>
                <w:rFonts w:ascii="Arial" w:hAnsi="Arial" w:cs="Arial"/>
                <w:sz w:val="20"/>
                <w:szCs w:val="20"/>
              </w:rPr>
              <w:t xml:space="preserve">căn cứ vào đó </w:t>
            </w:r>
            <w:r w:rsidRPr="007B765F">
              <w:rPr>
                <w:rFonts w:ascii="Arial" w:hAnsi="Arial" w:cs="Arial"/>
                <w:sz w:val="20"/>
                <w:szCs w:val="20"/>
              </w:rPr>
              <w:t xml:space="preserve">người có hiểu biết trung bình trong lĩnh vực kỹ thuật </w:t>
            </w:r>
            <w:r>
              <w:rPr>
                <w:rFonts w:ascii="Arial" w:hAnsi="Arial" w:cs="Arial"/>
                <w:sz w:val="20"/>
                <w:szCs w:val="20"/>
              </w:rPr>
              <w:t xml:space="preserve">tương ứng </w:t>
            </w:r>
            <w:r w:rsidRPr="007B765F">
              <w:rPr>
                <w:rFonts w:ascii="Arial" w:hAnsi="Arial" w:cs="Arial"/>
                <w:sz w:val="20"/>
                <w:szCs w:val="20"/>
              </w:rPr>
              <w:t>có thể thực hiện được giải pháp nêu trong yêu cầu bảo hộ</w:t>
            </w:r>
            <w:r>
              <w:rPr>
                <w:rFonts w:ascii="Arial" w:hAnsi="Arial" w:cs="Arial"/>
                <w:sz w:val="20"/>
                <w:szCs w:val="20"/>
              </w:rPr>
              <w:t>.</w:t>
            </w:r>
          </w:p>
        </w:tc>
        <w:tc>
          <w:tcPr>
            <w:tcW w:w="812" w:type="dxa"/>
          </w:tcPr>
          <w:p w14:paraId="1A46558A" w14:textId="77777777" w:rsidR="003559E9" w:rsidRPr="007B765F" w:rsidRDefault="003559E9" w:rsidP="00C97C0F">
            <w:pPr>
              <w:jc w:val="both"/>
              <w:rPr>
                <w:rFonts w:ascii="Arial" w:hAnsi="Arial" w:cs="Arial"/>
                <w:b/>
                <w:bCs/>
                <w:sz w:val="20"/>
                <w:szCs w:val="20"/>
              </w:rPr>
            </w:pPr>
            <w:r w:rsidRPr="007B765F">
              <w:rPr>
                <w:rFonts w:ascii="Arial" w:hAnsi="Arial" w:cs="Arial"/>
                <w:b/>
                <w:bCs/>
                <w:sz w:val="20"/>
                <w:szCs w:val="20"/>
              </w:rPr>
              <w:t>Mới</w:t>
            </w:r>
          </w:p>
        </w:tc>
      </w:tr>
      <w:tr w:rsidR="003559E9" w:rsidRPr="007B765F" w14:paraId="5EF0AA22" w14:textId="77777777" w:rsidTr="00C444E7">
        <w:tc>
          <w:tcPr>
            <w:tcW w:w="594" w:type="dxa"/>
          </w:tcPr>
          <w:p w14:paraId="673C02F5" w14:textId="77777777" w:rsidR="003559E9" w:rsidRPr="007B765F" w:rsidRDefault="003559E9" w:rsidP="00C97C0F">
            <w:pPr>
              <w:jc w:val="both"/>
              <w:rPr>
                <w:rFonts w:ascii="Arial" w:hAnsi="Arial" w:cs="Arial"/>
                <w:b/>
                <w:bCs/>
                <w:sz w:val="20"/>
                <w:szCs w:val="20"/>
              </w:rPr>
            </w:pPr>
            <w:r w:rsidRPr="007B765F">
              <w:rPr>
                <w:rFonts w:ascii="Arial" w:hAnsi="Arial" w:cs="Arial"/>
                <w:b/>
                <w:bCs/>
                <w:sz w:val="20"/>
                <w:szCs w:val="20"/>
              </w:rPr>
              <w:t>8</w:t>
            </w:r>
          </w:p>
        </w:tc>
        <w:tc>
          <w:tcPr>
            <w:tcW w:w="7774" w:type="dxa"/>
          </w:tcPr>
          <w:p w14:paraId="044A6260" w14:textId="77777777" w:rsidR="003559E9" w:rsidRPr="007B765F" w:rsidRDefault="003559E9" w:rsidP="00C97C0F">
            <w:pPr>
              <w:jc w:val="both"/>
              <w:rPr>
                <w:rFonts w:ascii="Arial" w:hAnsi="Arial" w:cs="Arial"/>
                <w:sz w:val="20"/>
                <w:szCs w:val="20"/>
              </w:rPr>
            </w:pPr>
            <w:r w:rsidRPr="007B765F">
              <w:rPr>
                <w:rFonts w:ascii="Arial" w:hAnsi="Arial" w:cs="Arial"/>
                <w:sz w:val="20"/>
                <w:szCs w:val="20"/>
              </w:rPr>
              <w:t>Không bộc lộ hoặc bộc lộ không chính xác về nguồn gốc của nguồn gen hoặc tri thức truyền thống về nguồn gen trong trường hợp đơn đăng ký sáng chế đối với sáng chế được trực tiếp tạo ra dựa trên nguồn gen hoặc tri thức truyền thống về nguồn gen</w:t>
            </w:r>
            <w:r>
              <w:rPr>
                <w:rFonts w:ascii="Arial" w:hAnsi="Arial" w:cs="Arial"/>
                <w:sz w:val="20"/>
                <w:szCs w:val="20"/>
              </w:rPr>
              <w:t>.</w:t>
            </w:r>
          </w:p>
        </w:tc>
        <w:tc>
          <w:tcPr>
            <w:tcW w:w="812" w:type="dxa"/>
          </w:tcPr>
          <w:p w14:paraId="34ACA989" w14:textId="77777777" w:rsidR="003559E9" w:rsidRPr="007B765F" w:rsidRDefault="003559E9" w:rsidP="00C97C0F">
            <w:pPr>
              <w:jc w:val="both"/>
              <w:rPr>
                <w:rFonts w:ascii="Arial" w:hAnsi="Arial" w:cs="Arial"/>
                <w:b/>
                <w:bCs/>
                <w:sz w:val="20"/>
                <w:szCs w:val="20"/>
              </w:rPr>
            </w:pPr>
            <w:r w:rsidRPr="007B765F">
              <w:rPr>
                <w:rFonts w:ascii="Arial" w:hAnsi="Arial" w:cs="Arial"/>
                <w:b/>
                <w:bCs/>
                <w:sz w:val="20"/>
                <w:szCs w:val="20"/>
              </w:rPr>
              <w:t>Mới</w:t>
            </w:r>
          </w:p>
        </w:tc>
      </w:tr>
      <w:tr w:rsidR="003559E9" w:rsidRPr="007B765F" w14:paraId="6D8F87D6" w14:textId="77777777" w:rsidTr="00C444E7">
        <w:tc>
          <w:tcPr>
            <w:tcW w:w="594" w:type="dxa"/>
          </w:tcPr>
          <w:p w14:paraId="51BBD17D" w14:textId="77777777" w:rsidR="003559E9" w:rsidRPr="007B765F" w:rsidRDefault="003559E9" w:rsidP="00C97C0F">
            <w:pPr>
              <w:jc w:val="both"/>
              <w:rPr>
                <w:rFonts w:ascii="Arial" w:hAnsi="Arial" w:cs="Arial"/>
                <w:b/>
                <w:bCs/>
                <w:sz w:val="20"/>
                <w:szCs w:val="20"/>
              </w:rPr>
            </w:pPr>
            <w:r w:rsidRPr="007B765F">
              <w:rPr>
                <w:rFonts w:ascii="Arial" w:hAnsi="Arial" w:cs="Arial"/>
                <w:b/>
                <w:bCs/>
                <w:sz w:val="20"/>
                <w:szCs w:val="20"/>
              </w:rPr>
              <w:t>9</w:t>
            </w:r>
          </w:p>
        </w:tc>
        <w:tc>
          <w:tcPr>
            <w:tcW w:w="7774" w:type="dxa"/>
          </w:tcPr>
          <w:p w14:paraId="2D607AE8" w14:textId="77777777" w:rsidR="003559E9" w:rsidRPr="007B765F" w:rsidRDefault="003559E9" w:rsidP="00C97C0F">
            <w:pPr>
              <w:jc w:val="both"/>
              <w:rPr>
                <w:rFonts w:ascii="Arial" w:hAnsi="Arial" w:cs="Arial"/>
                <w:sz w:val="20"/>
                <w:szCs w:val="20"/>
              </w:rPr>
            </w:pPr>
            <w:r w:rsidRPr="007B765F">
              <w:rPr>
                <w:rFonts w:ascii="Arial" w:hAnsi="Arial" w:cs="Arial"/>
                <w:sz w:val="20"/>
                <w:szCs w:val="20"/>
              </w:rPr>
              <w:t xml:space="preserve">Đơn đăng ký sáng chế được nộp trái với quy định về kiểm soát </w:t>
            </w:r>
            <w:proofErr w:type="gramStart"/>
            <w:r w:rsidRPr="007B765F">
              <w:rPr>
                <w:rFonts w:ascii="Arial" w:hAnsi="Arial" w:cs="Arial"/>
                <w:sz w:val="20"/>
                <w:szCs w:val="20"/>
              </w:rPr>
              <w:t>an</w:t>
            </w:r>
            <w:proofErr w:type="gramEnd"/>
            <w:r w:rsidRPr="007B765F">
              <w:rPr>
                <w:rFonts w:ascii="Arial" w:hAnsi="Arial" w:cs="Arial"/>
                <w:sz w:val="20"/>
                <w:szCs w:val="20"/>
              </w:rPr>
              <w:t xml:space="preserve"> ninh đối với sáng chế</w:t>
            </w:r>
            <w:r>
              <w:rPr>
                <w:rFonts w:ascii="Arial" w:hAnsi="Arial" w:cs="Arial"/>
                <w:sz w:val="20"/>
                <w:szCs w:val="20"/>
              </w:rPr>
              <w:t xml:space="preserve"> trước khi nộp ra nước ngoài.</w:t>
            </w:r>
          </w:p>
        </w:tc>
        <w:tc>
          <w:tcPr>
            <w:tcW w:w="812" w:type="dxa"/>
          </w:tcPr>
          <w:p w14:paraId="6957EF98" w14:textId="77777777" w:rsidR="003559E9" w:rsidRPr="007B765F" w:rsidRDefault="003559E9" w:rsidP="00C97C0F">
            <w:pPr>
              <w:jc w:val="both"/>
              <w:rPr>
                <w:rFonts w:ascii="Arial" w:hAnsi="Arial" w:cs="Arial"/>
                <w:b/>
                <w:bCs/>
                <w:sz w:val="20"/>
                <w:szCs w:val="20"/>
              </w:rPr>
            </w:pPr>
            <w:r w:rsidRPr="007B765F">
              <w:rPr>
                <w:rFonts w:ascii="Arial" w:hAnsi="Arial" w:cs="Arial"/>
                <w:b/>
                <w:bCs/>
                <w:sz w:val="20"/>
                <w:szCs w:val="20"/>
              </w:rPr>
              <w:t>Mới</w:t>
            </w:r>
          </w:p>
        </w:tc>
      </w:tr>
    </w:tbl>
    <w:p w14:paraId="365B12FB" w14:textId="77777777" w:rsidR="003559E9" w:rsidRDefault="003559E9" w:rsidP="003559E9">
      <w:pPr>
        <w:spacing w:after="0" w:line="240" w:lineRule="auto"/>
        <w:jc w:val="both"/>
        <w:rPr>
          <w:rFonts w:ascii="Arial" w:hAnsi="Arial" w:cs="Arial"/>
          <w:b/>
          <w:bCs/>
          <w:sz w:val="20"/>
          <w:szCs w:val="20"/>
        </w:rPr>
      </w:pPr>
    </w:p>
    <w:p w14:paraId="5EF3F2C9" w14:textId="77777777" w:rsidR="003559E9" w:rsidRPr="005E64FF" w:rsidRDefault="003559E9" w:rsidP="003559E9">
      <w:pPr>
        <w:spacing w:after="0" w:line="240" w:lineRule="auto"/>
        <w:jc w:val="both"/>
        <w:rPr>
          <w:rFonts w:ascii="Arial" w:hAnsi="Arial" w:cs="Arial"/>
          <w:b/>
          <w:bCs/>
          <w:color w:val="0070C0"/>
          <w:sz w:val="20"/>
          <w:szCs w:val="20"/>
        </w:rPr>
      </w:pPr>
      <w:r w:rsidRPr="005E64FF">
        <w:rPr>
          <w:rFonts w:ascii="Arial" w:hAnsi="Arial" w:cs="Arial"/>
          <w:b/>
          <w:bCs/>
          <w:color w:val="0070C0"/>
          <w:sz w:val="20"/>
          <w:szCs w:val="20"/>
        </w:rPr>
        <w:t>9. Sử dụng kết quả thẩm định nội dung đơn đăng ký sáng chế từ các cơ quan sáng chế nước ngoài</w:t>
      </w:r>
    </w:p>
    <w:p w14:paraId="1162315D" w14:textId="0B0502F4" w:rsidR="003559E9" w:rsidRPr="007B765F" w:rsidRDefault="00A37D19" w:rsidP="003559E9">
      <w:pPr>
        <w:spacing w:after="0" w:line="240" w:lineRule="auto"/>
        <w:jc w:val="both"/>
        <w:rPr>
          <w:rFonts w:ascii="Arial" w:hAnsi="Arial" w:cs="Arial"/>
          <w:sz w:val="20"/>
          <w:szCs w:val="20"/>
        </w:rPr>
      </w:pPr>
      <w:r w:rsidRPr="00A451ED">
        <w:rPr>
          <w:rFonts w:ascii="Arial" w:hAnsi="Arial" w:cs="Arial"/>
          <w:bCs/>
          <w:noProof/>
          <w:color w:val="C00000"/>
          <w:sz w:val="24"/>
          <w:szCs w:val="24"/>
          <w:lang w:eastAsia="ko-KR"/>
        </w:rPr>
        <w:lastRenderedPageBreak/>
        <mc:AlternateContent>
          <mc:Choice Requires="wps">
            <w:drawing>
              <wp:anchor distT="0" distB="0" distL="114300" distR="114300" simplePos="0" relativeHeight="251671552" behindDoc="0" locked="0" layoutInCell="1" allowOverlap="1" wp14:anchorId="19F42535" wp14:editId="486E741A">
                <wp:simplePos x="0" y="0"/>
                <wp:positionH relativeFrom="column">
                  <wp:posOffset>6100445</wp:posOffset>
                </wp:positionH>
                <wp:positionV relativeFrom="paragraph">
                  <wp:posOffset>-586740</wp:posOffset>
                </wp:positionV>
                <wp:extent cx="323850" cy="10572750"/>
                <wp:effectExtent l="0" t="0" r="19050" b="19050"/>
                <wp:wrapNone/>
                <wp:docPr id="6" name="Rectangle 6"/>
                <wp:cNvGraphicFramePr/>
                <a:graphic xmlns:a="http://schemas.openxmlformats.org/drawingml/2006/main">
                  <a:graphicData uri="http://schemas.microsoft.com/office/word/2010/wordprocessingShape">
                    <wps:wsp>
                      <wps:cNvSpPr/>
                      <wps:spPr>
                        <a:xfrm>
                          <a:off x="0" y="0"/>
                          <a:ext cx="323850" cy="10572750"/>
                        </a:xfrm>
                        <a:prstGeom prst="rect">
                          <a:avLst/>
                        </a:prstGeom>
                        <a:solidFill>
                          <a:srgbClr val="00B39C"/>
                        </a:solidFill>
                        <a:ln>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BF5ED2F" w14:textId="77777777" w:rsidR="00A37D19" w:rsidRDefault="00A37D19" w:rsidP="00A37D19">
                            <w:pPr>
                              <w:spacing w:after="0" w:line="240" w:lineRule="auto"/>
                              <w:jc w:val="center"/>
                              <w:rPr>
                                <w:rFonts w:ascii="Arial" w:hAnsi="Arial" w:cs="Arial"/>
                                <w:color w:val="FFFFFF" w:themeColor="background1"/>
                              </w:rPr>
                            </w:pPr>
                          </w:p>
                          <w:p w14:paraId="7498E87B" w14:textId="77777777" w:rsidR="00A37D19" w:rsidRPr="00454E68" w:rsidRDefault="00A37D19" w:rsidP="00A37D19">
                            <w:pPr>
                              <w:spacing w:after="0" w:line="240" w:lineRule="auto"/>
                              <w:jc w:val="center"/>
                              <w:rPr>
                                <w:rFonts w:ascii="Arial" w:hAnsi="Arial" w:cs="Arial"/>
                                <w:color w:val="FFFFFF" w:themeColor="background1"/>
                                <w:sz w:val="18"/>
                                <w:szCs w:val="18"/>
                              </w:rPr>
                            </w:pPr>
                          </w:p>
                          <w:p w14:paraId="291BB0AB" w14:textId="77777777" w:rsidR="00A37D19" w:rsidRPr="00454E68" w:rsidRDefault="00A37D19" w:rsidP="00A37D19">
                            <w:pPr>
                              <w:spacing w:after="0" w:line="240" w:lineRule="auto"/>
                              <w:rPr>
                                <w:rFonts w:ascii="Arial" w:hAnsi="Arial" w:cs="Arial"/>
                                <w:b/>
                                <w:color w:val="FFFFFF" w:themeColor="background1"/>
                                <w:sz w:val="18"/>
                                <w:szCs w:val="18"/>
                              </w:rPr>
                            </w:pPr>
                            <w:r w:rsidRPr="00454E68">
                              <w:rPr>
                                <w:rFonts w:ascii="Arial" w:hAnsi="Arial" w:cs="Arial"/>
                                <w:color w:val="FFFFFF" w:themeColor="background1"/>
                                <w:sz w:val="18"/>
                                <w:szCs w:val="18"/>
                              </w:rPr>
                              <w:t xml:space="preserve">            </w:t>
                            </w:r>
                            <w:r w:rsidRPr="00454E68">
                              <w:rPr>
                                <w:rFonts w:ascii="Arial" w:hAnsi="Arial" w:cs="Arial"/>
                                <w:b/>
                                <w:color w:val="FFFFFF" w:themeColor="background1"/>
                                <w:sz w:val="18"/>
                                <w:szCs w:val="18"/>
                              </w:rPr>
                              <w:t>Sáng chế tại Việt Nam</w:t>
                            </w:r>
                          </w:p>
                          <w:p w14:paraId="26555EDF" w14:textId="77777777" w:rsidR="00A37D19" w:rsidRDefault="00A37D19" w:rsidP="00A37D19">
                            <w:pPr>
                              <w:jc w:val="center"/>
                            </w:pP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 o:spid="_x0000_s1031" style="position:absolute;left:0;text-align:left;margin-left:480.35pt;margin-top:-46.2pt;width:25.5pt;height:83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" fillcolor="#00b39c" strokecolor="#00b39c" strokeweight="1pt">
                <v:textbox style="layout-flow:vertical">
                  <w:txbxContent>
                    <w:p w14:paraId="0BF5ED2F" w14:textId="77777777" w:rsidR="00A37D19" w:rsidRDefault="00A37D19" w:rsidP="00A37D19">
                      <w:pPr>
                        <w:spacing w:after="0" w:line="240" w:lineRule="auto"/>
                        <w:jc w:val="center"/>
                        <w:rPr>
                          <w:rFonts w:ascii="Arial" w:hAnsi="Arial" w:cs="Arial"/>
                          <w:color w:val="FFFFFF" w:themeColor="background1"/>
                        </w:rPr>
                      </w:pPr>
                    </w:p>
                    <w:p w14:paraId="7498E87B" w14:textId="77777777" w:rsidR="00A37D19" w:rsidRPr="00454E68" w:rsidRDefault="00A37D19" w:rsidP="00A37D19">
                      <w:pPr>
                        <w:spacing w:after="0" w:line="240" w:lineRule="auto"/>
                        <w:jc w:val="center"/>
                        <w:rPr>
                          <w:rFonts w:ascii="Arial" w:hAnsi="Arial" w:cs="Arial"/>
                          <w:color w:val="FFFFFF" w:themeColor="background1"/>
                          <w:sz w:val="18"/>
                          <w:szCs w:val="18"/>
                        </w:rPr>
                      </w:pPr>
                    </w:p>
                    <w:p w14:paraId="291BB0AB" w14:textId="77777777" w:rsidR="00A37D19" w:rsidRPr="00454E68" w:rsidRDefault="00A37D19" w:rsidP="00A37D19">
                      <w:pPr>
                        <w:spacing w:after="0" w:line="240" w:lineRule="auto"/>
                        <w:rPr>
                          <w:rFonts w:ascii="Arial" w:hAnsi="Arial" w:cs="Arial"/>
                          <w:b/>
                          <w:color w:val="FFFFFF" w:themeColor="background1"/>
                          <w:sz w:val="18"/>
                          <w:szCs w:val="18"/>
                        </w:rPr>
                      </w:pPr>
                      <w:r w:rsidRPr="00454E68">
                        <w:rPr>
                          <w:rFonts w:ascii="Arial" w:hAnsi="Arial" w:cs="Arial"/>
                          <w:color w:val="FFFFFF" w:themeColor="background1"/>
                          <w:sz w:val="18"/>
                          <w:szCs w:val="18"/>
                        </w:rPr>
                        <w:t xml:space="preserve">            </w:t>
                      </w:r>
                      <w:r w:rsidRPr="00454E68">
                        <w:rPr>
                          <w:rFonts w:ascii="Arial" w:hAnsi="Arial" w:cs="Arial"/>
                          <w:b/>
                          <w:color w:val="FFFFFF" w:themeColor="background1"/>
                          <w:sz w:val="18"/>
                          <w:szCs w:val="18"/>
                        </w:rPr>
                        <w:t>Sáng chế tại Việt Nam</w:t>
                      </w:r>
                    </w:p>
                    <w:p w14:paraId="26555EDF" w14:textId="77777777" w:rsidR="00A37D19" w:rsidRDefault="00A37D19" w:rsidP="00A37D19">
                      <w:pPr>
                        <w:jc w:val="center"/>
                      </w:pPr>
                    </w:p>
                  </w:txbxContent>
                </v:textbox>
              </v:rect>
            </w:pict>
          </mc:Fallback>
        </mc:AlternateContent>
      </w:r>
      <w:r w:rsidR="003559E9" w:rsidRPr="007B765F">
        <w:rPr>
          <w:rFonts w:ascii="Arial" w:hAnsi="Arial" w:cs="Arial"/>
          <w:sz w:val="20"/>
          <w:szCs w:val="20"/>
        </w:rPr>
        <w:t xml:space="preserve">Luật SHTT năm 2005 và các văn bản dưới luật đã thiết lập quy trình thủ tục và các yêu cầu thẩm định </w:t>
      </w:r>
      <w:r w:rsidR="003559E9">
        <w:rPr>
          <w:rFonts w:ascii="Arial" w:hAnsi="Arial" w:cs="Arial"/>
          <w:sz w:val="20"/>
          <w:szCs w:val="20"/>
        </w:rPr>
        <w:t>để căn cứ vào đó</w:t>
      </w:r>
      <w:r w:rsidR="003559E9" w:rsidRPr="007B765F">
        <w:rPr>
          <w:rFonts w:ascii="Arial" w:hAnsi="Arial" w:cs="Arial"/>
          <w:sz w:val="20"/>
          <w:szCs w:val="20"/>
        </w:rPr>
        <w:t xml:space="preserve"> cơ quan SHCN thực hiện đánh giá về khả năng cấp </w:t>
      </w:r>
      <w:r w:rsidR="003559E9">
        <w:rPr>
          <w:rFonts w:ascii="Arial" w:hAnsi="Arial" w:cs="Arial"/>
          <w:sz w:val="20"/>
          <w:szCs w:val="20"/>
        </w:rPr>
        <w:t>VBBH</w:t>
      </w:r>
      <w:r w:rsidR="003559E9" w:rsidRPr="007B765F">
        <w:rPr>
          <w:rFonts w:ascii="Arial" w:hAnsi="Arial" w:cs="Arial"/>
          <w:sz w:val="20"/>
          <w:szCs w:val="20"/>
        </w:rPr>
        <w:t xml:space="preserve"> đối với đơn đăng ký sáng chế. </w:t>
      </w:r>
      <w:r w:rsidR="003559E9">
        <w:rPr>
          <w:rFonts w:ascii="Arial" w:hAnsi="Arial" w:cs="Arial"/>
          <w:sz w:val="20"/>
          <w:szCs w:val="20"/>
        </w:rPr>
        <w:t>Bên cạnh việc thẩm định bằng cách đánh giá theo các nguyên tắc cụ thể, t</w:t>
      </w:r>
      <w:r w:rsidR="003559E9" w:rsidRPr="007B765F">
        <w:rPr>
          <w:rFonts w:ascii="Arial" w:hAnsi="Arial" w:cs="Arial"/>
          <w:sz w:val="20"/>
          <w:szCs w:val="20"/>
        </w:rPr>
        <w:t>hực tế cho thấy</w:t>
      </w:r>
      <w:r w:rsidR="003559E9">
        <w:rPr>
          <w:rFonts w:ascii="Arial" w:hAnsi="Arial" w:cs="Arial"/>
          <w:sz w:val="20"/>
          <w:szCs w:val="20"/>
        </w:rPr>
        <w:t>, nếu đơn sáng chế nộp ở Việt Nam có đơn đồng dạng được nộp ở nước ngoài,</w:t>
      </w:r>
      <w:r w:rsidR="003559E9" w:rsidRPr="007B765F">
        <w:rPr>
          <w:rFonts w:ascii="Arial" w:hAnsi="Arial" w:cs="Arial"/>
          <w:sz w:val="20"/>
          <w:szCs w:val="20"/>
        </w:rPr>
        <w:t xml:space="preserve"> Cục SHTT thường </w:t>
      </w:r>
      <w:r w:rsidR="003559E9">
        <w:rPr>
          <w:rFonts w:ascii="Arial" w:hAnsi="Arial" w:cs="Arial"/>
          <w:sz w:val="20"/>
          <w:szCs w:val="20"/>
        </w:rPr>
        <w:t>dựa trên các</w:t>
      </w:r>
      <w:r w:rsidR="003559E9" w:rsidRPr="007B765F">
        <w:rPr>
          <w:rFonts w:ascii="Arial" w:hAnsi="Arial" w:cs="Arial"/>
          <w:sz w:val="20"/>
          <w:szCs w:val="20"/>
        </w:rPr>
        <w:t xml:space="preserve"> kết quả thẩm định </w:t>
      </w:r>
      <w:r w:rsidR="003559E9">
        <w:rPr>
          <w:rFonts w:ascii="Arial" w:hAnsi="Arial" w:cs="Arial"/>
          <w:sz w:val="20"/>
          <w:szCs w:val="20"/>
        </w:rPr>
        <w:t xml:space="preserve">của </w:t>
      </w:r>
      <w:r w:rsidR="003559E9" w:rsidRPr="007B765F">
        <w:rPr>
          <w:rFonts w:ascii="Arial" w:hAnsi="Arial" w:cs="Arial"/>
          <w:sz w:val="20"/>
          <w:szCs w:val="20"/>
        </w:rPr>
        <w:t>đơn sáng chế ở nước ngoài như một cơ sở quan trọng để xem xét cấp</w:t>
      </w:r>
      <w:r w:rsidR="003559E9">
        <w:rPr>
          <w:rFonts w:ascii="Arial" w:hAnsi="Arial" w:cs="Arial"/>
          <w:sz w:val="20"/>
          <w:szCs w:val="20"/>
        </w:rPr>
        <w:t>/từ chối cấp VBBH</w:t>
      </w:r>
      <w:r w:rsidR="003559E9" w:rsidRPr="007B765F">
        <w:rPr>
          <w:rFonts w:ascii="Arial" w:hAnsi="Arial" w:cs="Arial"/>
          <w:sz w:val="20"/>
          <w:szCs w:val="20"/>
        </w:rPr>
        <w:t xml:space="preserve"> cho </w:t>
      </w:r>
      <w:r w:rsidR="003559E9">
        <w:rPr>
          <w:rFonts w:ascii="Arial" w:hAnsi="Arial" w:cs="Arial"/>
          <w:sz w:val="20"/>
          <w:szCs w:val="20"/>
        </w:rPr>
        <w:t xml:space="preserve">đơn </w:t>
      </w:r>
      <w:r w:rsidR="003559E9" w:rsidRPr="007B765F">
        <w:rPr>
          <w:rFonts w:ascii="Arial" w:hAnsi="Arial" w:cs="Arial"/>
          <w:sz w:val="20"/>
          <w:szCs w:val="20"/>
        </w:rPr>
        <w:t xml:space="preserve">sáng chế nộp tại Việt Nam. </w:t>
      </w:r>
      <w:r w:rsidR="003559E9">
        <w:rPr>
          <w:rFonts w:ascii="Arial" w:hAnsi="Arial" w:cs="Arial"/>
          <w:sz w:val="20"/>
          <w:szCs w:val="20"/>
        </w:rPr>
        <w:t>Trong trường hợp các đơn đồng dạng ở nước ngoài đã được cấp bằng hoặc có thông báo dự định được cấp bằng, thì trong</w:t>
      </w:r>
      <w:r w:rsidR="003559E9" w:rsidRPr="007B765F">
        <w:rPr>
          <w:rFonts w:ascii="Arial" w:hAnsi="Arial" w:cs="Arial"/>
          <w:sz w:val="20"/>
          <w:szCs w:val="20"/>
        </w:rPr>
        <w:t xml:space="preserve"> thông báo thẩm định nội dung</w:t>
      </w:r>
      <w:r w:rsidR="003559E9">
        <w:rPr>
          <w:rFonts w:ascii="Arial" w:hAnsi="Arial" w:cs="Arial"/>
          <w:sz w:val="20"/>
          <w:szCs w:val="20"/>
        </w:rPr>
        <w:t xml:space="preserve"> của đơn sáng chế Việt Nam</w:t>
      </w:r>
      <w:r w:rsidR="003559E9" w:rsidRPr="007B765F">
        <w:rPr>
          <w:rFonts w:ascii="Arial" w:hAnsi="Arial" w:cs="Arial"/>
          <w:sz w:val="20"/>
          <w:szCs w:val="20"/>
        </w:rPr>
        <w:t xml:space="preserve">, người nộp đơn thường được gợi ý bổ sung các kết quả thẩm định của các cơ quan sáng chế nước ngoài hoặc sửa đổi </w:t>
      </w:r>
      <w:r w:rsidR="003559E9">
        <w:rPr>
          <w:rFonts w:ascii="Arial" w:hAnsi="Arial" w:cs="Arial"/>
          <w:sz w:val="20"/>
          <w:szCs w:val="20"/>
        </w:rPr>
        <w:t xml:space="preserve">theo </w:t>
      </w:r>
      <w:r w:rsidR="003559E9" w:rsidRPr="007B765F">
        <w:rPr>
          <w:rFonts w:ascii="Arial" w:hAnsi="Arial" w:cs="Arial"/>
          <w:sz w:val="20"/>
          <w:szCs w:val="20"/>
        </w:rPr>
        <w:t>đơn</w:t>
      </w:r>
      <w:r w:rsidR="003559E9">
        <w:rPr>
          <w:rFonts w:ascii="Arial" w:hAnsi="Arial" w:cs="Arial"/>
          <w:sz w:val="20"/>
          <w:szCs w:val="20"/>
        </w:rPr>
        <w:t xml:space="preserve"> đồng dạng</w:t>
      </w:r>
      <w:r w:rsidR="003559E9" w:rsidRPr="007B765F">
        <w:rPr>
          <w:rFonts w:ascii="Arial" w:hAnsi="Arial" w:cs="Arial"/>
          <w:sz w:val="20"/>
          <w:szCs w:val="20"/>
        </w:rPr>
        <w:t xml:space="preserve"> để đơn đăng ký sáng chế tại Việt Nam sớm được cấp </w:t>
      </w:r>
      <w:r w:rsidR="003559E9">
        <w:rPr>
          <w:rFonts w:ascii="Arial" w:hAnsi="Arial" w:cs="Arial"/>
          <w:sz w:val="20"/>
          <w:szCs w:val="20"/>
        </w:rPr>
        <w:t>VBBH</w:t>
      </w:r>
      <w:r w:rsidR="003559E9" w:rsidRPr="007B765F">
        <w:rPr>
          <w:rFonts w:ascii="Arial" w:hAnsi="Arial" w:cs="Arial"/>
          <w:sz w:val="20"/>
          <w:szCs w:val="20"/>
        </w:rPr>
        <w:t xml:space="preserve">. </w:t>
      </w:r>
    </w:p>
    <w:p w14:paraId="7F0C6A30" w14:textId="3833739E" w:rsidR="003559E9" w:rsidRPr="007B765F" w:rsidRDefault="003559E9" w:rsidP="003559E9">
      <w:pPr>
        <w:spacing w:after="0" w:line="240" w:lineRule="auto"/>
        <w:jc w:val="both"/>
        <w:rPr>
          <w:rFonts w:ascii="Arial" w:hAnsi="Arial" w:cs="Arial"/>
          <w:sz w:val="20"/>
          <w:szCs w:val="20"/>
        </w:rPr>
      </w:pPr>
    </w:p>
    <w:p w14:paraId="1A52B67D" w14:textId="77777777" w:rsidR="003559E9" w:rsidRPr="007B765F" w:rsidRDefault="003559E9" w:rsidP="003559E9">
      <w:pPr>
        <w:spacing w:after="0" w:line="240" w:lineRule="auto"/>
        <w:jc w:val="both"/>
        <w:rPr>
          <w:rFonts w:ascii="Arial" w:hAnsi="Arial" w:cs="Arial"/>
          <w:sz w:val="20"/>
          <w:szCs w:val="20"/>
        </w:rPr>
      </w:pPr>
      <w:r>
        <w:rPr>
          <w:rFonts w:ascii="Arial" w:hAnsi="Arial" w:cs="Arial"/>
          <w:sz w:val="20"/>
          <w:szCs w:val="20"/>
        </w:rPr>
        <w:t>Và để luật hóa đầy đủ hơn</w:t>
      </w:r>
      <w:r w:rsidRPr="007B765F">
        <w:rPr>
          <w:rFonts w:ascii="Arial" w:hAnsi="Arial" w:cs="Arial"/>
          <w:sz w:val="20"/>
          <w:szCs w:val="20"/>
        </w:rPr>
        <w:t xml:space="preserve">, Luật SHTT năm 2022 đã bổ sung </w:t>
      </w:r>
      <w:r w:rsidRPr="002F0040">
        <w:rPr>
          <w:rFonts w:ascii="Arial" w:hAnsi="Arial" w:cs="Arial"/>
          <w:sz w:val="20"/>
          <w:szCs w:val="20"/>
        </w:rPr>
        <w:t xml:space="preserve">khoản 3 và khoản 4 vào Điều 114 </w:t>
      </w:r>
      <w:r>
        <w:rPr>
          <w:rFonts w:ascii="Arial" w:hAnsi="Arial" w:cs="Arial"/>
          <w:sz w:val="20"/>
          <w:szCs w:val="20"/>
        </w:rPr>
        <w:t xml:space="preserve">của Luật SHTT trước đây, trong đó </w:t>
      </w:r>
      <w:r w:rsidRPr="007B765F">
        <w:rPr>
          <w:rFonts w:ascii="Arial" w:hAnsi="Arial" w:cs="Arial"/>
          <w:sz w:val="20"/>
          <w:szCs w:val="20"/>
        </w:rPr>
        <w:t>quy định cho phép Cục SHTT được “</w:t>
      </w:r>
      <w:r w:rsidRPr="00183135">
        <w:rPr>
          <w:rFonts w:ascii="Arial" w:hAnsi="Arial" w:cs="Arial"/>
          <w:i/>
          <w:iCs/>
          <w:sz w:val="20"/>
          <w:szCs w:val="20"/>
        </w:rPr>
        <w:t>sử dụng kết quả thẩm định nội dung đơn đăng ký sáng chế trùng với sáng chế được yêu cầu bảo hộ do cơ quan sáng chế nước ngoài thực hiện trong quá trình đánh giá khả năng bảo hộ</w:t>
      </w:r>
      <w:r w:rsidRPr="00183135">
        <w:rPr>
          <w:rFonts w:ascii="Arial" w:hAnsi="Arial" w:cs="Arial"/>
          <w:sz w:val="20"/>
          <w:szCs w:val="20"/>
        </w:rPr>
        <w:t xml:space="preserve">” </w:t>
      </w:r>
      <w:r w:rsidRPr="007B765F">
        <w:rPr>
          <w:rFonts w:ascii="Arial" w:hAnsi="Arial" w:cs="Arial"/>
          <w:sz w:val="20"/>
          <w:szCs w:val="20"/>
        </w:rPr>
        <w:t>cho đơn đăng ký sáng chế nộp tại Việt Nam. Các nguyên tắc, điều kiện, trình tự, thủ tục để điều chỉnh việc sử dụng kết quả thẩm định nội dung đơn đăng ký sáng chế từ các cơ quan sáng chế nước ngoài sẽ được chi tiết hóa tại các văn bản dưới luật.</w:t>
      </w:r>
    </w:p>
    <w:p w14:paraId="722FA768" w14:textId="77777777" w:rsidR="003559E9" w:rsidRPr="007B765F" w:rsidRDefault="003559E9" w:rsidP="003559E9">
      <w:pPr>
        <w:spacing w:after="0" w:line="240" w:lineRule="auto"/>
        <w:jc w:val="both"/>
        <w:rPr>
          <w:rFonts w:ascii="Arial" w:hAnsi="Arial" w:cs="Arial"/>
          <w:sz w:val="20"/>
          <w:szCs w:val="20"/>
        </w:rPr>
      </w:pPr>
    </w:p>
    <w:p w14:paraId="2936445B" w14:textId="77777777" w:rsidR="003559E9" w:rsidRPr="005E64FF" w:rsidRDefault="003559E9" w:rsidP="003559E9">
      <w:pPr>
        <w:spacing w:after="0" w:line="240" w:lineRule="auto"/>
        <w:jc w:val="both"/>
        <w:rPr>
          <w:rFonts w:ascii="Arial" w:hAnsi="Arial" w:cs="Arial"/>
          <w:b/>
          <w:bCs/>
          <w:sz w:val="20"/>
          <w:szCs w:val="20"/>
        </w:rPr>
      </w:pPr>
      <w:r w:rsidRPr="005E64FF">
        <w:rPr>
          <w:rFonts w:ascii="Arial" w:hAnsi="Arial" w:cs="Arial"/>
          <w:b/>
          <w:bCs/>
          <w:color w:val="0070C0"/>
          <w:sz w:val="20"/>
          <w:szCs w:val="20"/>
        </w:rPr>
        <w:t>10. Nâng cao mức độ bảo hộ dữ liệu thử nghiệm - Các biện pháp bảo hộ liên quan đến dữ liệu thử nghiệm dược phẩm và nông hóa phẩm</w:t>
      </w:r>
      <w:r w:rsidRPr="005E64FF">
        <w:rPr>
          <w:rFonts w:ascii="Arial" w:hAnsi="Arial" w:cs="Arial"/>
          <w:b/>
          <w:bCs/>
          <w:sz w:val="20"/>
          <w:szCs w:val="20"/>
        </w:rPr>
        <w:t xml:space="preserve"> </w:t>
      </w:r>
    </w:p>
    <w:p w14:paraId="21E92F67" w14:textId="77777777" w:rsidR="003559E9" w:rsidRPr="007B765F" w:rsidRDefault="003559E9" w:rsidP="003559E9">
      <w:pPr>
        <w:spacing w:after="0" w:line="240" w:lineRule="auto"/>
        <w:jc w:val="both"/>
        <w:rPr>
          <w:rFonts w:ascii="Arial" w:hAnsi="Arial" w:cs="Arial"/>
          <w:b/>
          <w:bCs/>
          <w:sz w:val="20"/>
          <w:szCs w:val="20"/>
        </w:rPr>
      </w:pPr>
    </w:p>
    <w:p w14:paraId="09CC3BD1" w14:textId="77777777" w:rsidR="003559E9" w:rsidRPr="007B765F" w:rsidRDefault="003559E9" w:rsidP="003559E9">
      <w:pPr>
        <w:spacing w:after="0" w:line="240" w:lineRule="auto"/>
        <w:jc w:val="both"/>
        <w:rPr>
          <w:rFonts w:ascii="Arial" w:hAnsi="Arial" w:cs="Arial"/>
          <w:sz w:val="20"/>
          <w:szCs w:val="20"/>
        </w:rPr>
      </w:pPr>
      <w:r w:rsidRPr="007B765F">
        <w:rPr>
          <w:rFonts w:ascii="Arial" w:hAnsi="Arial" w:cs="Arial"/>
          <w:sz w:val="20"/>
          <w:szCs w:val="20"/>
        </w:rPr>
        <w:t xml:space="preserve">Vấn đề bảo hộ dữ liệu thử nghiệm dược phẩm và nông hoá phẩm là những vấn đề đàm phán gay gắt và là yêu cầu bắt buộc được quy định tại Điều 18.47 và 18.48 Hiệp định CPTPP mà Việt Nam là thành viên. </w:t>
      </w:r>
      <w:proofErr w:type="gramStart"/>
      <w:r w:rsidRPr="007B765F">
        <w:rPr>
          <w:rFonts w:ascii="Arial" w:hAnsi="Arial" w:cs="Arial"/>
          <w:sz w:val="20"/>
          <w:szCs w:val="20"/>
        </w:rPr>
        <w:t>Các quốc gia thành viên CPTPP phải cam kết dành sự bảo hộ cao hơn cho dữ liệu thử nghiệm và các dữ liệu bí mật dùng trong đăng ký hoặc cấp phép lưu hành dược phẩm, nông hóa phẩm.</w:t>
      </w:r>
      <w:proofErr w:type="gramEnd"/>
      <w:r w:rsidRPr="007B765F">
        <w:rPr>
          <w:rFonts w:ascii="Arial" w:hAnsi="Arial" w:cs="Arial"/>
          <w:sz w:val="20"/>
          <w:szCs w:val="20"/>
        </w:rPr>
        <w:t xml:space="preserve"> </w:t>
      </w:r>
      <w:proofErr w:type="gramStart"/>
      <w:r w:rsidRPr="007B765F">
        <w:rPr>
          <w:rFonts w:ascii="Arial" w:hAnsi="Arial" w:cs="Arial"/>
          <w:sz w:val="20"/>
          <w:szCs w:val="20"/>
        </w:rPr>
        <w:t>Đối với nông hóa phẩm, cơ quan có thẩm quyền phải dành cho người tạo ra dữ liệu độc quyền sử dụng dữ liệu sử dụng trong đơn xin cấp phép nông hóa phẩm trong vòng 10 năm.</w:t>
      </w:r>
      <w:proofErr w:type="gramEnd"/>
    </w:p>
    <w:p w14:paraId="7B1F79A5" w14:textId="77777777" w:rsidR="003559E9" w:rsidRPr="007B765F" w:rsidRDefault="003559E9" w:rsidP="003559E9">
      <w:pPr>
        <w:spacing w:after="0" w:line="240" w:lineRule="auto"/>
        <w:jc w:val="both"/>
        <w:rPr>
          <w:rFonts w:ascii="Arial" w:hAnsi="Arial" w:cs="Arial"/>
          <w:sz w:val="20"/>
          <w:szCs w:val="20"/>
        </w:rPr>
      </w:pPr>
    </w:p>
    <w:p w14:paraId="018A9C0B" w14:textId="77777777" w:rsidR="003559E9" w:rsidRPr="007B765F" w:rsidRDefault="003559E9" w:rsidP="003559E9">
      <w:pPr>
        <w:spacing w:after="0" w:line="240" w:lineRule="auto"/>
        <w:jc w:val="both"/>
        <w:rPr>
          <w:rFonts w:ascii="Arial" w:hAnsi="Arial" w:cs="Arial"/>
          <w:sz w:val="20"/>
          <w:szCs w:val="20"/>
        </w:rPr>
      </w:pPr>
      <w:r w:rsidRPr="007B765F">
        <w:rPr>
          <w:rFonts w:ascii="Arial" w:hAnsi="Arial" w:cs="Arial"/>
          <w:sz w:val="20"/>
          <w:szCs w:val="20"/>
        </w:rPr>
        <w:t xml:space="preserve">Quy định về bảo hộ dữ liệu thử nghiệm nông hóa phẩm trong thời hạn 10 năm được cho rằng sẽ gây tốn kém nguồn lực, thời gian và chi phí vì nếu bên thứ ba muốn đăng ký lưu hành một sản phẩm tương tự thì phải thực hiện lại tất cả các thử nghiệm, </w:t>
      </w:r>
      <w:r>
        <w:rPr>
          <w:rFonts w:ascii="Arial" w:hAnsi="Arial" w:cs="Arial"/>
          <w:sz w:val="20"/>
          <w:szCs w:val="20"/>
        </w:rPr>
        <w:t xml:space="preserve">và </w:t>
      </w:r>
      <w:r w:rsidRPr="007B765F">
        <w:rPr>
          <w:rFonts w:ascii="Arial" w:hAnsi="Arial" w:cs="Arial"/>
          <w:sz w:val="20"/>
          <w:szCs w:val="20"/>
        </w:rPr>
        <w:t>phải tập hợp các dữ liệu tương tự</w:t>
      </w:r>
      <w:r>
        <w:rPr>
          <w:rFonts w:ascii="Arial" w:hAnsi="Arial" w:cs="Arial"/>
          <w:sz w:val="20"/>
          <w:szCs w:val="20"/>
        </w:rPr>
        <w:t xml:space="preserve"> </w:t>
      </w:r>
      <w:r w:rsidRPr="007B765F">
        <w:rPr>
          <w:rFonts w:ascii="Arial" w:hAnsi="Arial" w:cs="Arial"/>
          <w:sz w:val="20"/>
          <w:szCs w:val="20"/>
        </w:rPr>
        <w:t xml:space="preserve">để xuất trình khi yêu cầu cấp phép lưu hành. </w:t>
      </w:r>
      <w:proofErr w:type="gramStart"/>
      <w:r w:rsidRPr="007B765F">
        <w:rPr>
          <w:rFonts w:ascii="Arial" w:hAnsi="Arial" w:cs="Arial"/>
          <w:sz w:val="20"/>
          <w:szCs w:val="20"/>
        </w:rPr>
        <w:t>Việc</w:t>
      </w:r>
      <w:r>
        <w:rPr>
          <w:rFonts w:ascii="Arial" w:hAnsi="Arial" w:cs="Arial"/>
          <w:sz w:val="20"/>
          <w:szCs w:val="20"/>
        </w:rPr>
        <w:t xml:space="preserve"> đầu tư</w:t>
      </w:r>
      <w:r w:rsidRPr="007B765F">
        <w:rPr>
          <w:rFonts w:ascii="Arial" w:hAnsi="Arial" w:cs="Arial"/>
          <w:sz w:val="20"/>
          <w:szCs w:val="20"/>
        </w:rPr>
        <w:t xml:space="preserve"> chi phí </w:t>
      </w:r>
      <w:r>
        <w:rPr>
          <w:rFonts w:ascii="Arial" w:hAnsi="Arial" w:cs="Arial"/>
          <w:sz w:val="20"/>
          <w:szCs w:val="20"/>
        </w:rPr>
        <w:t xml:space="preserve">vào </w:t>
      </w:r>
      <w:r w:rsidRPr="007B765F">
        <w:rPr>
          <w:rFonts w:ascii="Arial" w:hAnsi="Arial" w:cs="Arial"/>
          <w:sz w:val="20"/>
          <w:szCs w:val="20"/>
        </w:rPr>
        <w:t>xây dựng dữ liệu thử nghiệm lại đối với trường hợp thuốc thú y, thuốc bảo vệ thực vật khiến giá nông hóa phẩm tăng cũng là bất hợp lý, đặt thêm gánh nặng lên vai người tiêu dùng.</w:t>
      </w:r>
      <w:proofErr w:type="gramEnd"/>
    </w:p>
    <w:p w14:paraId="3D90F118" w14:textId="77777777" w:rsidR="003559E9" w:rsidRPr="007B765F" w:rsidRDefault="003559E9" w:rsidP="003559E9">
      <w:pPr>
        <w:spacing w:after="0" w:line="240" w:lineRule="auto"/>
        <w:jc w:val="both"/>
        <w:rPr>
          <w:rFonts w:ascii="Arial" w:hAnsi="Arial" w:cs="Arial"/>
          <w:sz w:val="20"/>
          <w:szCs w:val="20"/>
        </w:rPr>
      </w:pPr>
    </w:p>
    <w:p w14:paraId="7C7DE7CE" w14:textId="77777777" w:rsidR="003559E9" w:rsidRPr="007B765F" w:rsidRDefault="003559E9" w:rsidP="003559E9">
      <w:pPr>
        <w:spacing w:after="0" w:line="240" w:lineRule="auto"/>
        <w:jc w:val="both"/>
        <w:rPr>
          <w:rFonts w:ascii="Arial" w:hAnsi="Arial" w:cs="Arial"/>
          <w:sz w:val="20"/>
          <w:szCs w:val="20"/>
        </w:rPr>
      </w:pPr>
      <w:r w:rsidRPr="007B765F">
        <w:rPr>
          <w:rFonts w:ascii="Arial" w:hAnsi="Arial" w:cs="Arial"/>
          <w:sz w:val="20"/>
          <w:szCs w:val="20"/>
        </w:rPr>
        <w:t>Luật SHTT năm 2005 của Việt Nam có quy định khung, một cách khái quát về nghĩa vụ của các cơ quan nhà nước trong việc bảo mật dữ liệu thử nghiệm liên quan đến dược phẩm và nông hóa phẩm, tuy nhiên, chưa có các quy định cụ thể, chi tiết về các biện pháp bảo hộ dữ liệu thử nghiệm dược phẩm và nông hóa phẩm.</w:t>
      </w:r>
    </w:p>
    <w:p w14:paraId="0532B716" w14:textId="77777777" w:rsidR="003559E9" w:rsidRPr="007B765F" w:rsidRDefault="003559E9" w:rsidP="003559E9">
      <w:pPr>
        <w:spacing w:after="0" w:line="240" w:lineRule="auto"/>
        <w:jc w:val="both"/>
        <w:rPr>
          <w:rFonts w:ascii="Arial" w:hAnsi="Arial" w:cs="Arial"/>
          <w:sz w:val="20"/>
          <w:szCs w:val="20"/>
        </w:rPr>
      </w:pPr>
    </w:p>
    <w:p w14:paraId="05A67407" w14:textId="77777777" w:rsidR="003559E9" w:rsidRPr="007B765F" w:rsidRDefault="003559E9" w:rsidP="003559E9">
      <w:pPr>
        <w:spacing w:after="0" w:line="240" w:lineRule="auto"/>
        <w:jc w:val="both"/>
        <w:rPr>
          <w:rFonts w:ascii="Arial" w:hAnsi="Arial" w:cs="Arial"/>
          <w:sz w:val="20"/>
          <w:szCs w:val="20"/>
        </w:rPr>
      </w:pPr>
      <w:r>
        <w:rPr>
          <w:rFonts w:ascii="Arial" w:hAnsi="Arial" w:cs="Arial"/>
          <w:sz w:val="20"/>
          <w:szCs w:val="20"/>
        </w:rPr>
        <w:t>Đ</w:t>
      </w:r>
      <w:r w:rsidRPr="007B765F">
        <w:rPr>
          <w:rFonts w:ascii="Arial" w:hAnsi="Arial" w:cs="Arial"/>
          <w:sz w:val="20"/>
          <w:szCs w:val="20"/>
        </w:rPr>
        <w:t>ể phù hợp với yêu cầu cao hơn về bảo hộ dữ liệu thử nghiệm dược phẩm và nông hóa phẩm, Luật SHTT sửa đổi năm 2022 đã bổ sung hai điều khoản trong Điều 128 nhằm quy định nghĩa vụ của cơ quan có thẩm quyền cấp phép lưu hành phải tuân thủ, trừ trường hợp bí mật được tạo ra một cách độc lập (Điều 125.3.b) hoặc cấp phép là cần thiết để bảo đảm an ninh, dinh dưỡng cho nhân dân hoặc nhu cầu cấp thiết khác của xã hội.</w:t>
      </w:r>
    </w:p>
    <w:p w14:paraId="5DBDEA63" w14:textId="77777777" w:rsidR="003559E9" w:rsidRPr="007B765F" w:rsidRDefault="003559E9" w:rsidP="003559E9">
      <w:pPr>
        <w:spacing w:after="0" w:line="240" w:lineRule="auto"/>
        <w:jc w:val="both"/>
        <w:rPr>
          <w:rFonts w:ascii="Arial" w:hAnsi="Arial" w:cs="Arial"/>
          <w:sz w:val="20"/>
          <w:szCs w:val="20"/>
        </w:rPr>
      </w:pPr>
    </w:p>
    <w:tbl>
      <w:tblPr>
        <w:tblStyle w:val="TableGrid"/>
        <w:tblW w:w="9072" w:type="dxa"/>
        <w:tblInd w:w="108" w:type="dxa"/>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Look w:val="04A0" w:firstRow="1" w:lastRow="0" w:firstColumn="1" w:lastColumn="0" w:noHBand="0" w:noVBand="1"/>
      </w:tblPr>
      <w:tblGrid>
        <w:gridCol w:w="2137"/>
        <w:gridCol w:w="6935"/>
      </w:tblGrid>
      <w:tr w:rsidR="003559E9" w:rsidRPr="007B765F" w14:paraId="497C38EF" w14:textId="77777777" w:rsidTr="005E64FF">
        <w:tc>
          <w:tcPr>
            <w:tcW w:w="2137" w:type="dxa"/>
          </w:tcPr>
          <w:p w14:paraId="59D5BA7F" w14:textId="77777777" w:rsidR="003559E9" w:rsidRPr="007B765F" w:rsidRDefault="003559E9" w:rsidP="00C97C0F">
            <w:pPr>
              <w:jc w:val="both"/>
              <w:rPr>
                <w:rFonts w:ascii="Arial" w:hAnsi="Arial" w:cs="Arial"/>
                <w:b/>
                <w:bCs/>
                <w:sz w:val="20"/>
                <w:szCs w:val="20"/>
              </w:rPr>
            </w:pPr>
            <w:r w:rsidRPr="007B765F">
              <w:rPr>
                <w:rFonts w:ascii="Arial" w:hAnsi="Arial" w:cs="Arial"/>
                <w:b/>
                <w:bCs/>
                <w:sz w:val="20"/>
                <w:szCs w:val="20"/>
              </w:rPr>
              <w:t>Đối tượng</w:t>
            </w:r>
          </w:p>
        </w:tc>
        <w:tc>
          <w:tcPr>
            <w:tcW w:w="6935" w:type="dxa"/>
          </w:tcPr>
          <w:p w14:paraId="77606E81" w14:textId="77777777" w:rsidR="003559E9" w:rsidRPr="007B765F" w:rsidRDefault="003559E9" w:rsidP="00C97C0F">
            <w:pPr>
              <w:jc w:val="both"/>
              <w:rPr>
                <w:rFonts w:ascii="Arial" w:hAnsi="Arial" w:cs="Arial"/>
                <w:b/>
                <w:bCs/>
                <w:sz w:val="20"/>
                <w:szCs w:val="20"/>
              </w:rPr>
            </w:pPr>
            <w:r w:rsidRPr="007B765F">
              <w:rPr>
                <w:rFonts w:ascii="Arial" w:hAnsi="Arial" w:cs="Arial"/>
                <w:b/>
                <w:bCs/>
                <w:sz w:val="20"/>
                <w:szCs w:val="20"/>
              </w:rPr>
              <w:t>Nghĩa vụ của cơ quan cấp phép lưu hành tại Việt Nam</w:t>
            </w:r>
          </w:p>
        </w:tc>
      </w:tr>
      <w:tr w:rsidR="003559E9" w:rsidRPr="007B765F" w14:paraId="5B6593C1" w14:textId="77777777" w:rsidTr="005E64FF">
        <w:tc>
          <w:tcPr>
            <w:tcW w:w="2137" w:type="dxa"/>
          </w:tcPr>
          <w:p w14:paraId="3DA0FC38" w14:textId="77777777" w:rsidR="003559E9" w:rsidRPr="007B765F" w:rsidRDefault="003559E9" w:rsidP="00C97C0F">
            <w:pPr>
              <w:jc w:val="both"/>
              <w:rPr>
                <w:rFonts w:ascii="Arial" w:hAnsi="Arial" w:cs="Arial"/>
                <w:sz w:val="20"/>
                <w:szCs w:val="20"/>
              </w:rPr>
            </w:pPr>
            <w:r w:rsidRPr="007B765F">
              <w:rPr>
                <w:rFonts w:ascii="Arial" w:hAnsi="Arial" w:cs="Arial"/>
                <w:sz w:val="20"/>
                <w:szCs w:val="20"/>
              </w:rPr>
              <w:t>Dược phẩm</w:t>
            </w:r>
          </w:p>
        </w:tc>
        <w:tc>
          <w:tcPr>
            <w:tcW w:w="6935" w:type="dxa"/>
          </w:tcPr>
          <w:p w14:paraId="63F8D08D" w14:textId="77777777" w:rsidR="003559E9" w:rsidRPr="00745DDC" w:rsidRDefault="003559E9" w:rsidP="00C97C0F">
            <w:pPr>
              <w:jc w:val="both"/>
              <w:rPr>
                <w:rFonts w:ascii="Arial" w:hAnsi="Arial" w:cs="Arial"/>
                <w:i/>
                <w:iCs/>
                <w:sz w:val="20"/>
                <w:szCs w:val="20"/>
              </w:rPr>
            </w:pPr>
            <w:r w:rsidRPr="00745DDC">
              <w:rPr>
                <w:rFonts w:ascii="Arial" w:hAnsi="Arial" w:cs="Arial"/>
                <w:i/>
                <w:iCs/>
                <w:sz w:val="20"/>
                <w:szCs w:val="20"/>
              </w:rPr>
              <w:t>Cơ quan có thẩm quyền cấp phép lưu hành dược phẩm phải công bố trên trang điện tử của mình trong vòng năm tháng trước</w:t>
            </w:r>
            <w:r>
              <w:rPr>
                <w:rFonts w:ascii="Arial" w:hAnsi="Arial" w:cs="Arial"/>
                <w:i/>
                <w:iCs/>
                <w:sz w:val="20"/>
                <w:szCs w:val="20"/>
              </w:rPr>
              <w:t xml:space="preserve"> khi</w:t>
            </w:r>
            <w:r w:rsidRPr="00745DDC">
              <w:rPr>
                <w:rFonts w:ascii="Arial" w:hAnsi="Arial" w:cs="Arial"/>
                <w:i/>
                <w:iCs/>
                <w:sz w:val="20"/>
                <w:szCs w:val="20"/>
              </w:rPr>
              <w:t xml:space="preserve"> dược phẩm trong đơn nộp sau được cấp phép lưu hành nếu cơ quan này cho phép người nộp đơn sau dựa vào việc một dược phẩm đã được cấp phép lưu hành hoặc dữ liệu chứng minh tính an toàn, hiệu quả của một dược phẩm đã được cấp phép lưu hành để xin cấp phép lưu hành cho một dược phẩm khác.</w:t>
            </w:r>
          </w:p>
        </w:tc>
      </w:tr>
      <w:tr w:rsidR="003559E9" w:rsidRPr="007B765F" w14:paraId="6FB3C3F6" w14:textId="77777777" w:rsidTr="005E64FF">
        <w:tc>
          <w:tcPr>
            <w:tcW w:w="2137" w:type="dxa"/>
          </w:tcPr>
          <w:p w14:paraId="62E2277B" w14:textId="77777777" w:rsidR="003559E9" w:rsidRPr="007B765F" w:rsidRDefault="003559E9" w:rsidP="00C97C0F">
            <w:pPr>
              <w:jc w:val="both"/>
              <w:rPr>
                <w:rFonts w:ascii="Arial" w:hAnsi="Arial" w:cs="Arial"/>
                <w:sz w:val="20"/>
                <w:szCs w:val="20"/>
              </w:rPr>
            </w:pPr>
            <w:r w:rsidRPr="007B765F">
              <w:rPr>
                <w:rFonts w:ascii="Arial" w:hAnsi="Arial" w:cs="Arial"/>
                <w:sz w:val="20"/>
                <w:szCs w:val="20"/>
              </w:rPr>
              <w:t>Nông hóa phẩm</w:t>
            </w:r>
          </w:p>
          <w:p w14:paraId="191187C2" w14:textId="77777777" w:rsidR="003559E9" w:rsidRPr="007B765F" w:rsidRDefault="003559E9" w:rsidP="00C97C0F">
            <w:pPr>
              <w:jc w:val="both"/>
              <w:rPr>
                <w:rFonts w:ascii="Arial" w:hAnsi="Arial" w:cs="Arial"/>
                <w:sz w:val="20"/>
                <w:szCs w:val="20"/>
              </w:rPr>
            </w:pPr>
            <w:r w:rsidRPr="007B765F">
              <w:rPr>
                <w:rFonts w:ascii="Arial" w:hAnsi="Arial" w:cs="Arial"/>
                <w:sz w:val="20"/>
                <w:szCs w:val="20"/>
              </w:rPr>
              <w:t>(</w:t>
            </w:r>
            <w:proofErr w:type="gramStart"/>
            <w:r w:rsidRPr="007B765F">
              <w:rPr>
                <w:rFonts w:ascii="Arial" w:hAnsi="Arial" w:cs="Arial"/>
                <w:i/>
                <w:iCs/>
                <w:sz w:val="20"/>
                <w:szCs w:val="20"/>
              </w:rPr>
              <w:t>thuốc</w:t>
            </w:r>
            <w:proofErr w:type="gramEnd"/>
            <w:r w:rsidRPr="007B765F">
              <w:rPr>
                <w:rFonts w:ascii="Arial" w:hAnsi="Arial" w:cs="Arial"/>
                <w:i/>
                <w:iCs/>
                <w:sz w:val="20"/>
                <w:szCs w:val="20"/>
              </w:rPr>
              <w:t xml:space="preserve"> bảo vệ thực vật, thuốc thú y, phân bón…</w:t>
            </w:r>
            <w:r w:rsidRPr="007B765F">
              <w:rPr>
                <w:rFonts w:ascii="Arial" w:hAnsi="Arial" w:cs="Arial"/>
                <w:sz w:val="20"/>
                <w:szCs w:val="20"/>
              </w:rPr>
              <w:t>)</w:t>
            </w:r>
          </w:p>
          <w:p w14:paraId="5091CA6F" w14:textId="77777777" w:rsidR="003559E9" w:rsidRPr="007B765F" w:rsidRDefault="003559E9" w:rsidP="00C97C0F">
            <w:pPr>
              <w:jc w:val="both"/>
              <w:rPr>
                <w:rFonts w:ascii="Arial" w:hAnsi="Arial" w:cs="Arial"/>
                <w:sz w:val="20"/>
                <w:szCs w:val="20"/>
              </w:rPr>
            </w:pPr>
          </w:p>
        </w:tc>
        <w:tc>
          <w:tcPr>
            <w:tcW w:w="6935" w:type="dxa"/>
          </w:tcPr>
          <w:p w14:paraId="040FDD91" w14:textId="77777777" w:rsidR="003559E9" w:rsidRPr="00745DDC" w:rsidRDefault="003559E9" w:rsidP="00C97C0F">
            <w:pPr>
              <w:jc w:val="both"/>
              <w:rPr>
                <w:rFonts w:ascii="Arial" w:hAnsi="Arial" w:cs="Arial"/>
                <w:i/>
                <w:iCs/>
                <w:sz w:val="20"/>
                <w:szCs w:val="20"/>
              </w:rPr>
            </w:pPr>
            <w:r w:rsidRPr="00745DDC">
              <w:rPr>
                <w:rFonts w:ascii="Arial" w:hAnsi="Arial" w:cs="Arial"/>
                <w:i/>
                <w:iCs/>
                <w:sz w:val="20"/>
                <w:szCs w:val="20"/>
              </w:rPr>
              <w:t>Cơ quan có thẩm quyền cấp phép lưu hành nông hóa phẩm không được cấp phép cho người người nộp đơn muộn hơn nếu trong đơn sử dụng dữ liệu bí mật hoặc dựa vào việc người nộp dữ liệu bí mật được cấp phép lưu hành mà không được sự đồng ý của người nộp dữ liệu đó trong thời hạn 10 năm kể từ khi dữ liệu bí mật trong đơn xin cấp phép được nộp cho cơ quan có thẩm quyền.</w:t>
            </w:r>
          </w:p>
        </w:tc>
      </w:tr>
    </w:tbl>
    <w:p w14:paraId="5E71AEB9" w14:textId="77777777" w:rsidR="003559E9" w:rsidRPr="007B765F" w:rsidRDefault="003559E9" w:rsidP="003559E9">
      <w:pPr>
        <w:spacing w:after="0" w:line="240" w:lineRule="auto"/>
        <w:jc w:val="both"/>
        <w:rPr>
          <w:rFonts w:ascii="Arial" w:hAnsi="Arial" w:cs="Arial"/>
          <w:b/>
          <w:bCs/>
          <w:sz w:val="20"/>
          <w:szCs w:val="20"/>
        </w:rPr>
      </w:pPr>
    </w:p>
    <w:p w14:paraId="4A48E0DF" w14:textId="77777777" w:rsidR="003559E9" w:rsidRPr="005E64FF" w:rsidRDefault="003559E9" w:rsidP="003559E9">
      <w:pPr>
        <w:spacing w:after="0" w:line="240" w:lineRule="auto"/>
        <w:jc w:val="both"/>
        <w:rPr>
          <w:rFonts w:ascii="Arial" w:hAnsi="Arial" w:cs="Arial"/>
          <w:color w:val="0070C0"/>
          <w:sz w:val="20"/>
          <w:szCs w:val="20"/>
        </w:rPr>
      </w:pPr>
      <w:r w:rsidRPr="005E64FF">
        <w:rPr>
          <w:rFonts w:ascii="Arial" w:hAnsi="Arial" w:cs="Arial"/>
          <w:b/>
          <w:bCs/>
          <w:color w:val="0070C0"/>
          <w:sz w:val="20"/>
          <w:szCs w:val="20"/>
        </w:rPr>
        <w:t>11. Đền bù cho chủ sở hữu sáng chế vì sự chậm trễ trong việc cấp phép lưu hành dược phẩm</w:t>
      </w:r>
    </w:p>
    <w:p w14:paraId="68E7B9E7" w14:textId="521C00FF" w:rsidR="003559E9" w:rsidRPr="007B765F" w:rsidRDefault="00A37D19" w:rsidP="003559E9">
      <w:pPr>
        <w:spacing w:after="0" w:line="240" w:lineRule="auto"/>
        <w:jc w:val="both"/>
        <w:rPr>
          <w:rFonts w:ascii="Arial" w:hAnsi="Arial" w:cs="Arial"/>
          <w:b/>
          <w:bCs/>
          <w:sz w:val="20"/>
          <w:szCs w:val="20"/>
        </w:rPr>
      </w:pPr>
      <w:r w:rsidRPr="00A451ED">
        <w:rPr>
          <w:rFonts w:ascii="Arial" w:hAnsi="Arial" w:cs="Arial"/>
          <w:bCs/>
          <w:noProof/>
          <w:color w:val="C00000"/>
          <w:sz w:val="24"/>
          <w:szCs w:val="24"/>
          <w:lang w:eastAsia="ko-KR"/>
        </w:rPr>
        <w:lastRenderedPageBreak/>
        <mc:AlternateContent>
          <mc:Choice Requires="wps">
            <w:drawing>
              <wp:anchor distT="0" distB="0" distL="114300" distR="114300" simplePos="0" relativeHeight="251673600" behindDoc="0" locked="0" layoutInCell="1" allowOverlap="1" wp14:anchorId="175F1DE4" wp14:editId="0DFDB950">
                <wp:simplePos x="0" y="0"/>
                <wp:positionH relativeFrom="column">
                  <wp:posOffset>6109970</wp:posOffset>
                </wp:positionH>
                <wp:positionV relativeFrom="paragraph">
                  <wp:posOffset>-605790</wp:posOffset>
                </wp:positionV>
                <wp:extent cx="323850" cy="10572750"/>
                <wp:effectExtent l="0" t="0" r="19050" b="19050"/>
                <wp:wrapNone/>
                <wp:docPr id="8" name="Rectangle 8"/>
                <wp:cNvGraphicFramePr/>
                <a:graphic xmlns:a="http://schemas.openxmlformats.org/drawingml/2006/main">
                  <a:graphicData uri="http://schemas.microsoft.com/office/word/2010/wordprocessingShape">
                    <wps:wsp>
                      <wps:cNvSpPr/>
                      <wps:spPr>
                        <a:xfrm>
                          <a:off x="0" y="0"/>
                          <a:ext cx="323850" cy="10572750"/>
                        </a:xfrm>
                        <a:prstGeom prst="rect">
                          <a:avLst/>
                        </a:prstGeom>
                        <a:solidFill>
                          <a:srgbClr val="00B39C"/>
                        </a:solidFill>
                        <a:ln>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197256F" w14:textId="77777777" w:rsidR="00A37D19" w:rsidRDefault="00A37D19" w:rsidP="00A37D19">
                            <w:pPr>
                              <w:spacing w:after="0" w:line="240" w:lineRule="auto"/>
                              <w:jc w:val="center"/>
                              <w:rPr>
                                <w:rFonts w:ascii="Arial" w:hAnsi="Arial" w:cs="Arial"/>
                                <w:color w:val="FFFFFF" w:themeColor="background1"/>
                              </w:rPr>
                            </w:pPr>
                          </w:p>
                          <w:p w14:paraId="1E83CC6C" w14:textId="77777777" w:rsidR="00A37D19" w:rsidRPr="00454E68" w:rsidRDefault="00A37D19" w:rsidP="00A37D19">
                            <w:pPr>
                              <w:spacing w:after="0" w:line="240" w:lineRule="auto"/>
                              <w:jc w:val="center"/>
                              <w:rPr>
                                <w:rFonts w:ascii="Arial" w:hAnsi="Arial" w:cs="Arial"/>
                                <w:color w:val="FFFFFF" w:themeColor="background1"/>
                                <w:sz w:val="18"/>
                                <w:szCs w:val="18"/>
                              </w:rPr>
                            </w:pPr>
                          </w:p>
                          <w:p w14:paraId="41460E72" w14:textId="77777777" w:rsidR="00A37D19" w:rsidRPr="00454E68" w:rsidRDefault="00A37D19" w:rsidP="00A37D19">
                            <w:pPr>
                              <w:spacing w:after="0" w:line="240" w:lineRule="auto"/>
                              <w:rPr>
                                <w:rFonts w:ascii="Arial" w:hAnsi="Arial" w:cs="Arial"/>
                                <w:b/>
                                <w:color w:val="FFFFFF" w:themeColor="background1"/>
                                <w:sz w:val="18"/>
                                <w:szCs w:val="18"/>
                              </w:rPr>
                            </w:pPr>
                            <w:r w:rsidRPr="00454E68">
                              <w:rPr>
                                <w:rFonts w:ascii="Arial" w:hAnsi="Arial" w:cs="Arial"/>
                                <w:color w:val="FFFFFF" w:themeColor="background1"/>
                                <w:sz w:val="18"/>
                                <w:szCs w:val="18"/>
                              </w:rPr>
                              <w:t xml:space="preserve">            </w:t>
                            </w:r>
                            <w:r w:rsidRPr="00454E68">
                              <w:rPr>
                                <w:rFonts w:ascii="Arial" w:hAnsi="Arial" w:cs="Arial"/>
                                <w:b/>
                                <w:color w:val="FFFFFF" w:themeColor="background1"/>
                                <w:sz w:val="18"/>
                                <w:szCs w:val="18"/>
                              </w:rPr>
                              <w:t>Sáng chế tại Việt Nam</w:t>
                            </w:r>
                          </w:p>
                          <w:p w14:paraId="37A50E22" w14:textId="77777777" w:rsidR="00A37D19" w:rsidRDefault="00A37D19" w:rsidP="00A37D19">
                            <w:pPr>
                              <w:jc w:val="center"/>
                            </w:pP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 o:spid="_x0000_s1032" style="position:absolute;left:0;text-align:left;margin-left:481.1pt;margin-top:-47.7pt;width:25.5pt;height:83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" fillcolor="#00b39c" strokecolor="#00b39c" strokeweight="1pt">
                <v:textbox style="layout-flow:vertical">
                  <w:txbxContent>
                    <w:p w14:paraId="0197256F" w14:textId="77777777" w:rsidR="00A37D19" w:rsidRDefault="00A37D19" w:rsidP="00A37D19">
                      <w:pPr>
                        <w:spacing w:after="0" w:line="240" w:lineRule="auto"/>
                        <w:jc w:val="center"/>
                        <w:rPr>
                          <w:rFonts w:ascii="Arial" w:hAnsi="Arial" w:cs="Arial"/>
                          <w:color w:val="FFFFFF" w:themeColor="background1"/>
                        </w:rPr>
                      </w:pPr>
                    </w:p>
                    <w:p w14:paraId="1E83CC6C" w14:textId="77777777" w:rsidR="00A37D19" w:rsidRPr="00454E68" w:rsidRDefault="00A37D19" w:rsidP="00A37D19">
                      <w:pPr>
                        <w:spacing w:after="0" w:line="240" w:lineRule="auto"/>
                        <w:jc w:val="center"/>
                        <w:rPr>
                          <w:rFonts w:ascii="Arial" w:hAnsi="Arial" w:cs="Arial"/>
                          <w:color w:val="FFFFFF" w:themeColor="background1"/>
                          <w:sz w:val="18"/>
                          <w:szCs w:val="18"/>
                        </w:rPr>
                      </w:pPr>
                    </w:p>
                    <w:p w14:paraId="41460E72" w14:textId="77777777" w:rsidR="00A37D19" w:rsidRPr="00454E68" w:rsidRDefault="00A37D19" w:rsidP="00A37D19">
                      <w:pPr>
                        <w:spacing w:after="0" w:line="240" w:lineRule="auto"/>
                        <w:rPr>
                          <w:rFonts w:ascii="Arial" w:hAnsi="Arial" w:cs="Arial"/>
                          <w:b/>
                          <w:color w:val="FFFFFF" w:themeColor="background1"/>
                          <w:sz w:val="18"/>
                          <w:szCs w:val="18"/>
                        </w:rPr>
                      </w:pPr>
                      <w:r w:rsidRPr="00454E68">
                        <w:rPr>
                          <w:rFonts w:ascii="Arial" w:hAnsi="Arial" w:cs="Arial"/>
                          <w:color w:val="FFFFFF" w:themeColor="background1"/>
                          <w:sz w:val="18"/>
                          <w:szCs w:val="18"/>
                        </w:rPr>
                        <w:t xml:space="preserve">            </w:t>
                      </w:r>
                      <w:r w:rsidRPr="00454E68">
                        <w:rPr>
                          <w:rFonts w:ascii="Arial" w:hAnsi="Arial" w:cs="Arial"/>
                          <w:b/>
                          <w:color w:val="FFFFFF" w:themeColor="background1"/>
                          <w:sz w:val="18"/>
                          <w:szCs w:val="18"/>
                        </w:rPr>
                        <w:t>Sáng chế tại Việt Nam</w:t>
                      </w:r>
                    </w:p>
                    <w:p w14:paraId="37A50E22" w14:textId="77777777" w:rsidR="00A37D19" w:rsidRDefault="00A37D19" w:rsidP="00A37D19">
                      <w:pPr>
                        <w:jc w:val="center"/>
                      </w:pPr>
                    </w:p>
                  </w:txbxContent>
                </v:textbox>
              </v:rect>
            </w:pict>
          </mc:Fallback>
        </mc:AlternateContent>
      </w:r>
    </w:p>
    <w:p w14:paraId="1CD3CC87" w14:textId="7458D859" w:rsidR="003559E9" w:rsidRPr="007B765F" w:rsidRDefault="003559E9" w:rsidP="003559E9">
      <w:pPr>
        <w:spacing w:after="0" w:line="240" w:lineRule="auto"/>
        <w:jc w:val="both"/>
        <w:rPr>
          <w:rFonts w:ascii="Arial" w:hAnsi="Arial" w:cs="Arial"/>
          <w:sz w:val="20"/>
          <w:szCs w:val="20"/>
        </w:rPr>
      </w:pPr>
      <w:r w:rsidRPr="007B765F">
        <w:rPr>
          <w:rFonts w:ascii="Arial" w:hAnsi="Arial" w:cs="Arial"/>
          <w:sz w:val="20"/>
          <w:szCs w:val="20"/>
        </w:rPr>
        <w:t xml:space="preserve">Đền bù cho chủ sở hữu sáng chế vì sự chậm trễ trong việc cấp phép lưu hành dược phẩm là một quy định chưa từng có trong pháp luật về SHTT của Việt Nam cho tới khi Việt Nam tham gia và là thành viên của Hiệp định Thương mại tự do Việt Nam - Liên hiệp châu Âu (EVFTA). Hiệp định thế hệ mới này buộc Việt Nam phải có cơ chế đền bù thỏa đáng cho chủ sở hữu sáng chế là dược phẩm khi cơ quan nhà nước chậm trễ cấp phép lưu hành dược phẩm đó. Để thi hành </w:t>
      </w:r>
      <w:r w:rsidRPr="007B765F">
        <w:rPr>
          <w:rFonts w:ascii="Arial" w:hAnsi="Arial" w:cs="Arial"/>
          <w:color w:val="333333"/>
          <w:sz w:val="20"/>
          <w:szCs w:val="20"/>
          <w:shd w:val="clear" w:color="auto" w:fill="FFFFFF"/>
        </w:rPr>
        <w:t xml:space="preserve">nghĩa vụ theo </w:t>
      </w:r>
      <w:r w:rsidRPr="007B765F">
        <w:rPr>
          <w:rFonts w:ascii="Arial" w:hAnsi="Arial" w:cs="Arial"/>
          <w:sz w:val="20"/>
          <w:szCs w:val="20"/>
        </w:rPr>
        <w:t>EVFTA, Việt Nam đã nội luật hóa quy định về cơ chế đền bù trong Luật SHTT sửa đổi năm 2022 theo Điều 131a</w:t>
      </w:r>
      <w:r>
        <w:rPr>
          <w:rFonts w:ascii="Arial" w:hAnsi="Arial" w:cs="Arial"/>
          <w:sz w:val="20"/>
          <w:szCs w:val="20"/>
        </w:rPr>
        <w:t xml:space="preserve"> được bổ sung vào Điều 131</w:t>
      </w:r>
      <w:r w:rsidRPr="007B765F">
        <w:rPr>
          <w:rFonts w:ascii="Arial" w:hAnsi="Arial" w:cs="Arial"/>
          <w:sz w:val="20"/>
          <w:szCs w:val="20"/>
        </w:rPr>
        <w:t xml:space="preserve">. </w:t>
      </w:r>
    </w:p>
    <w:p w14:paraId="045A2951" w14:textId="28E73836" w:rsidR="003559E9" w:rsidRPr="007B765F" w:rsidRDefault="003559E9" w:rsidP="003559E9">
      <w:pPr>
        <w:spacing w:after="0" w:line="240" w:lineRule="auto"/>
        <w:jc w:val="both"/>
        <w:rPr>
          <w:rFonts w:ascii="Arial" w:hAnsi="Arial" w:cs="Arial"/>
          <w:sz w:val="20"/>
          <w:szCs w:val="20"/>
        </w:rPr>
      </w:pPr>
    </w:p>
    <w:tbl>
      <w:tblPr>
        <w:tblStyle w:val="TableGrid"/>
        <w:tblW w:w="0" w:type="auto"/>
        <w:tblInd w:w="108" w:type="dxa"/>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Look w:val="04A0" w:firstRow="1" w:lastRow="0" w:firstColumn="1" w:lastColumn="0" w:noHBand="0" w:noVBand="1"/>
      </w:tblPr>
      <w:tblGrid>
        <w:gridCol w:w="594"/>
        <w:gridCol w:w="3764"/>
        <w:gridCol w:w="4793"/>
      </w:tblGrid>
      <w:tr w:rsidR="003559E9" w:rsidRPr="007B765F" w14:paraId="176C2CF1" w14:textId="77777777" w:rsidTr="005E64FF">
        <w:tc>
          <w:tcPr>
            <w:tcW w:w="515" w:type="dxa"/>
            <w:shd w:val="pct20" w:color="auto" w:fill="auto"/>
          </w:tcPr>
          <w:p w14:paraId="11EFCCD7" w14:textId="77777777" w:rsidR="003559E9" w:rsidRPr="007B765F" w:rsidRDefault="003559E9" w:rsidP="00C97C0F">
            <w:pPr>
              <w:jc w:val="center"/>
              <w:rPr>
                <w:rFonts w:ascii="Arial" w:hAnsi="Arial" w:cs="Arial"/>
                <w:b/>
                <w:bCs/>
                <w:sz w:val="20"/>
                <w:szCs w:val="20"/>
              </w:rPr>
            </w:pPr>
            <w:r w:rsidRPr="007B765F">
              <w:rPr>
                <w:rFonts w:ascii="Arial" w:hAnsi="Arial" w:cs="Arial"/>
                <w:b/>
                <w:bCs/>
                <w:sz w:val="20"/>
                <w:szCs w:val="20"/>
              </w:rPr>
              <w:t>STT</w:t>
            </w:r>
          </w:p>
        </w:tc>
        <w:tc>
          <w:tcPr>
            <w:tcW w:w="3764" w:type="dxa"/>
            <w:shd w:val="pct20" w:color="auto" w:fill="auto"/>
          </w:tcPr>
          <w:p w14:paraId="3792015D" w14:textId="77777777" w:rsidR="003559E9" w:rsidRPr="007B765F" w:rsidRDefault="003559E9" w:rsidP="00C97C0F">
            <w:pPr>
              <w:jc w:val="center"/>
              <w:rPr>
                <w:rFonts w:ascii="Arial" w:hAnsi="Arial" w:cs="Arial"/>
                <w:b/>
                <w:bCs/>
                <w:sz w:val="20"/>
                <w:szCs w:val="20"/>
              </w:rPr>
            </w:pPr>
            <w:r w:rsidRPr="007B765F">
              <w:rPr>
                <w:rFonts w:ascii="Arial" w:hAnsi="Arial" w:cs="Arial"/>
                <w:b/>
                <w:bCs/>
                <w:sz w:val="20"/>
                <w:szCs w:val="20"/>
              </w:rPr>
              <w:t>Tiêu chí</w:t>
            </w:r>
          </w:p>
        </w:tc>
        <w:tc>
          <w:tcPr>
            <w:tcW w:w="4793" w:type="dxa"/>
            <w:shd w:val="pct20" w:color="auto" w:fill="auto"/>
          </w:tcPr>
          <w:p w14:paraId="774B1B88" w14:textId="77777777" w:rsidR="003559E9" w:rsidRPr="007B765F" w:rsidRDefault="003559E9" w:rsidP="00C97C0F">
            <w:pPr>
              <w:jc w:val="center"/>
              <w:rPr>
                <w:rFonts w:ascii="Arial" w:hAnsi="Arial" w:cs="Arial"/>
                <w:b/>
                <w:bCs/>
                <w:sz w:val="20"/>
                <w:szCs w:val="20"/>
              </w:rPr>
            </w:pPr>
            <w:r w:rsidRPr="007B765F">
              <w:rPr>
                <w:rFonts w:ascii="Arial" w:hAnsi="Arial" w:cs="Arial"/>
                <w:b/>
                <w:bCs/>
                <w:sz w:val="20"/>
                <w:szCs w:val="20"/>
              </w:rPr>
              <w:t>Quy định</w:t>
            </w:r>
          </w:p>
        </w:tc>
      </w:tr>
      <w:tr w:rsidR="003559E9" w:rsidRPr="007B765F" w14:paraId="03ED88FB" w14:textId="77777777" w:rsidTr="005E64FF">
        <w:tc>
          <w:tcPr>
            <w:tcW w:w="515" w:type="dxa"/>
          </w:tcPr>
          <w:p w14:paraId="2C04C8AF" w14:textId="77777777" w:rsidR="003559E9" w:rsidRPr="007B765F" w:rsidRDefault="003559E9" w:rsidP="00C97C0F">
            <w:pPr>
              <w:jc w:val="both"/>
              <w:rPr>
                <w:rFonts w:ascii="Arial" w:hAnsi="Arial" w:cs="Arial"/>
                <w:sz w:val="20"/>
                <w:szCs w:val="20"/>
              </w:rPr>
            </w:pPr>
            <w:r w:rsidRPr="007B765F">
              <w:rPr>
                <w:rFonts w:ascii="Arial" w:hAnsi="Arial" w:cs="Arial"/>
                <w:sz w:val="20"/>
                <w:szCs w:val="20"/>
              </w:rPr>
              <w:t>1</w:t>
            </w:r>
          </w:p>
        </w:tc>
        <w:tc>
          <w:tcPr>
            <w:tcW w:w="3764" w:type="dxa"/>
          </w:tcPr>
          <w:p w14:paraId="4E939EB7" w14:textId="77777777" w:rsidR="003559E9" w:rsidRPr="007B765F" w:rsidRDefault="003559E9" w:rsidP="00C97C0F">
            <w:pPr>
              <w:jc w:val="both"/>
              <w:rPr>
                <w:rFonts w:ascii="Arial" w:hAnsi="Arial" w:cs="Arial"/>
                <w:sz w:val="20"/>
                <w:szCs w:val="20"/>
              </w:rPr>
            </w:pPr>
            <w:r w:rsidRPr="007B765F">
              <w:rPr>
                <w:rFonts w:ascii="Arial" w:hAnsi="Arial" w:cs="Arial"/>
                <w:sz w:val="20"/>
                <w:szCs w:val="20"/>
              </w:rPr>
              <w:t>Hình thức và thời gian thực hiện đền bù</w:t>
            </w:r>
          </w:p>
        </w:tc>
        <w:tc>
          <w:tcPr>
            <w:tcW w:w="4793" w:type="dxa"/>
          </w:tcPr>
          <w:p w14:paraId="103CB4B7" w14:textId="77777777" w:rsidR="003559E9" w:rsidRPr="007B765F" w:rsidRDefault="003559E9" w:rsidP="00C97C0F">
            <w:pPr>
              <w:jc w:val="both"/>
              <w:rPr>
                <w:rFonts w:ascii="Arial" w:hAnsi="Arial" w:cs="Arial"/>
                <w:color w:val="000000"/>
                <w:sz w:val="20"/>
                <w:szCs w:val="20"/>
              </w:rPr>
            </w:pPr>
            <w:r w:rsidRPr="007B765F">
              <w:rPr>
                <w:rFonts w:ascii="Arial" w:hAnsi="Arial" w:cs="Arial"/>
                <w:sz w:val="20"/>
                <w:szCs w:val="20"/>
              </w:rPr>
              <w:t xml:space="preserve">Khi thực hiện thủ tục duy trì hiệu lực bằng độc quyền sáng chế, chủ bằng độc quyền sáng chế không phải nộp phí sử dụng </w:t>
            </w:r>
            <w:r>
              <w:rPr>
                <w:rFonts w:ascii="Arial" w:hAnsi="Arial" w:cs="Arial"/>
                <w:sz w:val="20"/>
                <w:szCs w:val="20"/>
              </w:rPr>
              <w:t>VBBH</w:t>
            </w:r>
            <w:r w:rsidRPr="007B765F">
              <w:rPr>
                <w:rFonts w:ascii="Arial" w:hAnsi="Arial" w:cs="Arial"/>
                <w:sz w:val="20"/>
                <w:szCs w:val="20"/>
              </w:rPr>
              <w:t xml:space="preserve"> cho khoảng thời gian mà thủ tục đăng ký lưu hành lần đầu của dược phẩm được sản xuất theo bằng độc quyền sáng chế đó tại Việt Nam bị chậm.</w:t>
            </w:r>
          </w:p>
        </w:tc>
      </w:tr>
      <w:tr w:rsidR="003559E9" w:rsidRPr="007B765F" w14:paraId="128CFA71" w14:textId="77777777" w:rsidTr="005E64FF">
        <w:tc>
          <w:tcPr>
            <w:tcW w:w="515" w:type="dxa"/>
          </w:tcPr>
          <w:p w14:paraId="4AACB703" w14:textId="77777777" w:rsidR="003559E9" w:rsidRPr="007B765F" w:rsidRDefault="003559E9" w:rsidP="00C97C0F">
            <w:pPr>
              <w:jc w:val="both"/>
              <w:rPr>
                <w:rFonts w:ascii="Arial" w:hAnsi="Arial" w:cs="Arial"/>
                <w:sz w:val="20"/>
                <w:szCs w:val="20"/>
              </w:rPr>
            </w:pPr>
            <w:r w:rsidRPr="007B765F">
              <w:rPr>
                <w:rFonts w:ascii="Arial" w:hAnsi="Arial" w:cs="Arial"/>
                <w:sz w:val="20"/>
                <w:szCs w:val="20"/>
              </w:rPr>
              <w:t>2</w:t>
            </w:r>
          </w:p>
        </w:tc>
        <w:tc>
          <w:tcPr>
            <w:tcW w:w="3764" w:type="dxa"/>
          </w:tcPr>
          <w:p w14:paraId="5EF5BFE9" w14:textId="77777777" w:rsidR="003559E9" w:rsidRPr="007B765F" w:rsidRDefault="003559E9" w:rsidP="00C97C0F">
            <w:pPr>
              <w:jc w:val="both"/>
              <w:rPr>
                <w:rFonts w:ascii="Arial" w:hAnsi="Arial" w:cs="Arial"/>
                <w:sz w:val="20"/>
                <w:szCs w:val="20"/>
              </w:rPr>
            </w:pPr>
            <w:r w:rsidRPr="007B765F">
              <w:rPr>
                <w:rFonts w:ascii="Arial" w:hAnsi="Arial" w:cs="Arial"/>
                <w:sz w:val="20"/>
                <w:szCs w:val="20"/>
              </w:rPr>
              <w:t xml:space="preserve">Điều kiện để </w:t>
            </w:r>
            <w:r w:rsidRPr="007B765F">
              <w:rPr>
                <w:rFonts w:ascii="Arial" w:hAnsi="Arial" w:cs="Arial"/>
                <w:color w:val="000000"/>
                <w:sz w:val="20"/>
                <w:szCs w:val="20"/>
              </w:rPr>
              <w:t>bị coi là chậm trễ trong thủ tục cấp phép lưu hành dược phẩm</w:t>
            </w:r>
          </w:p>
        </w:tc>
        <w:tc>
          <w:tcPr>
            <w:tcW w:w="4793" w:type="dxa"/>
          </w:tcPr>
          <w:p w14:paraId="14D034F9" w14:textId="77777777" w:rsidR="003559E9" w:rsidRPr="007B765F" w:rsidRDefault="003559E9" w:rsidP="00C97C0F">
            <w:pPr>
              <w:jc w:val="both"/>
              <w:rPr>
                <w:rFonts w:ascii="Arial" w:hAnsi="Arial" w:cs="Arial"/>
                <w:sz w:val="20"/>
                <w:szCs w:val="20"/>
              </w:rPr>
            </w:pPr>
            <w:r w:rsidRPr="007B765F">
              <w:rPr>
                <w:rFonts w:ascii="Arial" w:hAnsi="Arial" w:cs="Arial"/>
                <w:color w:val="000000"/>
                <w:sz w:val="20"/>
                <w:szCs w:val="20"/>
              </w:rPr>
              <w:t>Trong vòng 24 tháng kể từ ngày</w:t>
            </w:r>
            <w:r>
              <w:rPr>
                <w:rFonts w:ascii="Arial" w:hAnsi="Arial" w:cs="Arial"/>
                <w:color w:val="000000"/>
                <w:sz w:val="20"/>
                <w:szCs w:val="20"/>
              </w:rPr>
              <w:t xml:space="preserve"> nhận đủ hồ sơ đăng ký lưu hành</w:t>
            </w:r>
            <w:r w:rsidRPr="007B765F">
              <w:rPr>
                <w:rFonts w:ascii="Arial" w:hAnsi="Arial" w:cs="Arial"/>
                <w:color w:val="000000"/>
                <w:sz w:val="20"/>
                <w:szCs w:val="20"/>
              </w:rPr>
              <w:t xml:space="preserve"> mà cơ quan </w:t>
            </w:r>
            <w:r>
              <w:rPr>
                <w:rFonts w:ascii="Arial" w:hAnsi="Arial" w:cs="Arial"/>
                <w:color w:val="000000"/>
                <w:sz w:val="20"/>
                <w:szCs w:val="20"/>
              </w:rPr>
              <w:t xml:space="preserve">có thẩm quyền </w:t>
            </w:r>
            <w:r w:rsidRPr="007B765F">
              <w:rPr>
                <w:rFonts w:ascii="Arial" w:hAnsi="Arial" w:cs="Arial"/>
                <w:color w:val="000000"/>
                <w:sz w:val="20"/>
                <w:szCs w:val="20"/>
              </w:rPr>
              <w:t xml:space="preserve">dược không có phản hồi nào. </w:t>
            </w:r>
            <w:r w:rsidRPr="007B765F">
              <w:rPr>
                <w:rFonts w:ascii="Arial" w:hAnsi="Arial" w:cs="Arial"/>
                <w:sz w:val="20"/>
                <w:szCs w:val="20"/>
              </w:rPr>
              <w:t>Khoảng thời gian bị chậm được tính từ ngày đầu tiên sau khi kết thúc hai năm tính từ ngày cơ quan có thẩm quyền cấp phép lưu hành dược phẩm nhận đủ hồ sơ đến khi có văn bản phản hồi lần đầu</w:t>
            </w:r>
            <w:r>
              <w:rPr>
                <w:rFonts w:ascii="Arial" w:hAnsi="Arial" w:cs="Arial"/>
                <w:sz w:val="20"/>
                <w:szCs w:val="20"/>
              </w:rPr>
              <w:t>.</w:t>
            </w:r>
          </w:p>
        </w:tc>
      </w:tr>
      <w:tr w:rsidR="003559E9" w:rsidRPr="007B765F" w14:paraId="393E9DF6" w14:textId="77777777" w:rsidTr="005E64FF">
        <w:tc>
          <w:tcPr>
            <w:tcW w:w="515" w:type="dxa"/>
          </w:tcPr>
          <w:p w14:paraId="45708D8D" w14:textId="77777777" w:rsidR="003559E9" w:rsidRPr="007B765F" w:rsidRDefault="003559E9" w:rsidP="00C97C0F">
            <w:pPr>
              <w:jc w:val="both"/>
              <w:rPr>
                <w:rFonts w:ascii="Arial" w:hAnsi="Arial" w:cs="Arial"/>
                <w:sz w:val="20"/>
                <w:szCs w:val="20"/>
              </w:rPr>
            </w:pPr>
            <w:r w:rsidRPr="007B765F">
              <w:rPr>
                <w:rFonts w:ascii="Arial" w:hAnsi="Arial" w:cs="Arial"/>
                <w:sz w:val="20"/>
                <w:szCs w:val="20"/>
              </w:rPr>
              <w:t>3</w:t>
            </w:r>
          </w:p>
        </w:tc>
        <w:tc>
          <w:tcPr>
            <w:tcW w:w="3764" w:type="dxa"/>
          </w:tcPr>
          <w:p w14:paraId="09F34586" w14:textId="77777777" w:rsidR="003559E9" w:rsidRPr="007B765F" w:rsidRDefault="003559E9" w:rsidP="00C97C0F">
            <w:pPr>
              <w:jc w:val="both"/>
              <w:rPr>
                <w:rFonts w:ascii="Arial" w:hAnsi="Arial" w:cs="Arial"/>
                <w:sz w:val="20"/>
                <w:szCs w:val="20"/>
              </w:rPr>
            </w:pPr>
            <w:r w:rsidRPr="007B765F">
              <w:rPr>
                <w:rFonts w:ascii="Arial" w:hAnsi="Arial" w:cs="Arial"/>
                <w:sz w:val="20"/>
                <w:szCs w:val="20"/>
              </w:rPr>
              <w:t xml:space="preserve">Tài liệu phải nộp cho Cơ quan SHCN để được đền bù  </w:t>
            </w:r>
          </w:p>
        </w:tc>
        <w:tc>
          <w:tcPr>
            <w:tcW w:w="4793" w:type="dxa"/>
          </w:tcPr>
          <w:p w14:paraId="54BEDD5A" w14:textId="77777777" w:rsidR="003559E9" w:rsidRPr="007B765F" w:rsidRDefault="003559E9" w:rsidP="00C97C0F">
            <w:pPr>
              <w:jc w:val="both"/>
              <w:rPr>
                <w:rFonts w:ascii="Arial" w:hAnsi="Arial" w:cs="Arial"/>
                <w:sz w:val="20"/>
                <w:szCs w:val="20"/>
              </w:rPr>
            </w:pPr>
            <w:r w:rsidRPr="007B765F">
              <w:rPr>
                <w:rFonts w:ascii="Arial" w:hAnsi="Arial" w:cs="Arial"/>
                <w:sz w:val="20"/>
                <w:szCs w:val="20"/>
              </w:rPr>
              <w:t>Trong vòng 12 tháng</w:t>
            </w:r>
            <w:r w:rsidRPr="007B765F">
              <w:rPr>
                <w:rFonts w:ascii="Arial" w:hAnsi="Arial" w:cs="Arial"/>
                <w:sz w:val="20"/>
                <w:szCs w:val="20"/>
                <w:lang w:val="vi-VN"/>
              </w:rPr>
              <w:t>,</w:t>
            </w:r>
            <w:r w:rsidRPr="007B765F">
              <w:rPr>
                <w:rFonts w:ascii="Arial" w:hAnsi="Arial" w:cs="Arial"/>
                <w:sz w:val="20"/>
                <w:szCs w:val="20"/>
              </w:rPr>
              <w:t xml:space="preserve"> kể từ ngày dược phẩm được cấp phép lưu hành, chủ bằng độc quyền sáng chế phải nộp cho cơ quan quản lý nhà nước về quyền SHCN văn bản của cơ quan có thẩm quyền cấp phép lưu hành dược phẩm xác nhận về việc thủ tục đăng ký lưu hành dược phẩm đó bị chậm.</w:t>
            </w:r>
          </w:p>
        </w:tc>
      </w:tr>
    </w:tbl>
    <w:p w14:paraId="323EBF29" w14:textId="77777777" w:rsidR="003559E9" w:rsidRPr="007B765F" w:rsidRDefault="003559E9" w:rsidP="003559E9">
      <w:pPr>
        <w:spacing w:after="0" w:line="240" w:lineRule="auto"/>
        <w:jc w:val="both"/>
        <w:rPr>
          <w:rFonts w:ascii="Arial" w:hAnsi="Arial" w:cs="Arial"/>
          <w:sz w:val="20"/>
          <w:szCs w:val="20"/>
        </w:rPr>
      </w:pPr>
    </w:p>
    <w:p w14:paraId="2C3844BD" w14:textId="77777777" w:rsidR="003559E9" w:rsidRPr="007B765F" w:rsidRDefault="003559E9" w:rsidP="003559E9">
      <w:pPr>
        <w:spacing w:after="0" w:line="240" w:lineRule="auto"/>
        <w:jc w:val="both"/>
        <w:rPr>
          <w:rFonts w:ascii="Arial" w:hAnsi="Arial" w:cs="Arial"/>
          <w:sz w:val="20"/>
          <w:szCs w:val="20"/>
        </w:rPr>
      </w:pPr>
      <w:r w:rsidRPr="005E64FF">
        <w:rPr>
          <w:rFonts w:ascii="Arial" w:hAnsi="Arial" w:cs="Arial"/>
          <w:b/>
          <w:bCs/>
          <w:color w:val="0070C0"/>
          <w:sz w:val="20"/>
          <w:szCs w:val="20"/>
        </w:rPr>
        <w:t xml:space="preserve">12. Bắt buộc chuyển giao quyền sử dụng đối với sáng chế: </w:t>
      </w:r>
      <w:r w:rsidRPr="007B765F">
        <w:rPr>
          <w:rFonts w:ascii="Arial" w:hAnsi="Arial" w:cs="Arial"/>
          <w:i/>
          <w:iCs/>
          <w:sz w:val="20"/>
          <w:szCs w:val="20"/>
        </w:rPr>
        <w:t>Bổ sung căn cứ bắt buộc chuyển giao quyền sử dụng đối với sáng chế để đáp ứng nhu cầu của nước nhập khẩu đủ điều kiện theo quy định của Hiệp định TRIPS và b</w:t>
      </w:r>
      <w:r>
        <w:rPr>
          <w:rFonts w:ascii="Arial" w:hAnsi="Arial" w:cs="Arial"/>
          <w:i/>
          <w:iCs/>
          <w:sz w:val="20"/>
          <w:szCs w:val="20"/>
        </w:rPr>
        <w:t>ổ sung</w:t>
      </w:r>
      <w:r w:rsidRPr="007B765F">
        <w:rPr>
          <w:rFonts w:ascii="Arial" w:hAnsi="Arial" w:cs="Arial"/>
          <w:i/>
          <w:iCs/>
          <w:sz w:val="20"/>
          <w:szCs w:val="20"/>
        </w:rPr>
        <w:t xml:space="preserve"> quy định về miễn trừ nghĩa vụ đền bù khi chuyển giao bắt buộc sáng chế</w:t>
      </w:r>
      <w:r>
        <w:rPr>
          <w:rFonts w:ascii="Arial" w:hAnsi="Arial" w:cs="Arial"/>
          <w:i/>
          <w:iCs/>
          <w:sz w:val="20"/>
          <w:szCs w:val="20"/>
        </w:rPr>
        <w:t>.</w:t>
      </w:r>
    </w:p>
    <w:p w14:paraId="05B1CD06" w14:textId="77777777" w:rsidR="003559E9" w:rsidRPr="007B765F" w:rsidRDefault="003559E9" w:rsidP="003559E9">
      <w:pPr>
        <w:spacing w:after="0" w:line="240" w:lineRule="auto"/>
        <w:jc w:val="both"/>
        <w:rPr>
          <w:rFonts w:ascii="Arial" w:hAnsi="Arial" w:cs="Arial"/>
          <w:sz w:val="20"/>
          <w:szCs w:val="20"/>
        </w:rPr>
      </w:pPr>
    </w:p>
    <w:p w14:paraId="111301CD" w14:textId="77777777" w:rsidR="003559E9" w:rsidRPr="007B765F" w:rsidRDefault="003559E9" w:rsidP="003559E9">
      <w:pPr>
        <w:spacing w:after="0" w:line="240" w:lineRule="auto"/>
        <w:jc w:val="both"/>
        <w:rPr>
          <w:rFonts w:ascii="Arial" w:hAnsi="Arial" w:cs="Arial"/>
          <w:sz w:val="20"/>
          <w:szCs w:val="20"/>
        </w:rPr>
      </w:pPr>
      <w:r w:rsidRPr="007B765F">
        <w:rPr>
          <w:rFonts w:ascii="Arial" w:hAnsi="Arial" w:cs="Arial"/>
          <w:sz w:val="20"/>
          <w:szCs w:val="20"/>
        </w:rPr>
        <w:t xml:space="preserve">Bắt buộc chuyển giao quyền sử dụng đối với sáng chế được hiểu là việc chuyển giao cho tổ chức, cá nhân khác quyền sử dụng sáng chế </w:t>
      </w:r>
      <w:proofErr w:type="gramStart"/>
      <w:r w:rsidRPr="007B765F">
        <w:rPr>
          <w:rFonts w:ascii="Arial" w:hAnsi="Arial" w:cs="Arial"/>
          <w:sz w:val="20"/>
          <w:szCs w:val="20"/>
        </w:rPr>
        <w:t>theo</w:t>
      </w:r>
      <w:proofErr w:type="gramEnd"/>
      <w:r w:rsidRPr="007B765F">
        <w:rPr>
          <w:rFonts w:ascii="Arial" w:hAnsi="Arial" w:cs="Arial"/>
          <w:sz w:val="20"/>
          <w:szCs w:val="20"/>
        </w:rPr>
        <w:t xml:space="preserve"> quyết định của cơ quan nhà nước có thẩm quyền mà không cần được sự đồng ý của chủ bằng sáng chế.</w:t>
      </w:r>
    </w:p>
    <w:p w14:paraId="2138C5CE" w14:textId="77777777" w:rsidR="003559E9" w:rsidRPr="007B765F" w:rsidRDefault="003559E9" w:rsidP="003559E9">
      <w:pPr>
        <w:spacing w:after="0" w:line="240" w:lineRule="auto"/>
        <w:jc w:val="both"/>
        <w:rPr>
          <w:rFonts w:ascii="Arial" w:hAnsi="Arial" w:cs="Arial"/>
          <w:sz w:val="20"/>
          <w:szCs w:val="20"/>
        </w:rPr>
      </w:pPr>
    </w:p>
    <w:p w14:paraId="1A092962" w14:textId="77777777" w:rsidR="003559E9" w:rsidRPr="007B765F" w:rsidRDefault="003559E9" w:rsidP="003559E9">
      <w:pPr>
        <w:spacing w:after="0" w:line="240" w:lineRule="auto"/>
        <w:jc w:val="both"/>
        <w:rPr>
          <w:rFonts w:ascii="Arial" w:hAnsi="Arial" w:cs="Arial"/>
          <w:sz w:val="20"/>
          <w:szCs w:val="20"/>
        </w:rPr>
      </w:pPr>
      <w:r w:rsidRPr="007B765F">
        <w:rPr>
          <w:rFonts w:ascii="Arial" w:hAnsi="Arial" w:cs="Arial"/>
          <w:sz w:val="20"/>
          <w:szCs w:val="20"/>
        </w:rPr>
        <w:t xml:space="preserve">Trong lĩnh vực dược phẩm, nhiều </w:t>
      </w:r>
      <w:r>
        <w:rPr>
          <w:rFonts w:ascii="Arial" w:hAnsi="Arial" w:cs="Arial"/>
          <w:sz w:val="20"/>
          <w:szCs w:val="20"/>
        </w:rPr>
        <w:t xml:space="preserve">nước </w:t>
      </w:r>
      <w:r w:rsidRPr="007B765F">
        <w:rPr>
          <w:rFonts w:ascii="Arial" w:hAnsi="Arial" w:cs="Arial"/>
          <w:sz w:val="20"/>
          <w:szCs w:val="20"/>
        </w:rPr>
        <w:t xml:space="preserve">thành viên WTO là các nước đang và chậm phát triển đã gặp nhiều khó khăn trong việc triển khai các chính sách về bảo vệ sức khỏe cộng đồng, đặc biệt là việc tiếp cận các nguồn dược phẩm thiết yếu cho người dân. Nguyên nhân là do chưa có cơ chế linh hoạt trong Hiệp định TRIPS về bảo vệ sức khỏe cộng đồng. Cụ thể, một trong những điều kiện của cơ chế sử dụng sáng chế không cần sự cho phép của chủ bằng sáng chế (hay còn gọi là cơ chế chuyển giao quyền sử dụng theo quyết định bắt buộc) là quyền sử dụng chỉ được cấp phép chủ yếu để cung cấp cho thị trường trong nước (Điều 31(f) Hiệp định TRIPS). Hệ quả là, khi một nước thành viên muốn sử dụng cơ chế này trong trường hợp cần một loại thuốc nhất định để ngăn chặn nguy cơ bệnh dịch, nhưng ngành công nghiệp dược của </w:t>
      </w:r>
      <w:r>
        <w:rPr>
          <w:rFonts w:ascii="Arial" w:hAnsi="Arial" w:cs="Arial"/>
          <w:sz w:val="20"/>
          <w:szCs w:val="20"/>
        </w:rPr>
        <w:t xml:space="preserve">nước </w:t>
      </w:r>
      <w:r w:rsidRPr="007B765F">
        <w:rPr>
          <w:rFonts w:ascii="Arial" w:hAnsi="Arial" w:cs="Arial"/>
          <w:sz w:val="20"/>
          <w:szCs w:val="20"/>
        </w:rPr>
        <w:t xml:space="preserve">thành viên đó lại không đủ năng lực để sản xuất loại thuốc đó, thì </w:t>
      </w:r>
      <w:r>
        <w:rPr>
          <w:rFonts w:ascii="Arial" w:hAnsi="Arial" w:cs="Arial"/>
          <w:sz w:val="20"/>
          <w:szCs w:val="20"/>
        </w:rPr>
        <w:t xml:space="preserve">nước </w:t>
      </w:r>
      <w:r w:rsidRPr="007B765F">
        <w:rPr>
          <w:rFonts w:ascii="Arial" w:hAnsi="Arial" w:cs="Arial"/>
          <w:sz w:val="20"/>
          <w:szCs w:val="20"/>
        </w:rPr>
        <w:t xml:space="preserve">thành viên đó không thể yêu cầu các </w:t>
      </w:r>
      <w:r>
        <w:rPr>
          <w:rFonts w:ascii="Arial" w:hAnsi="Arial" w:cs="Arial"/>
          <w:sz w:val="20"/>
          <w:szCs w:val="20"/>
        </w:rPr>
        <w:t xml:space="preserve">nước </w:t>
      </w:r>
      <w:r w:rsidRPr="007B765F">
        <w:rPr>
          <w:rFonts w:ascii="Arial" w:hAnsi="Arial" w:cs="Arial"/>
          <w:sz w:val="20"/>
          <w:szCs w:val="20"/>
        </w:rPr>
        <w:t>thành viên khác sản xuất được</w:t>
      </w:r>
      <w:r>
        <w:rPr>
          <w:rFonts w:ascii="Arial" w:hAnsi="Arial" w:cs="Arial"/>
          <w:sz w:val="20"/>
          <w:szCs w:val="20"/>
        </w:rPr>
        <w:t>.</w:t>
      </w:r>
    </w:p>
    <w:p w14:paraId="6C855B42" w14:textId="77777777" w:rsidR="003559E9" w:rsidRPr="007B765F" w:rsidRDefault="003559E9" w:rsidP="003559E9">
      <w:pPr>
        <w:spacing w:after="0" w:line="240" w:lineRule="auto"/>
        <w:jc w:val="both"/>
        <w:rPr>
          <w:rFonts w:ascii="Arial" w:hAnsi="Arial" w:cs="Arial"/>
          <w:sz w:val="20"/>
          <w:szCs w:val="20"/>
        </w:rPr>
      </w:pPr>
    </w:p>
    <w:p w14:paraId="530AD7D4" w14:textId="77777777" w:rsidR="003559E9" w:rsidRPr="007B765F" w:rsidRDefault="003559E9" w:rsidP="003559E9">
      <w:pPr>
        <w:spacing w:after="0" w:line="240" w:lineRule="auto"/>
        <w:jc w:val="both"/>
        <w:rPr>
          <w:rFonts w:ascii="Arial" w:hAnsi="Arial" w:cs="Arial"/>
          <w:sz w:val="20"/>
          <w:szCs w:val="20"/>
        </w:rPr>
      </w:pPr>
      <w:r w:rsidRPr="007B765F">
        <w:rPr>
          <w:rFonts w:ascii="Arial" w:hAnsi="Arial" w:cs="Arial"/>
          <w:sz w:val="20"/>
          <w:szCs w:val="20"/>
        </w:rPr>
        <w:t xml:space="preserve">Để giải quyết khó khăn trên, Điều 31bis Nghị định thư sửa đổi TRIPS đã thiết lập cơ chế cho phép các nước thành viên ra quyết định bắt buộc chuyển giao quyền sử dụng đối với một sáng chế dược phẩm mà không cần tuân thủ quy định của Điều 31(f) Hiệp định TRIPS. Điều này được hiểu rằng, việc cung cấp dược phẩm sản xuất </w:t>
      </w:r>
      <w:proofErr w:type="gramStart"/>
      <w:r w:rsidRPr="007B765F">
        <w:rPr>
          <w:rFonts w:ascii="Arial" w:hAnsi="Arial" w:cs="Arial"/>
          <w:sz w:val="20"/>
          <w:szCs w:val="20"/>
        </w:rPr>
        <w:t>theo</w:t>
      </w:r>
      <w:proofErr w:type="gramEnd"/>
      <w:r w:rsidRPr="007B765F">
        <w:rPr>
          <w:rFonts w:ascii="Arial" w:hAnsi="Arial" w:cs="Arial"/>
          <w:sz w:val="20"/>
          <w:szCs w:val="20"/>
        </w:rPr>
        <w:t xml:space="preserve"> quyết định bắt buộc chuyển giao quyền sử dụng sáng chế không chỉ giới hạn ở thị trường nội địa của quốc gia thành viên đó, mà còn cho phép xuất khẩu các loại thuốc generic. Ngoài ra, Phụ lục của Nghị định </w:t>
      </w:r>
      <w:proofErr w:type="gramStart"/>
      <w:r w:rsidRPr="007B765F">
        <w:rPr>
          <w:rFonts w:ascii="Arial" w:hAnsi="Arial" w:cs="Arial"/>
          <w:sz w:val="20"/>
          <w:szCs w:val="20"/>
        </w:rPr>
        <w:t>thư</w:t>
      </w:r>
      <w:proofErr w:type="gramEnd"/>
      <w:r w:rsidRPr="007B765F">
        <w:rPr>
          <w:rFonts w:ascii="Arial" w:hAnsi="Arial" w:cs="Arial"/>
          <w:sz w:val="20"/>
          <w:szCs w:val="20"/>
        </w:rPr>
        <w:t xml:space="preserve"> sửa đổi TRIPS cũng bổ sung các thuật ngữ như dược phẩm, thành viên nhập khẩu đủ tư cách, thành viên xuất khẩu</w:t>
      </w:r>
      <w:r>
        <w:rPr>
          <w:rFonts w:ascii="Arial" w:hAnsi="Arial" w:cs="Arial"/>
          <w:sz w:val="20"/>
          <w:szCs w:val="20"/>
        </w:rPr>
        <w:t>, v.v.</w:t>
      </w:r>
      <w:r w:rsidRPr="007B765F">
        <w:rPr>
          <w:rFonts w:ascii="Arial" w:hAnsi="Arial" w:cs="Arial"/>
          <w:sz w:val="20"/>
          <w:szCs w:val="20"/>
        </w:rPr>
        <w:t xml:space="preserve"> để thuận tiện cho việc áp dụng đối với các quốc gia.</w:t>
      </w:r>
    </w:p>
    <w:p w14:paraId="6206CC96" w14:textId="77777777" w:rsidR="003559E9" w:rsidRPr="007B765F" w:rsidRDefault="003559E9" w:rsidP="003559E9">
      <w:pPr>
        <w:spacing w:after="0" w:line="240" w:lineRule="auto"/>
        <w:jc w:val="both"/>
        <w:rPr>
          <w:rFonts w:ascii="Arial" w:hAnsi="Arial" w:cs="Arial"/>
          <w:sz w:val="20"/>
          <w:szCs w:val="20"/>
        </w:rPr>
      </w:pPr>
      <w:r w:rsidRPr="007B765F">
        <w:rPr>
          <w:rFonts w:ascii="Arial" w:hAnsi="Arial" w:cs="Arial"/>
          <w:sz w:val="20"/>
          <w:szCs w:val="20"/>
        </w:rPr>
        <w:br/>
        <w:t xml:space="preserve">Ngày 16/01/2017, Việt Nam đã phê chuẩn Nghị định </w:t>
      </w:r>
      <w:proofErr w:type="gramStart"/>
      <w:r w:rsidRPr="007B765F">
        <w:rPr>
          <w:rFonts w:ascii="Arial" w:hAnsi="Arial" w:cs="Arial"/>
          <w:sz w:val="20"/>
          <w:szCs w:val="20"/>
        </w:rPr>
        <w:t>thư</w:t>
      </w:r>
      <w:proofErr w:type="gramEnd"/>
      <w:r w:rsidRPr="007B765F">
        <w:rPr>
          <w:rFonts w:ascii="Arial" w:hAnsi="Arial" w:cs="Arial"/>
          <w:sz w:val="20"/>
          <w:szCs w:val="20"/>
        </w:rPr>
        <w:t xml:space="preserve"> sửa đổi TRIPS. Đồng thời, chính phủ Việt Nam cũng tuyên bố sử dụng cơ chế được quy định tại Điều 31bis của Nghị định </w:t>
      </w:r>
      <w:proofErr w:type="gramStart"/>
      <w:r w:rsidRPr="007B765F">
        <w:rPr>
          <w:rFonts w:ascii="Arial" w:hAnsi="Arial" w:cs="Arial"/>
          <w:sz w:val="20"/>
          <w:szCs w:val="20"/>
        </w:rPr>
        <w:t>thư</w:t>
      </w:r>
      <w:proofErr w:type="gramEnd"/>
      <w:r w:rsidRPr="007B765F">
        <w:rPr>
          <w:rFonts w:ascii="Arial" w:hAnsi="Arial" w:cs="Arial"/>
          <w:sz w:val="20"/>
          <w:szCs w:val="20"/>
        </w:rPr>
        <w:t xml:space="preserve"> sửa đổi TRIPS với tư cách là nước nhập khẩu dược phẩm. </w:t>
      </w:r>
    </w:p>
    <w:p w14:paraId="39E377E6" w14:textId="77777777" w:rsidR="003559E9" w:rsidRPr="007B765F" w:rsidRDefault="003559E9" w:rsidP="003559E9">
      <w:pPr>
        <w:spacing w:after="0" w:line="240" w:lineRule="auto"/>
        <w:jc w:val="both"/>
        <w:rPr>
          <w:rFonts w:ascii="Arial" w:hAnsi="Arial" w:cs="Arial"/>
          <w:sz w:val="20"/>
          <w:szCs w:val="20"/>
        </w:rPr>
      </w:pPr>
    </w:p>
    <w:p w14:paraId="667B917D" w14:textId="75E3CB79" w:rsidR="003559E9" w:rsidRDefault="00A37D19" w:rsidP="003559E9">
      <w:pPr>
        <w:spacing w:after="0" w:line="240" w:lineRule="auto"/>
        <w:jc w:val="both"/>
        <w:rPr>
          <w:rFonts w:ascii="Arial" w:hAnsi="Arial" w:cs="Arial"/>
          <w:sz w:val="20"/>
          <w:szCs w:val="20"/>
        </w:rPr>
      </w:pPr>
      <w:r w:rsidRPr="00A451ED">
        <w:rPr>
          <w:rFonts w:ascii="Arial" w:hAnsi="Arial" w:cs="Arial"/>
          <w:bCs/>
          <w:noProof/>
          <w:color w:val="C00000"/>
          <w:sz w:val="24"/>
          <w:szCs w:val="24"/>
          <w:lang w:eastAsia="ko-KR"/>
        </w:rPr>
        <w:lastRenderedPageBreak/>
        <mc:AlternateContent>
          <mc:Choice Requires="wps">
            <w:drawing>
              <wp:anchor distT="0" distB="0" distL="114300" distR="114300" simplePos="0" relativeHeight="251675648" behindDoc="0" locked="0" layoutInCell="1" allowOverlap="1" wp14:anchorId="02E663C0" wp14:editId="7160D82C">
                <wp:simplePos x="0" y="0"/>
                <wp:positionH relativeFrom="column">
                  <wp:posOffset>6109970</wp:posOffset>
                </wp:positionH>
                <wp:positionV relativeFrom="paragraph">
                  <wp:posOffset>-596265</wp:posOffset>
                </wp:positionV>
                <wp:extent cx="323850" cy="10572750"/>
                <wp:effectExtent l="0" t="0" r="19050" b="19050"/>
                <wp:wrapNone/>
                <wp:docPr id="9" name="Rectangle 9"/>
                <wp:cNvGraphicFramePr/>
                <a:graphic xmlns:a="http://schemas.openxmlformats.org/drawingml/2006/main">
                  <a:graphicData uri="http://schemas.microsoft.com/office/word/2010/wordprocessingShape">
                    <wps:wsp>
                      <wps:cNvSpPr/>
                      <wps:spPr>
                        <a:xfrm>
                          <a:off x="0" y="0"/>
                          <a:ext cx="323850" cy="10572750"/>
                        </a:xfrm>
                        <a:prstGeom prst="rect">
                          <a:avLst/>
                        </a:prstGeom>
                        <a:solidFill>
                          <a:srgbClr val="00B39C"/>
                        </a:solidFill>
                        <a:ln>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019BEF6" w14:textId="77777777" w:rsidR="00A37D19" w:rsidRDefault="00A37D19" w:rsidP="00A37D19">
                            <w:pPr>
                              <w:spacing w:after="0" w:line="240" w:lineRule="auto"/>
                              <w:jc w:val="center"/>
                              <w:rPr>
                                <w:rFonts w:ascii="Arial" w:hAnsi="Arial" w:cs="Arial"/>
                                <w:color w:val="FFFFFF" w:themeColor="background1"/>
                              </w:rPr>
                            </w:pPr>
                          </w:p>
                          <w:p w14:paraId="56BFC958" w14:textId="77777777" w:rsidR="00A37D19" w:rsidRPr="00454E68" w:rsidRDefault="00A37D19" w:rsidP="00A37D19">
                            <w:pPr>
                              <w:spacing w:after="0" w:line="240" w:lineRule="auto"/>
                              <w:jc w:val="center"/>
                              <w:rPr>
                                <w:rFonts w:ascii="Arial" w:hAnsi="Arial" w:cs="Arial"/>
                                <w:color w:val="FFFFFF" w:themeColor="background1"/>
                                <w:sz w:val="18"/>
                                <w:szCs w:val="18"/>
                              </w:rPr>
                            </w:pPr>
                          </w:p>
                          <w:p w14:paraId="169C16FA" w14:textId="77777777" w:rsidR="00A37D19" w:rsidRPr="00454E68" w:rsidRDefault="00A37D19" w:rsidP="00A37D19">
                            <w:pPr>
                              <w:spacing w:after="0" w:line="240" w:lineRule="auto"/>
                              <w:rPr>
                                <w:rFonts w:ascii="Arial" w:hAnsi="Arial" w:cs="Arial"/>
                                <w:b/>
                                <w:color w:val="FFFFFF" w:themeColor="background1"/>
                                <w:sz w:val="18"/>
                                <w:szCs w:val="18"/>
                              </w:rPr>
                            </w:pPr>
                            <w:r w:rsidRPr="00454E68">
                              <w:rPr>
                                <w:rFonts w:ascii="Arial" w:hAnsi="Arial" w:cs="Arial"/>
                                <w:color w:val="FFFFFF" w:themeColor="background1"/>
                                <w:sz w:val="18"/>
                                <w:szCs w:val="18"/>
                              </w:rPr>
                              <w:t xml:space="preserve">            </w:t>
                            </w:r>
                            <w:r w:rsidRPr="00454E68">
                              <w:rPr>
                                <w:rFonts w:ascii="Arial" w:hAnsi="Arial" w:cs="Arial"/>
                                <w:b/>
                                <w:color w:val="FFFFFF" w:themeColor="background1"/>
                                <w:sz w:val="18"/>
                                <w:szCs w:val="18"/>
                              </w:rPr>
                              <w:t>Sáng chế tại Việt Nam</w:t>
                            </w:r>
                          </w:p>
                          <w:p w14:paraId="7D2A3EC5" w14:textId="77777777" w:rsidR="00A37D19" w:rsidRDefault="00A37D19" w:rsidP="00A37D19">
                            <w:pPr>
                              <w:jc w:val="center"/>
                            </w:pP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 o:spid="_x0000_s1033" style="position:absolute;left:0;text-align:left;margin-left:481.1pt;margin-top:-46.95pt;width:25.5pt;height:83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" fillcolor="#00b39c" strokecolor="#00b39c" strokeweight="1pt">
                <v:textbox style="layout-flow:vertical">
                  <w:txbxContent>
                    <w:p w14:paraId="6019BEF6" w14:textId="77777777" w:rsidR="00A37D19" w:rsidRDefault="00A37D19" w:rsidP="00A37D19">
                      <w:pPr>
                        <w:spacing w:after="0" w:line="240" w:lineRule="auto"/>
                        <w:jc w:val="center"/>
                        <w:rPr>
                          <w:rFonts w:ascii="Arial" w:hAnsi="Arial" w:cs="Arial"/>
                          <w:color w:val="FFFFFF" w:themeColor="background1"/>
                        </w:rPr>
                      </w:pPr>
                    </w:p>
                    <w:p w14:paraId="56BFC958" w14:textId="77777777" w:rsidR="00A37D19" w:rsidRPr="00454E68" w:rsidRDefault="00A37D19" w:rsidP="00A37D19">
                      <w:pPr>
                        <w:spacing w:after="0" w:line="240" w:lineRule="auto"/>
                        <w:jc w:val="center"/>
                        <w:rPr>
                          <w:rFonts w:ascii="Arial" w:hAnsi="Arial" w:cs="Arial"/>
                          <w:color w:val="FFFFFF" w:themeColor="background1"/>
                          <w:sz w:val="18"/>
                          <w:szCs w:val="18"/>
                        </w:rPr>
                      </w:pPr>
                    </w:p>
                    <w:p w14:paraId="169C16FA" w14:textId="77777777" w:rsidR="00A37D19" w:rsidRPr="00454E68" w:rsidRDefault="00A37D19" w:rsidP="00A37D19">
                      <w:pPr>
                        <w:spacing w:after="0" w:line="240" w:lineRule="auto"/>
                        <w:rPr>
                          <w:rFonts w:ascii="Arial" w:hAnsi="Arial" w:cs="Arial"/>
                          <w:b/>
                          <w:color w:val="FFFFFF" w:themeColor="background1"/>
                          <w:sz w:val="18"/>
                          <w:szCs w:val="18"/>
                        </w:rPr>
                      </w:pPr>
                      <w:r w:rsidRPr="00454E68">
                        <w:rPr>
                          <w:rFonts w:ascii="Arial" w:hAnsi="Arial" w:cs="Arial"/>
                          <w:color w:val="FFFFFF" w:themeColor="background1"/>
                          <w:sz w:val="18"/>
                          <w:szCs w:val="18"/>
                        </w:rPr>
                        <w:t xml:space="preserve">            </w:t>
                      </w:r>
                      <w:r w:rsidRPr="00454E68">
                        <w:rPr>
                          <w:rFonts w:ascii="Arial" w:hAnsi="Arial" w:cs="Arial"/>
                          <w:b/>
                          <w:color w:val="FFFFFF" w:themeColor="background1"/>
                          <w:sz w:val="18"/>
                          <w:szCs w:val="18"/>
                        </w:rPr>
                        <w:t>Sáng chế tại Việt Nam</w:t>
                      </w:r>
                    </w:p>
                    <w:p w14:paraId="7D2A3EC5" w14:textId="77777777" w:rsidR="00A37D19" w:rsidRDefault="00A37D19" w:rsidP="00A37D19">
                      <w:pPr>
                        <w:jc w:val="center"/>
                      </w:pPr>
                    </w:p>
                  </w:txbxContent>
                </v:textbox>
              </v:rect>
            </w:pict>
          </mc:Fallback>
        </mc:AlternateContent>
      </w:r>
      <w:r w:rsidR="003559E9" w:rsidRPr="007B765F">
        <w:rPr>
          <w:rFonts w:ascii="Arial" w:hAnsi="Arial" w:cs="Arial"/>
          <w:sz w:val="20"/>
          <w:szCs w:val="20"/>
        </w:rPr>
        <w:t xml:space="preserve">Theo đó, Luật SHTT sửa đổi năm 2022 đã bổ sung căn cứ bắt buộc chuyển giao quyền sử dụng đối </w:t>
      </w:r>
      <w:bookmarkStart w:id="2" w:name="_GoBack"/>
      <w:bookmarkEnd w:id="2"/>
      <w:r w:rsidR="003559E9" w:rsidRPr="007B765F">
        <w:rPr>
          <w:rFonts w:ascii="Arial" w:hAnsi="Arial" w:cs="Arial"/>
          <w:sz w:val="20"/>
          <w:szCs w:val="20"/>
        </w:rPr>
        <w:t xml:space="preserve">với sáng chế để đáp ứng nhu cầu của nước nhập khẩu đủ điều kiện theo quy định của Hiệp định TRIPS. Cụ thể, bổ sung điểm đ vào khoản 1 Điều 145 </w:t>
      </w:r>
      <w:r w:rsidR="003559E9">
        <w:rPr>
          <w:rFonts w:ascii="Arial" w:hAnsi="Arial" w:cs="Arial"/>
          <w:sz w:val="20"/>
          <w:szCs w:val="20"/>
        </w:rPr>
        <w:t xml:space="preserve">quy định về căn cứ bắt buộc chuyển giao quyền sử dụng đối với sáng chế, </w:t>
      </w:r>
      <w:r w:rsidR="003559E9" w:rsidRPr="007B765F">
        <w:rPr>
          <w:rFonts w:ascii="Arial" w:hAnsi="Arial" w:cs="Arial"/>
          <w:sz w:val="20"/>
          <w:szCs w:val="20"/>
        </w:rPr>
        <w:t>như sau: “đ</w:t>
      </w:r>
      <w:r w:rsidR="003559E9" w:rsidRPr="00183135">
        <w:rPr>
          <w:rFonts w:ascii="Arial" w:hAnsi="Arial" w:cs="Arial"/>
          <w:sz w:val="20"/>
          <w:szCs w:val="20"/>
        </w:rPr>
        <w:t xml:space="preserve">) </w:t>
      </w:r>
      <w:r w:rsidR="003559E9" w:rsidRPr="00183135">
        <w:rPr>
          <w:rFonts w:ascii="Arial" w:hAnsi="Arial" w:cs="Arial"/>
          <w:i/>
          <w:iCs/>
          <w:sz w:val="20"/>
          <w:szCs w:val="20"/>
        </w:rPr>
        <w:t>Việc sử dụng sáng chế nhằm đáp ứng nhu cầu về dược phẩm để phòng bệnh, chữa bệnh của quốc gia khác có đủ điều kiện nhập khẩu theo điều ước quốc tế mà Cộng hòa xã hội chủ nghĩa Việt Nam là thành viên</w:t>
      </w:r>
      <w:r w:rsidR="003559E9" w:rsidRPr="00183135">
        <w:rPr>
          <w:rFonts w:ascii="Arial" w:hAnsi="Arial" w:cs="Arial"/>
          <w:sz w:val="20"/>
          <w:szCs w:val="20"/>
        </w:rPr>
        <w:t>.</w:t>
      </w:r>
      <w:r w:rsidR="003559E9">
        <w:rPr>
          <w:rFonts w:ascii="Arial" w:hAnsi="Arial" w:cs="Arial"/>
          <w:sz w:val="20"/>
          <w:szCs w:val="20"/>
        </w:rPr>
        <w:t>”</w:t>
      </w:r>
      <w:r w:rsidR="003559E9" w:rsidRPr="00183135">
        <w:rPr>
          <w:rFonts w:ascii="Arial" w:hAnsi="Arial" w:cs="Arial"/>
          <w:sz w:val="20"/>
          <w:szCs w:val="20"/>
        </w:rPr>
        <w:t xml:space="preserve"> Đồng thời, bổ sung quy định về miễn trừ nghĩa vụ đền bù khi chuyển giao bắt buộc sáng chế, theo đó, “</w:t>
      </w:r>
      <w:r w:rsidR="003559E9" w:rsidRPr="00183135">
        <w:rPr>
          <w:rFonts w:ascii="Arial" w:hAnsi="Arial" w:cs="Arial"/>
          <w:i/>
          <w:iCs/>
          <w:sz w:val="20"/>
          <w:szCs w:val="20"/>
        </w:rPr>
        <w:t>trường hợp quyền sử dụng sáng chế được chuyển giao theo quyết định bắt buộc để nhập khẩu dược phẩm theo cơ chế của điều ước quốc tế mà Cộng hòa xã hội chủ nghĩa Việt Nam là thành viên và khoản tiền đền bù cho việc sử dụng sáng chế được chuyển giao theo quyết định bắt buộc đã được trả tại nước xuất khẩu</w:t>
      </w:r>
      <w:r w:rsidR="003559E9" w:rsidRPr="00183135">
        <w:rPr>
          <w:rFonts w:ascii="Arial" w:hAnsi="Arial" w:cs="Arial"/>
          <w:sz w:val="20"/>
          <w:szCs w:val="20"/>
        </w:rPr>
        <w:t xml:space="preserve">” thì </w:t>
      </w:r>
      <w:r w:rsidR="003559E9" w:rsidRPr="007B765F">
        <w:rPr>
          <w:rFonts w:ascii="Arial" w:hAnsi="Arial" w:cs="Arial"/>
          <w:sz w:val="20"/>
          <w:szCs w:val="20"/>
        </w:rPr>
        <w:t>người được chuyển giao quyền sử dụng không phải trả cho chủ bằng sáng chế một khoản tiền đền bù.</w:t>
      </w:r>
    </w:p>
    <w:p w14:paraId="2D894792" w14:textId="496431DB" w:rsidR="003559E9" w:rsidRDefault="003559E9" w:rsidP="003559E9">
      <w:pPr>
        <w:spacing w:after="0" w:line="240" w:lineRule="auto"/>
        <w:jc w:val="both"/>
        <w:rPr>
          <w:rFonts w:ascii="Arial" w:hAnsi="Arial" w:cs="Arial"/>
          <w:sz w:val="20"/>
          <w:szCs w:val="20"/>
        </w:rPr>
      </w:pPr>
    </w:p>
    <w:p w14:paraId="068B79BE" w14:textId="77777777" w:rsidR="003559E9" w:rsidRDefault="00A60B9D" w:rsidP="003559E9">
      <w:pPr>
        <w:jc w:val="both"/>
        <w:rPr>
          <w:rStyle w:val="fontstyle01"/>
          <w:rFonts w:ascii="Arial" w:hAnsi="Arial"/>
          <w:color w:val="1F3864" w:themeColor="accent1" w:themeShade="80"/>
          <w:sz w:val="20"/>
          <w:szCs w:val="20"/>
        </w:rPr>
      </w:pPr>
      <w:hyperlink r:id="rId8" w:tgtFrame="_blank" w:history="1">
        <w:r w:rsidR="003559E9" w:rsidRPr="00156EB5">
          <w:rPr>
            <w:rStyle w:val="Hyperlink"/>
            <w:rFonts w:ascii="Arial" w:hAnsi="Arial" w:cs="Arial"/>
            <w:b/>
            <w:bCs/>
            <w:i/>
            <w:iCs/>
            <w:color w:val="C00000"/>
            <w:sz w:val="20"/>
            <w:szCs w:val="20"/>
          </w:rPr>
          <w:t>KENFOX IP &amp; LAW OFFICE</w:t>
        </w:r>
      </w:hyperlink>
      <w:r w:rsidR="003559E9" w:rsidRPr="006460C5">
        <w:rPr>
          <w:rStyle w:val="fontstyle01"/>
          <w:rFonts w:ascii="Arial" w:hAnsi="Arial"/>
          <w:sz w:val="20"/>
          <w:szCs w:val="20"/>
        </w:rPr>
        <w:t xml:space="preserve">, </w:t>
      </w:r>
      <w:r w:rsidR="003559E9" w:rsidRPr="00156EB5">
        <w:rPr>
          <w:rStyle w:val="fontstyle01"/>
          <w:rFonts w:ascii="Arial" w:hAnsi="Arial"/>
          <w:color w:val="1F3864" w:themeColor="accent1" w:themeShade="80"/>
          <w:sz w:val="20"/>
          <w:szCs w:val="20"/>
        </w:rPr>
        <w:t xml:space="preserve">một trong những công ty cung cấp dịch vụ SHTT chuyên nghiệp với sự phát triển vượt bậc và mạnh nhất về dịch vụ sáng chế, cung cấp đầy đủ các dịch vụ SHTT tại Việt Nam, Lào, Campuchia, Myanmar và các nước Châu Á khác. Năm 2019, KENFOX lọt vào danh sách 10 Công ty nộp đơn sáng chế hàng đầu trước Cục SHTT. Năm 2020 và 2021, KENFOX lọt vào danh sách 20 Công ty đơn sáng chế hàng đầu Việt Nam. </w:t>
      </w:r>
      <w:proofErr w:type="gramStart"/>
      <w:r w:rsidR="003559E9" w:rsidRPr="00156EB5">
        <w:rPr>
          <w:rStyle w:val="fontstyle01"/>
          <w:rFonts w:ascii="Arial" w:hAnsi="Arial"/>
          <w:color w:val="1F3864" w:themeColor="accent1" w:themeShade="80"/>
          <w:sz w:val="20"/>
          <w:szCs w:val="20"/>
        </w:rPr>
        <w:t>Vui lòng liên hệ với chúng tôi nếu bạn quan tâm đến việc bảo vệ quyền SHTT tại các khu vực pháp lý nêu trên.</w:t>
      </w:r>
      <w:proofErr w:type="gramEnd"/>
    </w:p>
    <w:p w14:paraId="2FCA2F5D" w14:textId="77777777" w:rsidR="003559E9" w:rsidRPr="007B765F" w:rsidRDefault="003559E9" w:rsidP="003559E9">
      <w:pPr>
        <w:spacing w:after="0" w:line="240" w:lineRule="auto"/>
        <w:jc w:val="both"/>
        <w:rPr>
          <w:rFonts w:ascii="Arial" w:hAnsi="Arial" w:cs="Arial"/>
          <w:sz w:val="20"/>
          <w:szCs w:val="20"/>
        </w:rPr>
      </w:pPr>
    </w:p>
    <w:p w14:paraId="0C703989" w14:textId="77777777" w:rsidR="00F61D83" w:rsidRDefault="00F61D83" w:rsidP="00061673">
      <w:pPr>
        <w:spacing w:after="0" w:line="240" w:lineRule="auto"/>
        <w:jc w:val="right"/>
        <w:rPr>
          <w:rFonts w:ascii="Arial" w:hAnsi="Arial" w:cs="Arial"/>
          <w:b/>
          <w:sz w:val="20"/>
          <w:szCs w:val="20"/>
        </w:rPr>
      </w:pPr>
    </w:p>
    <w:p w14:paraId="2929D827" w14:textId="66932F81" w:rsidR="00061673" w:rsidRDefault="00390BF7" w:rsidP="00390BF7">
      <w:pPr>
        <w:spacing w:after="0" w:line="240" w:lineRule="auto"/>
        <w:ind w:right="98"/>
        <w:jc w:val="right"/>
        <w:rPr>
          <w:rFonts w:ascii="Arial" w:hAnsi="Arial" w:cs="Arial"/>
          <w:b/>
          <w:sz w:val="20"/>
          <w:szCs w:val="20"/>
        </w:rPr>
      </w:pPr>
      <w:r>
        <w:rPr>
          <w:rFonts w:ascii="Arial" w:hAnsi="Arial" w:cs="Arial"/>
          <w:b/>
          <w:sz w:val="20"/>
          <w:szCs w:val="20"/>
        </w:rPr>
        <w:t xml:space="preserve">  </w:t>
      </w:r>
      <w:r w:rsidR="00061673">
        <w:rPr>
          <w:rFonts w:ascii="Arial" w:hAnsi="Arial" w:cs="Arial"/>
          <w:b/>
          <w:sz w:val="20"/>
          <w:szCs w:val="20"/>
        </w:rPr>
        <w:t>By Nguyen Vu QUAN</w:t>
      </w:r>
    </w:p>
    <w:p w14:paraId="45560C8F" w14:textId="379265BE" w:rsidR="00061673" w:rsidRDefault="00390BF7" w:rsidP="00390BF7">
      <w:pPr>
        <w:ind w:right="98"/>
        <w:jc w:val="right"/>
        <w:rPr>
          <w:rFonts w:ascii="Arial" w:hAnsi="Arial" w:cs="Arial"/>
          <w:b/>
          <w:sz w:val="20"/>
          <w:szCs w:val="20"/>
        </w:rPr>
      </w:pPr>
      <w:r>
        <w:rPr>
          <w:rFonts w:ascii="Arial" w:hAnsi="Arial" w:cs="Arial"/>
          <w:b/>
          <w:sz w:val="20"/>
          <w:szCs w:val="20"/>
        </w:rPr>
        <w:t xml:space="preserve">  </w:t>
      </w:r>
      <w:r w:rsidR="00061673" w:rsidRPr="00032053">
        <w:rPr>
          <w:rFonts w:ascii="Arial" w:hAnsi="Arial" w:cs="Arial"/>
          <w:b/>
          <w:sz w:val="20"/>
          <w:szCs w:val="20"/>
        </w:rPr>
        <w:t>Partner &amp; IP Attorney</w:t>
      </w:r>
    </w:p>
    <w:p w14:paraId="697E30FA" w14:textId="7CF87B30" w:rsidR="00061673" w:rsidRPr="006813C5" w:rsidRDefault="00BC6C00" w:rsidP="006813C5">
      <w:pPr>
        <w:spacing w:before="100" w:beforeAutospacing="1" w:after="100" w:afterAutospacing="1" w:line="240" w:lineRule="auto"/>
        <w:jc w:val="both"/>
        <w:rPr>
          <w:rFonts w:ascii="Arial" w:eastAsia="Times New Roman" w:hAnsi="Arial" w:cs="Arial"/>
          <w:sz w:val="20"/>
          <w:szCs w:val="20"/>
          <w:lang w:eastAsia="ko-KR"/>
        </w:rPr>
      </w:pPr>
      <w:r>
        <w:rPr>
          <w:noProof/>
          <w:lang w:eastAsia="ko-KR"/>
        </w:rPr>
        <mc:AlternateContent>
          <mc:Choice Requires="wps">
            <w:drawing>
              <wp:anchor distT="0" distB="0" distL="114300" distR="114300" simplePos="0" relativeHeight="251659264" behindDoc="0" locked="0" layoutInCell="1" allowOverlap="1" wp14:anchorId="2D635815" wp14:editId="252588CD">
                <wp:simplePos x="0" y="0"/>
                <wp:positionH relativeFrom="column">
                  <wp:posOffset>4445</wp:posOffset>
                </wp:positionH>
                <wp:positionV relativeFrom="paragraph">
                  <wp:posOffset>164465</wp:posOffset>
                </wp:positionV>
                <wp:extent cx="3352800" cy="1238250"/>
                <wp:effectExtent l="0" t="0" r="19050" b="19050"/>
                <wp:wrapNone/>
                <wp:docPr id="36"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0" cy="1238250"/>
                        </a:xfrm>
                        <a:prstGeom prst="rect">
                          <a:avLst/>
                        </a:prstGeom>
                        <a:solidFill>
                          <a:schemeClr val="bg1">
                            <a:lumMod val="85000"/>
                            <a:lumOff val="0"/>
                          </a:schemeClr>
                        </a:solidFill>
                        <a:ln w="9525">
                          <a:solidFill>
                            <a:schemeClr val="accent2">
                              <a:lumMod val="100000"/>
                              <a:lumOff val="0"/>
                            </a:schemeClr>
                          </a:solidFill>
                          <a:miter lim="800000"/>
                          <a:headEnd/>
                          <a:tailEnd/>
                        </a:ln>
                      </wps:spPr>
                      <wps:txbx>
                        <w:txbxContent>
                          <w:p w14:paraId="43BC82E0" w14:textId="77777777" w:rsidR="00C62253" w:rsidRPr="008D383A" w:rsidRDefault="00C62253" w:rsidP="00061673">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31F5B2B4" w14:textId="77777777" w:rsidR="00C62253" w:rsidRPr="008D383A" w:rsidRDefault="00C62253" w:rsidP="00061673">
                            <w:pPr>
                              <w:spacing w:before="20" w:afterLines="20" w:after="48" w:line="240" w:lineRule="auto"/>
                              <w:ind w:left="142"/>
                              <w:rPr>
                                <w:rFonts w:ascii="Arial" w:hAnsi="Arial" w:cs="Arial"/>
                                <w:b/>
                                <w:sz w:val="20"/>
                                <w:szCs w:val="20"/>
                              </w:rPr>
                            </w:pPr>
                            <w:r w:rsidRPr="008D383A">
                              <w:rPr>
                                <w:rFonts w:ascii="Arial" w:hAnsi="Arial" w:cs="Arial"/>
                                <w:b/>
                                <w:sz w:val="20"/>
                                <w:szCs w:val="20"/>
                              </w:rPr>
                              <w:t>KENFOX IP &amp; Law Office</w:t>
                            </w:r>
                          </w:p>
                          <w:p w14:paraId="39D56960" w14:textId="77777777" w:rsidR="00C62253" w:rsidRPr="00B31724" w:rsidRDefault="00C62253" w:rsidP="00061673">
                            <w:pPr>
                              <w:spacing w:before="20" w:afterLines="20" w:after="48" w:line="240" w:lineRule="auto"/>
                              <w:ind w:left="142"/>
                              <w:rPr>
                                <w:rFonts w:ascii="Arial" w:hAnsi="Arial" w:cs="Arial"/>
                                <w:b/>
                                <w:sz w:val="20"/>
                                <w:szCs w:val="20"/>
                              </w:rPr>
                            </w:pPr>
                            <w:r w:rsidRPr="00B31724">
                              <w:rPr>
                                <w:rFonts w:ascii="Arial" w:hAnsi="Arial" w:cs="Arial"/>
                                <w:sz w:val="20"/>
                                <w:szCs w:val="20"/>
                              </w:rPr>
                              <w:t>Building No. 6, Lane 12/93, Chinh Kinh Street, Nhan Chinh Ward, Thanh Xuan District, Hanoi, Vietnam</w:t>
                            </w:r>
                          </w:p>
                          <w:p w14:paraId="4B385460" w14:textId="77777777" w:rsidR="00C62253" w:rsidRPr="00FF333E" w:rsidRDefault="00C62253" w:rsidP="00061673">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4B09D22C" w14:textId="77777777" w:rsidR="00C62253" w:rsidRPr="00B31724" w:rsidRDefault="00C62253" w:rsidP="00061673">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B31724">
                              <w:rPr>
                                <w:rFonts w:ascii="Arial" w:hAnsi="Arial" w:cs="Arial"/>
                                <w:sz w:val="20"/>
                                <w:szCs w:val="20"/>
                              </w:rPr>
                              <w:t>info@kenfoxlaw.com / kenfox@kenfoxlaw.com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8" o:spid="_x0000_s1034" style="position:absolute;left:0;text-align:left;margin-left:.35pt;margin-top:12.95pt;width:264pt;height: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" fillcolor="#d8d8d8 [2732]" strokecolor="#ed7d31 [3205]">
                <v:textbox>
                  <w:txbxContent>
                    <w:p w14:paraId="43BC82E0" w14:textId="77777777" w:rsidR="00C62253" w:rsidRPr="008D383A" w:rsidRDefault="00C62253" w:rsidP="00061673">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31F5B2B4" w14:textId="77777777" w:rsidR="00C62253" w:rsidRPr="008D383A" w:rsidRDefault="00C62253" w:rsidP="00061673">
                      <w:pPr>
                        <w:spacing w:before="20" w:afterLines="20" w:after="48" w:line="240" w:lineRule="auto"/>
                        <w:ind w:left="142"/>
                        <w:rPr>
                          <w:rFonts w:ascii="Arial" w:hAnsi="Arial" w:cs="Arial"/>
                          <w:b/>
                          <w:sz w:val="20"/>
                          <w:szCs w:val="20"/>
                        </w:rPr>
                      </w:pPr>
                      <w:r w:rsidRPr="008D383A">
                        <w:rPr>
                          <w:rFonts w:ascii="Arial" w:hAnsi="Arial" w:cs="Arial"/>
                          <w:b/>
                          <w:sz w:val="20"/>
                          <w:szCs w:val="20"/>
                        </w:rPr>
                        <w:t>KENFOX IP &amp; Law Office</w:t>
                      </w:r>
                    </w:p>
                    <w:p w14:paraId="39D56960" w14:textId="77777777" w:rsidR="00C62253" w:rsidRPr="00B31724" w:rsidRDefault="00C62253" w:rsidP="00061673">
                      <w:pPr>
                        <w:spacing w:before="20" w:afterLines="20" w:after="48" w:line="240" w:lineRule="auto"/>
                        <w:ind w:left="142"/>
                        <w:rPr>
                          <w:rFonts w:ascii="Arial" w:hAnsi="Arial" w:cs="Arial"/>
                          <w:b/>
                          <w:sz w:val="20"/>
                          <w:szCs w:val="20"/>
                        </w:rPr>
                      </w:pPr>
                      <w:r w:rsidRPr="00B31724">
                        <w:rPr>
                          <w:rFonts w:ascii="Arial" w:hAnsi="Arial" w:cs="Arial"/>
                          <w:sz w:val="20"/>
                          <w:szCs w:val="20"/>
                        </w:rPr>
                        <w:t>Building No. 6, Lane 12/93, Chinh Kinh Street, Nhan Chinh Ward, Thanh Xuan District, Hanoi, Vietnam</w:t>
                      </w:r>
                    </w:p>
                    <w:p w14:paraId="4B385460" w14:textId="77777777" w:rsidR="00C62253" w:rsidRPr="00FF333E" w:rsidRDefault="00C62253" w:rsidP="00061673">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4B09D22C" w14:textId="77777777" w:rsidR="00C62253" w:rsidRPr="00B31724" w:rsidRDefault="00C62253" w:rsidP="00061673">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B31724">
                        <w:rPr>
                          <w:rFonts w:ascii="Arial" w:hAnsi="Arial" w:cs="Arial"/>
                          <w:sz w:val="20"/>
                          <w:szCs w:val="20"/>
                        </w:rPr>
                        <w:t>info@kenfoxlaw.com / kenfox@kenfoxlaw.com</w:t>
                      </w:r>
                    </w:p>
                  </w:txbxContent>
                </v:textbox>
              </v:rect>
            </w:pict>
          </mc:Fallback>
        </mc:AlternateContent>
      </w:r>
    </w:p>
    <w:p w14:paraId="0695FAC7" w14:textId="5F53B111" w:rsidR="006813C5" w:rsidRPr="006813C5" w:rsidRDefault="006813C5" w:rsidP="006813C5">
      <w:pPr>
        <w:spacing w:after="200" w:line="276" w:lineRule="auto"/>
        <w:rPr>
          <w:rFonts w:ascii="Arial" w:eastAsia="Malgun Gothic" w:hAnsi="Arial" w:cs="Arial"/>
          <w:sz w:val="20"/>
          <w:szCs w:val="20"/>
          <w:lang w:eastAsia="ko-KR"/>
        </w:rPr>
      </w:pPr>
    </w:p>
    <w:p w14:paraId="0298EAEB" w14:textId="77777777" w:rsidR="00A01102" w:rsidRPr="00D5705E" w:rsidRDefault="00A01102" w:rsidP="006813C5">
      <w:pPr>
        <w:rPr>
          <w:rFonts w:ascii="Arial" w:hAnsi="Arial" w:cs="Arial"/>
          <w:sz w:val="20"/>
          <w:szCs w:val="20"/>
        </w:rPr>
      </w:pPr>
    </w:p>
    <w:sectPr w:rsidR="00A01102" w:rsidRPr="00D5705E" w:rsidSect="00C444E7">
      <w:footerReference w:type="default" r:id="rId9"/>
      <w:pgSz w:w="11907" w:h="16839" w:code="9"/>
      <w:pgMar w:top="1134" w:right="1418" w:bottom="1134" w:left="1418"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EADDF4" w14:textId="77777777" w:rsidR="00A60B9D" w:rsidRDefault="00A60B9D" w:rsidP="0084231D">
      <w:pPr>
        <w:spacing w:after="0" w:line="240" w:lineRule="auto"/>
      </w:pPr>
      <w:r>
        <w:separator/>
      </w:r>
    </w:p>
  </w:endnote>
  <w:endnote w:type="continuationSeparator" w:id="0">
    <w:p w14:paraId="14683909" w14:textId="77777777" w:rsidR="00A60B9D" w:rsidRDefault="00A60B9D" w:rsidP="008423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algun Gothic">
    <w:altName w:val="맑은 고딕"/>
    <w:panose1 w:val="020B0503020000020004"/>
    <w:charset w:val="81"/>
    <w:family w:val="swiss"/>
    <w:pitch w:val="variable"/>
    <w:sig w:usb0="900002AF" w:usb1="09D77CFB" w:usb2="00000012" w:usb3="00000000" w:csb0="00080001"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2656923"/>
      <w:docPartObj>
        <w:docPartGallery w:val="Page Numbers (Bottom of Page)"/>
        <w:docPartUnique/>
      </w:docPartObj>
    </w:sdtPr>
    <w:sdtEndPr>
      <w:rPr>
        <w:sz w:val="18"/>
        <w:szCs w:val="18"/>
      </w:rPr>
    </w:sdtEndPr>
    <w:sdtContent>
      <w:sdt>
        <w:sdtPr>
          <w:id w:val="98381352"/>
          <w:docPartObj>
            <w:docPartGallery w:val="Page Numbers (Top of Page)"/>
            <w:docPartUnique/>
          </w:docPartObj>
        </w:sdtPr>
        <w:sdtEndPr>
          <w:rPr>
            <w:sz w:val="18"/>
            <w:szCs w:val="18"/>
          </w:rPr>
        </w:sdtEndPr>
        <w:sdtContent>
          <w:p w14:paraId="3EAEB406" w14:textId="450838E8" w:rsidR="00C62253" w:rsidRPr="00FF7ED4" w:rsidRDefault="00A60B9D">
            <w:pPr>
              <w:pStyle w:val="Footer"/>
              <w:rPr>
                <w:sz w:val="18"/>
                <w:szCs w:val="18"/>
              </w:rPr>
            </w:pPr>
            <w:hyperlink r:id="rId1" w:history="1">
              <w:r w:rsidR="00C62253" w:rsidRPr="00FF7ED4">
                <w:rPr>
                  <w:rFonts w:ascii="Arial" w:hAnsi="Arial" w:cs="Arial"/>
                  <w:b/>
                  <w:noProof/>
                  <w:color w:val="2F5496" w:themeColor="accent1" w:themeShade="BF"/>
                  <w:sz w:val="18"/>
                  <w:szCs w:val="18"/>
                </w:rPr>
                <w:t>www.kenfoxlaw.com</w:t>
              </w:r>
            </w:hyperlink>
            <w:r w:rsidR="00C62253" w:rsidRPr="00FF7ED4">
              <w:rPr>
                <w:rFonts w:ascii="Arial" w:hAnsi="Arial" w:cs="Arial"/>
                <w:b/>
                <w:noProof/>
                <w:color w:val="2F5496" w:themeColor="accent1" w:themeShade="BF"/>
                <w:sz w:val="18"/>
                <w:szCs w:val="18"/>
              </w:rPr>
              <w:t xml:space="preserve">  </w:t>
            </w:r>
            <w:r w:rsidR="00C62253" w:rsidRPr="00FF7ED4">
              <w:rPr>
                <w:sz w:val="18"/>
                <w:szCs w:val="18"/>
              </w:rPr>
              <w:t xml:space="preserve">                                                                                                                                            </w:t>
            </w:r>
            <w:r w:rsidR="00E4774A">
              <w:rPr>
                <w:sz w:val="18"/>
                <w:szCs w:val="18"/>
              </w:rPr>
              <w:t xml:space="preserve">             </w:t>
            </w:r>
            <w:r w:rsidR="00C62253" w:rsidRPr="00FF7ED4">
              <w:rPr>
                <w:rFonts w:ascii="Arial" w:hAnsi="Arial" w:cs="Arial"/>
                <w:b/>
                <w:sz w:val="18"/>
                <w:szCs w:val="18"/>
              </w:rPr>
              <w:t xml:space="preserve">Page </w:t>
            </w:r>
            <w:r w:rsidR="00C62253" w:rsidRPr="00FF7ED4">
              <w:rPr>
                <w:rFonts w:ascii="Arial" w:hAnsi="Arial" w:cs="Arial"/>
                <w:b/>
                <w:sz w:val="18"/>
                <w:szCs w:val="18"/>
              </w:rPr>
              <w:fldChar w:fldCharType="begin"/>
            </w:r>
            <w:r w:rsidR="00C62253" w:rsidRPr="00FF7ED4">
              <w:rPr>
                <w:rFonts w:ascii="Arial" w:hAnsi="Arial" w:cs="Arial"/>
                <w:b/>
                <w:sz w:val="18"/>
                <w:szCs w:val="18"/>
              </w:rPr>
              <w:instrText xml:space="preserve"> PAGE </w:instrText>
            </w:r>
            <w:r w:rsidR="00C62253" w:rsidRPr="00FF7ED4">
              <w:rPr>
                <w:rFonts w:ascii="Arial" w:hAnsi="Arial" w:cs="Arial"/>
                <w:b/>
                <w:sz w:val="18"/>
                <w:szCs w:val="18"/>
              </w:rPr>
              <w:fldChar w:fldCharType="separate"/>
            </w:r>
            <w:r w:rsidR="00725EBC">
              <w:rPr>
                <w:rFonts w:ascii="Arial" w:hAnsi="Arial" w:cs="Arial"/>
                <w:b/>
                <w:noProof/>
                <w:sz w:val="18"/>
                <w:szCs w:val="18"/>
              </w:rPr>
              <w:t>7</w:t>
            </w:r>
            <w:r w:rsidR="00C62253" w:rsidRPr="00FF7ED4">
              <w:rPr>
                <w:rFonts w:ascii="Arial" w:hAnsi="Arial" w:cs="Arial"/>
                <w:b/>
                <w:sz w:val="18"/>
                <w:szCs w:val="18"/>
              </w:rPr>
              <w:fldChar w:fldCharType="end"/>
            </w:r>
            <w:r w:rsidR="00C62253" w:rsidRPr="00FF7ED4">
              <w:rPr>
                <w:rFonts w:ascii="Arial" w:hAnsi="Arial" w:cs="Arial"/>
                <w:b/>
                <w:sz w:val="18"/>
                <w:szCs w:val="18"/>
              </w:rPr>
              <w:t xml:space="preserve"> of </w:t>
            </w:r>
            <w:r w:rsidR="00C62253" w:rsidRPr="00FF7ED4">
              <w:rPr>
                <w:rFonts w:ascii="Arial" w:hAnsi="Arial" w:cs="Arial"/>
                <w:b/>
                <w:sz w:val="18"/>
                <w:szCs w:val="18"/>
              </w:rPr>
              <w:fldChar w:fldCharType="begin"/>
            </w:r>
            <w:r w:rsidR="00C62253" w:rsidRPr="00FF7ED4">
              <w:rPr>
                <w:rFonts w:ascii="Arial" w:hAnsi="Arial" w:cs="Arial"/>
                <w:b/>
                <w:sz w:val="18"/>
                <w:szCs w:val="18"/>
              </w:rPr>
              <w:instrText xml:space="preserve"> NUMPAGES  </w:instrText>
            </w:r>
            <w:r w:rsidR="00C62253" w:rsidRPr="00FF7ED4">
              <w:rPr>
                <w:rFonts w:ascii="Arial" w:hAnsi="Arial" w:cs="Arial"/>
                <w:b/>
                <w:sz w:val="18"/>
                <w:szCs w:val="18"/>
              </w:rPr>
              <w:fldChar w:fldCharType="separate"/>
            </w:r>
            <w:r w:rsidR="00725EBC">
              <w:rPr>
                <w:rFonts w:ascii="Arial" w:hAnsi="Arial" w:cs="Arial"/>
                <w:b/>
                <w:noProof/>
                <w:sz w:val="18"/>
                <w:szCs w:val="18"/>
              </w:rPr>
              <w:t>7</w:t>
            </w:r>
            <w:r w:rsidR="00C62253" w:rsidRPr="00FF7ED4">
              <w:rPr>
                <w:rFonts w:ascii="Arial" w:hAnsi="Arial" w:cs="Arial"/>
                <w:b/>
                <w:sz w:val="18"/>
                <w:szCs w:val="18"/>
              </w:rPr>
              <w:fldChar w:fldCharType="end"/>
            </w:r>
          </w:p>
        </w:sdtContent>
      </w:sdt>
    </w:sdtContent>
  </w:sdt>
  <w:p w14:paraId="7226F245" w14:textId="77777777" w:rsidR="00C62253" w:rsidRDefault="00C622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45A1E3" w14:textId="77777777" w:rsidR="00A60B9D" w:rsidRDefault="00A60B9D" w:rsidP="0084231D">
      <w:pPr>
        <w:spacing w:after="0" w:line="240" w:lineRule="auto"/>
      </w:pPr>
      <w:r>
        <w:separator/>
      </w:r>
    </w:p>
  </w:footnote>
  <w:footnote w:type="continuationSeparator" w:id="0">
    <w:p w14:paraId="01F0B437" w14:textId="77777777" w:rsidR="00A60B9D" w:rsidRDefault="00A60B9D" w:rsidP="0084231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870032"/>
    <w:multiLevelType w:val="hybridMultilevel"/>
    <w:tmpl w:val="4076718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5DA1B82"/>
    <w:multiLevelType w:val="hybridMultilevel"/>
    <w:tmpl w:val="268C3C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45E02FB"/>
    <w:multiLevelType w:val="multilevel"/>
    <w:tmpl w:val="F09AC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20601EB"/>
    <w:multiLevelType w:val="multilevel"/>
    <w:tmpl w:val="7A4C3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2D50BE8"/>
    <w:multiLevelType w:val="multilevel"/>
    <w:tmpl w:val="DA3A6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F231A19"/>
    <w:multiLevelType w:val="hybridMultilevel"/>
    <w:tmpl w:val="D218925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F4B785D"/>
    <w:multiLevelType w:val="hybridMultilevel"/>
    <w:tmpl w:val="DA28DAF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1C91CCE"/>
    <w:multiLevelType w:val="hybridMultilevel"/>
    <w:tmpl w:val="9258AF80"/>
    <w:lvl w:ilvl="0" w:tplc="7E68C74E">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CD0255D"/>
    <w:multiLevelType w:val="multilevel"/>
    <w:tmpl w:val="32AEC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1B1525C"/>
    <w:multiLevelType w:val="hybridMultilevel"/>
    <w:tmpl w:val="567A0CF4"/>
    <w:lvl w:ilvl="0" w:tplc="87487EA0">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E3D47CE"/>
    <w:multiLevelType w:val="hybridMultilevel"/>
    <w:tmpl w:val="CF965844"/>
    <w:lvl w:ilvl="0" w:tplc="A496B43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0"/>
  </w:num>
  <w:num w:numId="4">
    <w:abstractNumId w:val="8"/>
  </w:num>
  <w:num w:numId="5">
    <w:abstractNumId w:val="4"/>
  </w:num>
  <w:num w:numId="6">
    <w:abstractNumId w:val="2"/>
  </w:num>
  <w:num w:numId="7">
    <w:abstractNumId w:val="3"/>
  </w:num>
  <w:num w:numId="8">
    <w:abstractNumId w:val="10"/>
  </w:num>
  <w:num w:numId="9">
    <w:abstractNumId w:val="1"/>
  </w:num>
  <w:num w:numId="10">
    <w:abstractNumId w:val="9"/>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7951"/>
    <w:rsid w:val="00015CF3"/>
    <w:rsid w:val="00045593"/>
    <w:rsid w:val="00061673"/>
    <w:rsid w:val="001A1A18"/>
    <w:rsid w:val="00247DDD"/>
    <w:rsid w:val="00284BF2"/>
    <w:rsid w:val="002E1F66"/>
    <w:rsid w:val="00312D71"/>
    <w:rsid w:val="003559E9"/>
    <w:rsid w:val="00370A22"/>
    <w:rsid w:val="00390BF7"/>
    <w:rsid w:val="004523D3"/>
    <w:rsid w:val="00454E68"/>
    <w:rsid w:val="00476083"/>
    <w:rsid w:val="00476868"/>
    <w:rsid w:val="004A6F5C"/>
    <w:rsid w:val="004B370D"/>
    <w:rsid w:val="00525FC4"/>
    <w:rsid w:val="00564F23"/>
    <w:rsid w:val="0059620B"/>
    <w:rsid w:val="005B18E6"/>
    <w:rsid w:val="005E4198"/>
    <w:rsid w:val="005E64FF"/>
    <w:rsid w:val="00607831"/>
    <w:rsid w:val="00615BD8"/>
    <w:rsid w:val="0062638A"/>
    <w:rsid w:val="00637D5A"/>
    <w:rsid w:val="00643775"/>
    <w:rsid w:val="00676351"/>
    <w:rsid w:val="006813C5"/>
    <w:rsid w:val="00681DC1"/>
    <w:rsid w:val="006B0418"/>
    <w:rsid w:val="006F7951"/>
    <w:rsid w:val="00715A8B"/>
    <w:rsid w:val="00724918"/>
    <w:rsid w:val="00725EBC"/>
    <w:rsid w:val="00754A2D"/>
    <w:rsid w:val="007A4046"/>
    <w:rsid w:val="007B6698"/>
    <w:rsid w:val="007E182F"/>
    <w:rsid w:val="0084231D"/>
    <w:rsid w:val="0089209D"/>
    <w:rsid w:val="008950FE"/>
    <w:rsid w:val="008C2C2F"/>
    <w:rsid w:val="008C3F8A"/>
    <w:rsid w:val="009016FE"/>
    <w:rsid w:val="009455DD"/>
    <w:rsid w:val="00993A6E"/>
    <w:rsid w:val="009B7423"/>
    <w:rsid w:val="00A01102"/>
    <w:rsid w:val="00A14A38"/>
    <w:rsid w:val="00A37D19"/>
    <w:rsid w:val="00A451ED"/>
    <w:rsid w:val="00A60B9D"/>
    <w:rsid w:val="00A9266D"/>
    <w:rsid w:val="00AC1D69"/>
    <w:rsid w:val="00AE1213"/>
    <w:rsid w:val="00B54069"/>
    <w:rsid w:val="00B94C0F"/>
    <w:rsid w:val="00BC6978"/>
    <w:rsid w:val="00BC6C00"/>
    <w:rsid w:val="00C22B48"/>
    <w:rsid w:val="00C34C8A"/>
    <w:rsid w:val="00C36BC9"/>
    <w:rsid w:val="00C444E7"/>
    <w:rsid w:val="00C621EF"/>
    <w:rsid w:val="00C62253"/>
    <w:rsid w:val="00C9104F"/>
    <w:rsid w:val="00D0094C"/>
    <w:rsid w:val="00D5705E"/>
    <w:rsid w:val="00D63C55"/>
    <w:rsid w:val="00E30EB7"/>
    <w:rsid w:val="00E4774A"/>
    <w:rsid w:val="00E61A17"/>
    <w:rsid w:val="00E6401E"/>
    <w:rsid w:val="00E6699F"/>
    <w:rsid w:val="00E82BE0"/>
    <w:rsid w:val="00F0241C"/>
    <w:rsid w:val="00F1775A"/>
    <w:rsid w:val="00F3491E"/>
    <w:rsid w:val="00F60BA6"/>
    <w:rsid w:val="00F61D83"/>
    <w:rsid w:val="00F75A4E"/>
    <w:rsid w:val="00FF7ED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DD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5BD8"/>
    <w:pPr>
      <w:ind w:left="720"/>
      <w:contextualSpacing/>
    </w:pPr>
  </w:style>
  <w:style w:type="table" w:styleId="TableGrid">
    <w:name w:val="Table Grid"/>
    <w:basedOn w:val="TableNormal"/>
    <w:uiPriority w:val="39"/>
    <w:rsid w:val="007B66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423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231D"/>
  </w:style>
  <w:style w:type="paragraph" w:styleId="Footer">
    <w:name w:val="footer"/>
    <w:basedOn w:val="Normal"/>
    <w:link w:val="FooterChar"/>
    <w:uiPriority w:val="99"/>
    <w:unhideWhenUsed/>
    <w:rsid w:val="008423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231D"/>
  </w:style>
  <w:style w:type="character" w:styleId="Hyperlink">
    <w:name w:val="Hyperlink"/>
    <w:basedOn w:val="DefaultParagraphFont"/>
    <w:uiPriority w:val="99"/>
    <w:unhideWhenUsed/>
    <w:rsid w:val="0084231D"/>
    <w:rPr>
      <w:color w:val="0563C1" w:themeColor="hyperlink"/>
      <w:u w:val="single"/>
    </w:rPr>
  </w:style>
  <w:style w:type="character" w:customStyle="1" w:styleId="fontstyle01">
    <w:name w:val="fontstyle01"/>
    <w:basedOn w:val="DefaultParagraphFont"/>
    <w:rsid w:val="003559E9"/>
    <w:rPr>
      <w:rFonts w:ascii="Times New Roman" w:hAnsi="Times New Roman" w:cs="Times New Roman" w:hint="default"/>
      <w:b w:val="0"/>
      <w:bCs w:val="0"/>
      <w:i w:val="0"/>
      <w:iCs w:val="0"/>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5BD8"/>
    <w:pPr>
      <w:ind w:left="720"/>
      <w:contextualSpacing/>
    </w:pPr>
  </w:style>
  <w:style w:type="table" w:styleId="TableGrid">
    <w:name w:val="Table Grid"/>
    <w:basedOn w:val="TableNormal"/>
    <w:uiPriority w:val="39"/>
    <w:rsid w:val="007B66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423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231D"/>
  </w:style>
  <w:style w:type="paragraph" w:styleId="Footer">
    <w:name w:val="footer"/>
    <w:basedOn w:val="Normal"/>
    <w:link w:val="FooterChar"/>
    <w:uiPriority w:val="99"/>
    <w:unhideWhenUsed/>
    <w:rsid w:val="008423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231D"/>
  </w:style>
  <w:style w:type="character" w:styleId="Hyperlink">
    <w:name w:val="Hyperlink"/>
    <w:basedOn w:val="DefaultParagraphFont"/>
    <w:uiPriority w:val="99"/>
    <w:unhideWhenUsed/>
    <w:rsid w:val="0084231D"/>
    <w:rPr>
      <w:color w:val="0563C1" w:themeColor="hyperlink"/>
      <w:u w:val="single"/>
    </w:rPr>
  </w:style>
  <w:style w:type="character" w:customStyle="1" w:styleId="fontstyle01">
    <w:name w:val="fontstyle01"/>
    <w:basedOn w:val="DefaultParagraphFont"/>
    <w:rsid w:val="003559E9"/>
    <w:rPr>
      <w:rFonts w:ascii="Times New Roman" w:hAnsi="Times New Roman" w:cs="Times New Roman"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09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enfoxlaw.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kenfoxla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7</Pages>
  <Words>3890</Words>
  <Characters>22177</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QUAN Nguyen Vu</dc:creator>
  <cp:lastModifiedBy>Author</cp:lastModifiedBy>
  <cp:revision>44</cp:revision>
  <cp:lastPrinted>2022-07-04T09:54:00Z</cp:lastPrinted>
  <dcterms:created xsi:type="dcterms:W3CDTF">2022-05-10T10:16:00Z</dcterms:created>
  <dcterms:modified xsi:type="dcterms:W3CDTF">2022-07-04T09:55:00Z</dcterms:modified>
</cp:coreProperties>
</file>