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E8A07" w14:textId="0B1AA2BE" w:rsidR="00070BE7" w:rsidRDefault="001E0902" w:rsidP="00070BE7">
      <w:pPr>
        <w:pStyle w:val="NormalWeb"/>
        <w:spacing w:before="0" w:beforeAutospacing="0" w:after="0" w:afterAutospacing="0"/>
        <w:jc w:val="center"/>
        <w:textAlignment w:val="baseline"/>
        <w:rPr>
          <w:rFonts w:ascii="Arial" w:hAnsi="Arial" w:cs="Arial"/>
          <w:b/>
          <w:bCs/>
          <w:color w:val="C00000"/>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00D38B1D" wp14:editId="2AF83F43">
                <wp:simplePos x="0" y="0"/>
                <wp:positionH relativeFrom="column">
                  <wp:posOffset>6328410</wp:posOffset>
                </wp:positionH>
                <wp:positionV relativeFrom="paragraph">
                  <wp:posOffset>-593725</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8CD06" w14:textId="77777777" w:rsidR="00C62253" w:rsidRDefault="00C62253" w:rsidP="00C62253">
                            <w:pPr>
                              <w:spacing w:after="0" w:line="240" w:lineRule="auto"/>
                              <w:jc w:val="center"/>
                              <w:rPr>
                                <w:rFonts w:ascii="Arial" w:hAnsi="Arial" w:cs="Arial"/>
                                <w:color w:val="FFFFFF" w:themeColor="background1"/>
                              </w:rPr>
                            </w:pPr>
                          </w:p>
                          <w:p w14:paraId="6FDE5D22" w14:textId="77777777" w:rsidR="00C62253" w:rsidRDefault="00C62253" w:rsidP="00C62253">
                            <w:pPr>
                              <w:spacing w:after="0" w:line="240" w:lineRule="auto"/>
                              <w:jc w:val="center"/>
                              <w:rPr>
                                <w:rFonts w:ascii="Arial" w:hAnsi="Arial" w:cs="Arial"/>
                                <w:color w:val="FFFFFF" w:themeColor="background1"/>
                                <w:sz w:val="20"/>
                                <w:szCs w:val="20"/>
                              </w:rPr>
                            </w:pPr>
                          </w:p>
                          <w:p w14:paraId="40A7C83A" w14:textId="30816A60" w:rsidR="00C62253" w:rsidRPr="00494F48" w:rsidRDefault="00C62253" w:rsidP="00C62253">
                            <w:pPr>
                              <w:spacing w:after="0" w:line="240" w:lineRule="auto"/>
                              <w:rPr>
                                <w:rFonts w:ascii="Arial" w:hAnsi="Arial" w:cs="Arial"/>
                                <w:b/>
                                <w:color w:val="FFFFFF" w:themeColor="background1"/>
                                <w:sz w:val="20"/>
                                <w:szCs w:val="20"/>
                              </w:rPr>
                            </w:pPr>
                            <w:r>
                              <w:rPr>
                                <w:rFonts w:ascii="Arial" w:hAnsi="Arial" w:cs="Arial"/>
                                <w:color w:val="FFFFFF" w:themeColor="background1"/>
                                <w:sz w:val="16"/>
                                <w:szCs w:val="16"/>
                              </w:rPr>
                              <w:t xml:space="preserve">           </w:t>
                            </w:r>
                            <w:r w:rsidR="00494F48" w:rsidRPr="00494F48">
                              <w:rPr>
                                <w:rFonts w:ascii="Arial" w:hAnsi="Arial" w:cs="Arial"/>
                                <w:b/>
                                <w:color w:val="FFFFFF" w:themeColor="background1"/>
                                <w:sz w:val="20"/>
                                <w:szCs w:val="20"/>
                              </w:rPr>
                              <w:t>Circular No. 16/2016/TT-BKHCN</w:t>
                            </w:r>
                            <w:r w:rsidRPr="00494F48">
                              <w:rPr>
                                <w:rFonts w:ascii="Arial" w:hAnsi="Arial" w:cs="Arial"/>
                                <w:b/>
                                <w:color w:val="FFFFFF" w:themeColor="background1"/>
                                <w:sz w:val="20"/>
                                <w:szCs w:val="20"/>
                              </w:rPr>
                              <w:t xml:space="preserve"> </w:t>
                            </w:r>
                          </w:p>
                          <w:p w14:paraId="7FB9420B" w14:textId="77777777" w:rsidR="00C62253" w:rsidRDefault="00C62253" w:rsidP="00C6225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D38B1D" id="Rectangle 7" o:spid="_x0000_s1026" style="position:absolute;left:0;text-align:left;margin-left:498.3pt;margin-top:-46.75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" fillcolor="#00b39c" strokecolor="#00b39c" strokeweight="1pt">
                <v:textbox style="layout-flow:vertical">
                  <w:txbxContent>
                    <w:p w14:paraId="7CF8CD06" w14:textId="77777777" w:rsidR="00C62253" w:rsidRDefault="00C62253" w:rsidP="00C62253">
                      <w:pPr>
                        <w:spacing w:after="0" w:line="240" w:lineRule="auto"/>
                        <w:jc w:val="center"/>
                        <w:rPr>
                          <w:rFonts w:ascii="Arial" w:hAnsi="Arial" w:cs="Arial"/>
                          <w:color w:val="FFFFFF" w:themeColor="background1"/>
                        </w:rPr>
                      </w:pPr>
                    </w:p>
                    <w:p w14:paraId="6FDE5D22" w14:textId="77777777" w:rsidR="00C62253" w:rsidRDefault="00C62253" w:rsidP="00C62253">
                      <w:pPr>
                        <w:spacing w:after="0" w:line="240" w:lineRule="auto"/>
                        <w:jc w:val="center"/>
                        <w:rPr>
                          <w:rFonts w:ascii="Arial" w:hAnsi="Arial" w:cs="Arial"/>
                          <w:color w:val="FFFFFF" w:themeColor="background1"/>
                          <w:sz w:val="20"/>
                          <w:szCs w:val="20"/>
                        </w:rPr>
                      </w:pPr>
                    </w:p>
                    <w:p w14:paraId="40A7C83A" w14:textId="30816A60" w:rsidR="00C62253" w:rsidRPr="00494F48" w:rsidRDefault="00C62253" w:rsidP="00C62253">
                      <w:pPr>
                        <w:spacing w:after="0" w:line="240" w:lineRule="auto"/>
                        <w:rPr>
                          <w:rFonts w:ascii="Arial" w:hAnsi="Arial" w:cs="Arial"/>
                          <w:b/>
                          <w:color w:val="FFFFFF" w:themeColor="background1"/>
                          <w:sz w:val="20"/>
                          <w:szCs w:val="20"/>
                        </w:rPr>
                      </w:pPr>
                      <w:r>
                        <w:rPr>
                          <w:rFonts w:ascii="Arial" w:hAnsi="Arial" w:cs="Arial"/>
                          <w:color w:val="FFFFFF" w:themeColor="background1"/>
                          <w:sz w:val="16"/>
                          <w:szCs w:val="16"/>
                        </w:rPr>
                        <w:t xml:space="preserve">           </w:t>
                      </w:r>
                      <w:r w:rsidR="00494F48" w:rsidRPr="00494F48">
                        <w:rPr>
                          <w:rFonts w:ascii="Arial" w:hAnsi="Arial" w:cs="Arial"/>
                          <w:b/>
                          <w:color w:val="FFFFFF" w:themeColor="background1"/>
                          <w:sz w:val="20"/>
                          <w:szCs w:val="20"/>
                        </w:rPr>
                        <w:t>Circular No. 16/2016/TT-BKHCN</w:t>
                      </w:r>
                      <w:r w:rsidRPr="00494F48">
                        <w:rPr>
                          <w:rFonts w:ascii="Arial" w:hAnsi="Arial" w:cs="Arial"/>
                          <w:b/>
                          <w:color w:val="FFFFFF" w:themeColor="background1"/>
                          <w:sz w:val="20"/>
                          <w:szCs w:val="20"/>
                        </w:rPr>
                        <w:t xml:space="preserve"> </w:t>
                      </w:r>
                    </w:p>
                    <w:p w14:paraId="7FB9420B" w14:textId="77777777" w:rsidR="00C62253" w:rsidRDefault="00C62253" w:rsidP="00C62253">
                      <w:pPr>
                        <w:jc w:val="center"/>
                      </w:pP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37EE52E3" wp14:editId="17E2084D">
                <wp:simplePos x="0" y="0"/>
                <wp:positionH relativeFrom="column">
                  <wp:posOffset>-625475</wp:posOffset>
                </wp:positionH>
                <wp:positionV relativeFrom="paragraph">
                  <wp:posOffset>-604520</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26565F02" w14:textId="7A375B3A" w:rsidR="00C62253" w:rsidRPr="00CC7576" w:rsidRDefault="00494F48" w:rsidP="00A01102">
                            <w:pPr>
                              <w:jc w:val="center"/>
                              <w:rPr>
                                <w:rFonts w:ascii="Arial" w:hAnsi="Arial" w:cs="Arial"/>
                                <w:b/>
                                <w:color w:val="FFFFFF" w:themeColor="background1"/>
                                <w:sz w:val="20"/>
                                <w:szCs w:val="20"/>
                              </w:rPr>
                            </w:pPr>
                            <w:r w:rsidRPr="00494F48">
                              <w:rPr>
                                <w:rFonts w:ascii="Arial" w:hAnsi="Arial" w:cs="Arial"/>
                                <w:b/>
                                <w:color w:val="FFFFFF" w:themeColor="background1"/>
                                <w:sz w:val="20"/>
                                <w:szCs w:val="20"/>
                              </w:rPr>
                              <w:t>Circular No. 16/2016/TT-BKHCN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E52E3" id="Rectangle 14" o:spid="_x0000_s1027" style="position:absolute;left:0;text-align:left;margin-left:-49.25pt;margin-top:-47.6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" fillcolor="#f56b2e" strokecolor="#f56b2e" strokeweight="1pt">
                <v:textbox>
                  <w:txbxContent>
                    <w:p w14:paraId="26565F02" w14:textId="7A375B3A" w:rsidR="00C62253" w:rsidRPr="00CC7576" w:rsidRDefault="00494F48" w:rsidP="00A01102">
                      <w:pPr>
                        <w:jc w:val="center"/>
                        <w:rPr>
                          <w:rFonts w:ascii="Arial" w:hAnsi="Arial" w:cs="Arial"/>
                          <w:b/>
                          <w:color w:val="FFFFFF" w:themeColor="background1"/>
                          <w:sz w:val="20"/>
                          <w:szCs w:val="20"/>
                        </w:rPr>
                      </w:pPr>
                      <w:r w:rsidRPr="00494F48">
                        <w:rPr>
                          <w:rFonts w:ascii="Arial" w:hAnsi="Arial" w:cs="Arial"/>
                          <w:b/>
                          <w:color w:val="FFFFFF" w:themeColor="background1"/>
                          <w:sz w:val="20"/>
                          <w:szCs w:val="20"/>
                        </w:rPr>
                        <w:t>Circular No. 16/2016/TT-BKHCN</w:t>
                      </w:r>
                    </w:p>
                  </w:txbxContent>
                </v:textbox>
              </v:rect>
            </w:pict>
          </mc:Fallback>
        </mc:AlternateContent>
      </w:r>
      <w:r w:rsidR="00070BE7" w:rsidRPr="00526019">
        <w:rPr>
          <w:rFonts w:ascii="Arial" w:hAnsi="Arial" w:cs="Arial"/>
          <w:b/>
          <w:bCs/>
          <w:color w:val="C00000"/>
        </w:rPr>
        <w:t xml:space="preserve">Critical Changes </w:t>
      </w:r>
      <w:proofErr w:type="gramStart"/>
      <w:r w:rsidR="00070BE7">
        <w:rPr>
          <w:rFonts w:ascii="Arial" w:hAnsi="Arial" w:cs="Arial"/>
          <w:b/>
          <w:bCs/>
          <w:color w:val="C00000"/>
        </w:rPr>
        <w:t>T</w:t>
      </w:r>
      <w:r w:rsidR="00070BE7" w:rsidRPr="00526019">
        <w:rPr>
          <w:rFonts w:ascii="Arial" w:hAnsi="Arial" w:cs="Arial"/>
          <w:b/>
          <w:bCs/>
          <w:color w:val="C00000"/>
        </w:rPr>
        <w:t>o</w:t>
      </w:r>
      <w:proofErr w:type="gramEnd"/>
      <w:r w:rsidR="00070BE7" w:rsidRPr="00526019">
        <w:rPr>
          <w:rFonts w:ascii="Arial" w:hAnsi="Arial" w:cs="Arial"/>
          <w:b/>
          <w:bCs/>
          <w:color w:val="C00000"/>
        </w:rPr>
        <w:t xml:space="preserve"> Vietnam's Patents, Trademarks, </w:t>
      </w:r>
      <w:r w:rsidR="00070BE7">
        <w:rPr>
          <w:rFonts w:ascii="Arial" w:hAnsi="Arial" w:cs="Arial"/>
          <w:b/>
          <w:bCs/>
          <w:color w:val="C00000"/>
        </w:rPr>
        <w:t>A</w:t>
      </w:r>
      <w:r w:rsidR="00070BE7" w:rsidRPr="00526019">
        <w:rPr>
          <w:rFonts w:ascii="Arial" w:hAnsi="Arial" w:cs="Arial"/>
          <w:b/>
          <w:bCs/>
          <w:color w:val="C00000"/>
        </w:rPr>
        <w:t>nd Industrial Designs Under Circular No. 16/2016/TT-BKHCN</w:t>
      </w:r>
      <w:r w:rsidR="00070BE7">
        <w:rPr>
          <w:rFonts w:ascii="Arial" w:hAnsi="Arial" w:cs="Arial"/>
          <w:b/>
          <w:bCs/>
          <w:color w:val="C00000"/>
        </w:rPr>
        <w:t xml:space="preserve"> You Need To Know</w:t>
      </w:r>
    </w:p>
    <w:p w14:paraId="5FF1FFB1" w14:textId="77777777" w:rsidR="00070BE7" w:rsidRDefault="00070BE7" w:rsidP="00070BE7">
      <w:pPr>
        <w:pStyle w:val="NormalWeb"/>
        <w:spacing w:before="0" w:beforeAutospacing="0" w:after="0" w:afterAutospacing="0"/>
        <w:jc w:val="center"/>
        <w:textAlignment w:val="baseline"/>
        <w:rPr>
          <w:rFonts w:ascii="Arial" w:hAnsi="Arial" w:cs="Arial"/>
          <w:b/>
          <w:bCs/>
          <w:color w:val="C00000"/>
        </w:rPr>
      </w:pPr>
    </w:p>
    <w:p w14:paraId="61EB0F47" w14:textId="77777777" w:rsidR="00070BE7" w:rsidRPr="00526019" w:rsidRDefault="00070BE7" w:rsidP="00070BE7">
      <w:pPr>
        <w:pStyle w:val="NormalWeb"/>
        <w:spacing w:before="0" w:beforeAutospacing="0" w:after="0" w:afterAutospacing="0"/>
        <w:jc w:val="right"/>
        <w:textAlignment w:val="baseline"/>
        <w:rPr>
          <w:rFonts w:ascii="Arial" w:hAnsi="Arial" w:cs="Arial"/>
          <w:color w:val="222222"/>
          <w:sz w:val="20"/>
          <w:szCs w:val="20"/>
        </w:rPr>
      </w:pPr>
    </w:p>
    <w:p w14:paraId="11B5F8CD" w14:textId="77777777" w:rsidR="00070BE7" w:rsidRDefault="00070BE7" w:rsidP="00070BE7">
      <w:pPr>
        <w:pStyle w:val="NormalWeb"/>
        <w:spacing w:before="0" w:beforeAutospacing="0" w:after="0" w:afterAutospacing="0"/>
        <w:jc w:val="both"/>
        <w:textAlignment w:val="baseline"/>
        <w:rPr>
          <w:rStyle w:val="Strong"/>
          <w:rFonts w:ascii="Arial" w:hAnsi="Arial" w:cs="Arial"/>
          <w:b w:val="0"/>
          <w:bCs w:val="0"/>
          <w:color w:val="222222"/>
          <w:sz w:val="20"/>
          <w:szCs w:val="20"/>
        </w:rPr>
      </w:pPr>
      <w:r w:rsidRPr="00E76F34">
        <w:rPr>
          <w:rStyle w:val="Strong"/>
          <w:rFonts w:ascii="Arial" w:hAnsi="Arial" w:cs="Arial"/>
          <w:color w:val="222222"/>
          <w:sz w:val="20"/>
          <w:szCs w:val="20"/>
        </w:rPr>
        <w:t xml:space="preserve">A new circular from the Ministry of Science and Technology, Circular No. 16/2016/TT-BKHCN ("Circular 16"), which became effective on January 15, 2018, modifies and supplements several articles of Circular No. 01/2007/TT-BKHCN, detailing and guiding the </w:t>
      </w:r>
      <w:r>
        <w:rPr>
          <w:rStyle w:val="Strong"/>
          <w:rFonts w:ascii="Arial" w:hAnsi="Arial" w:cs="Arial"/>
          <w:b w:val="0"/>
          <w:bCs w:val="0"/>
          <w:color w:val="222222"/>
          <w:sz w:val="20"/>
          <w:szCs w:val="20"/>
          <w:shd w:val="clear" w:color="auto" w:fill="FFFFFF"/>
        </w:rPr>
        <w:t>implementation</w:t>
      </w:r>
      <w:r w:rsidRPr="00E76F34">
        <w:rPr>
          <w:rStyle w:val="Strong"/>
          <w:rFonts w:ascii="Arial" w:hAnsi="Arial" w:cs="Arial"/>
          <w:color w:val="222222"/>
          <w:sz w:val="20"/>
          <w:szCs w:val="20"/>
        </w:rPr>
        <w:t xml:space="preserve"> of the Law on Intellectual Property regarding industrial property. The following is a summary of significant modifications to Vietnam's patent, industrial design, and trademark procedures made pursuant to Circular 16</w:t>
      </w:r>
      <w:r>
        <w:rPr>
          <w:rStyle w:val="Strong"/>
          <w:rFonts w:ascii="Arial" w:hAnsi="Arial" w:cs="Arial"/>
          <w:color w:val="222222"/>
          <w:sz w:val="20"/>
          <w:szCs w:val="20"/>
        </w:rPr>
        <w:t xml:space="preserve"> in order to provide you with a better insight thereof.</w:t>
      </w:r>
    </w:p>
    <w:p w14:paraId="0D169A6E" w14:textId="77777777" w:rsidR="00070BE7" w:rsidRDefault="00070BE7" w:rsidP="00070BE7">
      <w:pPr>
        <w:pStyle w:val="NormalWeb"/>
        <w:spacing w:before="0" w:beforeAutospacing="0" w:after="0" w:afterAutospacing="0"/>
        <w:jc w:val="both"/>
        <w:textAlignment w:val="baseline"/>
        <w:rPr>
          <w:rStyle w:val="Strong"/>
          <w:rFonts w:ascii="Arial" w:hAnsi="Arial" w:cs="Arial"/>
          <w:b w:val="0"/>
          <w:bCs w:val="0"/>
          <w:color w:val="222222"/>
          <w:sz w:val="20"/>
          <w:szCs w:val="20"/>
        </w:rPr>
      </w:pPr>
    </w:p>
    <w:p w14:paraId="372F2C27" w14:textId="77777777" w:rsidR="00070BE7" w:rsidRPr="00FB64C3" w:rsidRDefault="00070BE7" w:rsidP="00070BE7">
      <w:pPr>
        <w:pStyle w:val="NormalWeb"/>
        <w:spacing w:before="0" w:beforeAutospacing="0" w:after="0" w:afterAutospacing="0"/>
        <w:jc w:val="both"/>
        <w:textAlignment w:val="baseline"/>
        <w:rPr>
          <w:rFonts w:ascii="Arial" w:hAnsi="Arial" w:cs="Arial"/>
          <w:color w:val="0070C0"/>
          <w:sz w:val="20"/>
          <w:szCs w:val="20"/>
        </w:rPr>
      </w:pPr>
      <w:r w:rsidRPr="00FB64C3">
        <w:rPr>
          <w:rStyle w:val="Strong"/>
          <w:rFonts w:ascii="Arial" w:hAnsi="Arial" w:cs="Arial"/>
          <w:color w:val="0070C0"/>
          <w:sz w:val="20"/>
          <w:szCs w:val="20"/>
        </w:rPr>
        <w:t>1. Patent</w:t>
      </w:r>
    </w:p>
    <w:p w14:paraId="27BDA4DE"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316AA42D" w14:textId="77777777" w:rsidR="00070BE7" w:rsidRDefault="00070BE7" w:rsidP="00070BE7">
      <w:pPr>
        <w:pStyle w:val="NormalWeb"/>
        <w:spacing w:before="0" w:beforeAutospacing="0" w:after="0" w:afterAutospacing="0"/>
        <w:jc w:val="both"/>
        <w:textAlignment w:val="baseline"/>
        <w:rPr>
          <w:rFonts w:ascii="Arial" w:hAnsi="Arial" w:cs="Arial"/>
          <w:color w:val="222222"/>
          <w:sz w:val="20"/>
          <w:szCs w:val="20"/>
        </w:rPr>
      </w:pPr>
      <w:r w:rsidRPr="00042637">
        <w:rPr>
          <w:rFonts w:ascii="Arial" w:hAnsi="Arial" w:cs="Arial"/>
          <w:color w:val="222222"/>
          <w:sz w:val="20"/>
          <w:szCs w:val="20"/>
        </w:rPr>
        <w:t xml:space="preserve">Six (6) important </w:t>
      </w:r>
      <w:r>
        <w:rPr>
          <w:rFonts w:ascii="Arial" w:hAnsi="Arial" w:cs="Arial"/>
          <w:color w:val="222222"/>
          <w:sz w:val="20"/>
          <w:szCs w:val="20"/>
        </w:rPr>
        <w:t>amendments</w:t>
      </w:r>
      <w:r w:rsidRPr="00042637">
        <w:rPr>
          <w:rFonts w:ascii="Arial" w:hAnsi="Arial" w:cs="Arial"/>
          <w:color w:val="222222"/>
          <w:sz w:val="20"/>
          <w:szCs w:val="20"/>
        </w:rPr>
        <w:t xml:space="preserve"> to the patent sector are outlined in Circular 16 as follows:</w:t>
      </w:r>
    </w:p>
    <w:p w14:paraId="63292FC8"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3E1AF8E7" w14:textId="385923EB" w:rsidR="00070BE7" w:rsidRPr="00526019" w:rsidRDefault="00070BE7" w:rsidP="00070BE7">
      <w:pPr>
        <w:pStyle w:val="NormalWeb"/>
        <w:numPr>
          <w:ilvl w:val="0"/>
          <w:numId w:val="9"/>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Use-related claims:</w:t>
      </w:r>
      <w:r w:rsidRPr="00526019">
        <w:rPr>
          <w:rFonts w:ascii="Arial" w:hAnsi="Arial" w:cs="Arial"/>
          <w:color w:val="222222"/>
          <w:sz w:val="20"/>
          <w:szCs w:val="20"/>
        </w:rPr>
        <w:t xml:space="preserve"> </w:t>
      </w:r>
      <w:r w:rsidR="003A563E">
        <w:rPr>
          <w:rFonts w:ascii="Arial" w:hAnsi="Arial" w:cs="Arial"/>
          <w:color w:val="222222"/>
          <w:sz w:val="20"/>
          <w:szCs w:val="20"/>
        </w:rPr>
        <w:t>The Intellectual Property Office of Vietnam (</w:t>
      </w:r>
      <w:r w:rsidRPr="004E5495">
        <w:rPr>
          <w:rFonts w:ascii="Arial" w:hAnsi="Arial" w:cs="Arial"/>
          <w:b/>
          <w:bCs/>
          <w:color w:val="222222"/>
          <w:sz w:val="20"/>
          <w:szCs w:val="20"/>
        </w:rPr>
        <w:t>IP VIETNAM</w:t>
      </w:r>
      <w:r w:rsidR="003A563E">
        <w:rPr>
          <w:rFonts w:ascii="Arial" w:hAnsi="Arial" w:cs="Arial"/>
          <w:color w:val="222222"/>
          <w:sz w:val="20"/>
          <w:szCs w:val="20"/>
        </w:rPr>
        <w:t>)</w:t>
      </w:r>
      <w:r w:rsidRPr="00526019">
        <w:rPr>
          <w:rFonts w:ascii="Arial" w:hAnsi="Arial" w:cs="Arial"/>
          <w:color w:val="222222"/>
          <w:sz w:val="20"/>
          <w:szCs w:val="20"/>
        </w:rPr>
        <w:t xml:space="preserve"> will not accept any use-related claims in an invention filed for a patent in Vietnam, regardless of claim wording or technical field.</w:t>
      </w:r>
    </w:p>
    <w:p w14:paraId="2BCB8951"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3A5FA245" w14:textId="77777777" w:rsidR="00070BE7" w:rsidRPr="00526019" w:rsidRDefault="00070BE7" w:rsidP="00070BE7">
      <w:pPr>
        <w:pStyle w:val="NormalWeb"/>
        <w:numPr>
          <w:ilvl w:val="0"/>
          <w:numId w:val="9"/>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Late entry:</w:t>
      </w:r>
      <w:r w:rsidRPr="00526019">
        <w:rPr>
          <w:rFonts w:ascii="Arial" w:hAnsi="Arial" w:cs="Arial"/>
          <w:color w:val="222222"/>
          <w:sz w:val="20"/>
          <w:szCs w:val="20"/>
        </w:rPr>
        <w:t xml:space="preserve"> Late entry of PCT applications into the national phase of Vietnam is no longer permitted.</w:t>
      </w:r>
    </w:p>
    <w:p w14:paraId="01E1139A"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b/>
          <w:bCs/>
          <w:color w:val="222222"/>
          <w:sz w:val="20"/>
          <w:szCs w:val="20"/>
        </w:rPr>
      </w:pPr>
    </w:p>
    <w:p w14:paraId="32B9A8F4" w14:textId="77777777" w:rsidR="00070BE7" w:rsidRPr="00526019" w:rsidRDefault="00070BE7" w:rsidP="00070BE7">
      <w:pPr>
        <w:pStyle w:val="NormalWeb"/>
        <w:numPr>
          <w:ilvl w:val="0"/>
          <w:numId w:val="9"/>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Late request of substantive examination:</w:t>
      </w:r>
      <w:r w:rsidRPr="00526019">
        <w:rPr>
          <w:rFonts w:ascii="Arial" w:hAnsi="Arial" w:cs="Arial"/>
          <w:color w:val="222222"/>
          <w:sz w:val="20"/>
          <w:szCs w:val="20"/>
        </w:rPr>
        <w:t xml:space="preserve"> A late request for substantive examination is not permitted, unless the applicant experiences a verifiable event of force majeure (natural disasters, sabotage by an enemy, etc.) or objective obstacle (sickness, business trips, studying far away, etc.).</w:t>
      </w:r>
    </w:p>
    <w:p w14:paraId="1793605A"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0BE420A9" w14:textId="622F082C" w:rsidR="00070BE7" w:rsidRPr="00526019" w:rsidRDefault="00070BE7" w:rsidP="00070BE7">
      <w:pPr>
        <w:pStyle w:val="NormalWeb"/>
        <w:numPr>
          <w:ilvl w:val="0"/>
          <w:numId w:val="9"/>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Vietnamese invention or a Vietnamese-made invention:</w:t>
      </w:r>
      <w:r w:rsidRPr="00526019">
        <w:rPr>
          <w:rFonts w:ascii="Arial" w:hAnsi="Arial" w:cs="Arial"/>
          <w:color w:val="222222"/>
          <w:sz w:val="20"/>
          <w:szCs w:val="20"/>
        </w:rPr>
        <w:t xml:space="preserve"> It is expressly stated that IP VIETNAM will not accept a patent application for a Vietnamese invention or a Vietnamese-made invention that has already been filed abroad, even if it was filed directly with the WIPO.</w:t>
      </w:r>
    </w:p>
    <w:p w14:paraId="49C59D34"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3D2CBB5E" w14:textId="77777777" w:rsidR="00070BE7" w:rsidRPr="00526019" w:rsidRDefault="00070BE7" w:rsidP="00070BE7">
      <w:pPr>
        <w:pStyle w:val="NormalWeb"/>
        <w:numPr>
          <w:ilvl w:val="0"/>
          <w:numId w:val="9"/>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Patent post-grant narrowing:</w:t>
      </w:r>
      <w:r w:rsidRPr="00526019">
        <w:rPr>
          <w:rFonts w:ascii="Arial" w:hAnsi="Arial" w:cs="Arial"/>
          <w:color w:val="222222"/>
          <w:sz w:val="20"/>
          <w:szCs w:val="20"/>
        </w:rPr>
        <w:t xml:space="preserve"> Post-grant restriction of a patent's scope of protection is limited to the removal of one or more claims from the granted claim set.</w:t>
      </w:r>
    </w:p>
    <w:p w14:paraId="781CD911" w14:textId="6D566A48"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05C04BCD" w14:textId="77777777" w:rsidR="00070BE7" w:rsidRPr="00526019" w:rsidRDefault="00070BE7" w:rsidP="00070BE7">
      <w:pPr>
        <w:pStyle w:val="NormalWeb"/>
        <w:numPr>
          <w:ilvl w:val="0"/>
          <w:numId w:val="9"/>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New provisions of patent specifications:</w:t>
      </w:r>
      <w:r w:rsidRPr="00526019">
        <w:rPr>
          <w:rFonts w:ascii="Arial" w:hAnsi="Arial" w:cs="Arial"/>
          <w:color w:val="222222"/>
          <w:sz w:val="20"/>
          <w:szCs w:val="20"/>
        </w:rPr>
        <w:t xml:space="preserve"> The "</w:t>
      </w:r>
      <w:r w:rsidRPr="00526019">
        <w:rPr>
          <w:rFonts w:ascii="Arial" w:hAnsi="Arial" w:cs="Arial"/>
          <w:b/>
          <w:bCs/>
          <w:color w:val="222222"/>
          <w:sz w:val="20"/>
          <w:szCs w:val="20"/>
        </w:rPr>
        <w:t>Objective of the Invention</w:t>
      </w:r>
      <w:r w:rsidRPr="00526019">
        <w:rPr>
          <w:rFonts w:ascii="Arial" w:hAnsi="Arial" w:cs="Arial"/>
          <w:color w:val="222222"/>
          <w:sz w:val="20"/>
          <w:szCs w:val="20"/>
        </w:rPr>
        <w:t>" section must be included in the patent specification. It may also be expressed as a separate section preceding the "Summary of the invention" section, or as a subsection of that section. The section “</w:t>
      </w:r>
      <w:r w:rsidRPr="00526019">
        <w:rPr>
          <w:rFonts w:ascii="Arial" w:hAnsi="Arial" w:cs="Arial"/>
          <w:b/>
          <w:bCs/>
          <w:color w:val="222222"/>
          <w:sz w:val="20"/>
          <w:szCs w:val="20"/>
        </w:rPr>
        <w:t>Examples</w:t>
      </w:r>
      <w:r w:rsidRPr="00526019">
        <w:rPr>
          <w:rFonts w:ascii="Arial" w:hAnsi="Arial" w:cs="Arial"/>
          <w:color w:val="222222"/>
          <w:sz w:val="20"/>
          <w:szCs w:val="20"/>
        </w:rPr>
        <w:t>” is no longer a must-have in the patent specification. The section “</w:t>
      </w:r>
      <w:r w:rsidRPr="00526019">
        <w:rPr>
          <w:rFonts w:ascii="Arial" w:hAnsi="Arial" w:cs="Arial"/>
          <w:b/>
          <w:bCs/>
          <w:color w:val="222222"/>
          <w:sz w:val="20"/>
          <w:szCs w:val="20"/>
        </w:rPr>
        <w:t>Achievable benefits/ efficiency</w:t>
      </w:r>
      <w:r w:rsidRPr="00526019">
        <w:rPr>
          <w:rFonts w:ascii="Arial" w:hAnsi="Arial" w:cs="Arial"/>
          <w:color w:val="222222"/>
          <w:sz w:val="20"/>
          <w:szCs w:val="20"/>
        </w:rPr>
        <w:t>” is no longer a must-have in the patent description. In addition, it may be expressed as a separate section, or as a sub-section of section “Summary of the invention”.</w:t>
      </w:r>
    </w:p>
    <w:p w14:paraId="3D28BD3B"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5EF05E64" w14:textId="77777777" w:rsidR="00070BE7" w:rsidRPr="00FB64C3" w:rsidRDefault="00070BE7" w:rsidP="00070BE7">
      <w:pPr>
        <w:pStyle w:val="NormalWeb"/>
        <w:spacing w:before="0" w:beforeAutospacing="0" w:after="0" w:afterAutospacing="0"/>
        <w:jc w:val="both"/>
        <w:textAlignment w:val="baseline"/>
        <w:rPr>
          <w:rFonts w:ascii="Arial" w:hAnsi="Arial" w:cs="Arial"/>
          <w:color w:val="0070C0"/>
          <w:sz w:val="20"/>
          <w:szCs w:val="20"/>
        </w:rPr>
      </w:pPr>
      <w:r w:rsidRPr="00FB64C3">
        <w:rPr>
          <w:rStyle w:val="Strong"/>
          <w:rFonts w:ascii="Arial" w:hAnsi="Arial" w:cs="Arial"/>
          <w:color w:val="0070C0"/>
          <w:sz w:val="20"/>
          <w:szCs w:val="20"/>
        </w:rPr>
        <w:t>2. Industrial Design</w:t>
      </w:r>
    </w:p>
    <w:p w14:paraId="466219FD"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3C8BDBD2" w14:textId="77777777" w:rsidR="00070BE7" w:rsidRDefault="00070BE7" w:rsidP="00070BE7">
      <w:pPr>
        <w:pStyle w:val="NormalWeb"/>
        <w:spacing w:before="0" w:beforeAutospacing="0" w:after="0" w:afterAutospacing="0"/>
        <w:jc w:val="both"/>
        <w:textAlignment w:val="baseline"/>
        <w:rPr>
          <w:rFonts w:ascii="Arial" w:hAnsi="Arial" w:cs="Arial"/>
          <w:color w:val="222222"/>
          <w:sz w:val="20"/>
          <w:szCs w:val="20"/>
        </w:rPr>
      </w:pPr>
      <w:r w:rsidRPr="00042637">
        <w:rPr>
          <w:rFonts w:ascii="Arial" w:hAnsi="Arial" w:cs="Arial"/>
          <w:color w:val="222222"/>
          <w:sz w:val="20"/>
          <w:szCs w:val="20"/>
        </w:rPr>
        <w:t>Two (2) noteworthy modifications to the industrial design sector are detailed in Circular 16 as follows:</w:t>
      </w:r>
    </w:p>
    <w:p w14:paraId="5C7CEA1E"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3F2E7124" w14:textId="77777777" w:rsidR="00070BE7" w:rsidRPr="00526019" w:rsidRDefault="00070BE7" w:rsidP="00070BE7">
      <w:pPr>
        <w:pStyle w:val="NormalWeb"/>
        <w:numPr>
          <w:ilvl w:val="0"/>
          <w:numId w:val="10"/>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Divisional design application:</w:t>
      </w:r>
      <w:r w:rsidRPr="00526019">
        <w:rPr>
          <w:rFonts w:ascii="Arial" w:hAnsi="Arial" w:cs="Arial"/>
          <w:color w:val="222222"/>
          <w:sz w:val="20"/>
          <w:szCs w:val="20"/>
        </w:rPr>
        <w:t xml:space="preserve"> The fee for claiming priority under the Paris Convention will be charged for divisional design applications that are filed due to the failure to meet the requirement of unity.</w:t>
      </w:r>
    </w:p>
    <w:p w14:paraId="73B74FA9"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bdr w:val="none" w:sz="0" w:space="0" w:color="auto" w:frame="1"/>
        </w:rPr>
      </w:pPr>
    </w:p>
    <w:p w14:paraId="5A780193" w14:textId="77777777" w:rsidR="00070BE7" w:rsidRPr="00526019" w:rsidRDefault="00070BE7" w:rsidP="00070BE7">
      <w:pPr>
        <w:pStyle w:val="NormalWeb"/>
        <w:numPr>
          <w:ilvl w:val="0"/>
          <w:numId w:val="10"/>
        </w:numPr>
        <w:spacing w:before="0" w:beforeAutospacing="0" w:after="0" w:afterAutospacing="0"/>
        <w:ind w:left="450" w:hanging="450"/>
        <w:jc w:val="both"/>
        <w:textAlignment w:val="baseline"/>
        <w:rPr>
          <w:rFonts w:ascii="Arial" w:hAnsi="Arial" w:cs="Arial"/>
          <w:color w:val="222222"/>
          <w:sz w:val="20"/>
          <w:szCs w:val="20"/>
          <w:bdr w:val="none" w:sz="0" w:space="0" w:color="auto" w:frame="1"/>
        </w:rPr>
      </w:pPr>
      <w:r w:rsidRPr="00526019">
        <w:rPr>
          <w:rFonts w:ascii="Arial" w:hAnsi="Arial" w:cs="Arial"/>
          <w:b/>
          <w:bCs/>
          <w:color w:val="222222"/>
          <w:sz w:val="20"/>
          <w:szCs w:val="20"/>
          <w:bdr w:val="none" w:sz="0" w:space="0" w:color="auto" w:frame="1"/>
        </w:rPr>
        <w:t>Narrowing the scope of design patent:</w:t>
      </w:r>
      <w:r w:rsidRPr="00526019">
        <w:rPr>
          <w:rFonts w:ascii="Arial" w:hAnsi="Arial" w:cs="Arial"/>
          <w:color w:val="222222"/>
          <w:sz w:val="20"/>
          <w:szCs w:val="20"/>
          <w:bdr w:val="none" w:sz="0" w:space="0" w:color="auto" w:frame="1"/>
        </w:rPr>
        <w:t xml:space="preserve">  The design owner may limit the scope of the design patent by removing one or more industrial design variations or one or more products from the set of claimed products. No longer is it permissible to limit the scope of a design patent by omitting one or more non-essential design elements.</w:t>
      </w:r>
    </w:p>
    <w:p w14:paraId="48E155EB"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bdr w:val="none" w:sz="0" w:space="0" w:color="auto" w:frame="1"/>
        </w:rPr>
      </w:pPr>
    </w:p>
    <w:p w14:paraId="07A9F955" w14:textId="77777777" w:rsidR="00070BE7" w:rsidRPr="00FB64C3" w:rsidRDefault="00070BE7" w:rsidP="00070BE7">
      <w:pPr>
        <w:pStyle w:val="NormalWeb"/>
        <w:spacing w:before="0" w:beforeAutospacing="0" w:after="0" w:afterAutospacing="0"/>
        <w:jc w:val="both"/>
        <w:textAlignment w:val="baseline"/>
        <w:rPr>
          <w:rFonts w:ascii="Arial" w:hAnsi="Arial" w:cs="Arial"/>
          <w:color w:val="0070C0"/>
          <w:sz w:val="20"/>
          <w:szCs w:val="20"/>
        </w:rPr>
      </w:pPr>
      <w:r w:rsidRPr="00FB64C3">
        <w:rPr>
          <w:rStyle w:val="Strong"/>
          <w:rFonts w:ascii="Arial" w:hAnsi="Arial" w:cs="Arial"/>
          <w:color w:val="0070C0"/>
          <w:sz w:val="20"/>
          <w:szCs w:val="20"/>
        </w:rPr>
        <w:t>3. Trademark</w:t>
      </w:r>
    </w:p>
    <w:p w14:paraId="1ECEE701"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0280E2E4" w14:textId="77777777" w:rsidR="00070BE7" w:rsidRDefault="00070BE7" w:rsidP="00070BE7">
      <w:pPr>
        <w:pStyle w:val="NormalWeb"/>
        <w:spacing w:before="0" w:beforeAutospacing="0" w:after="0" w:afterAutospacing="0"/>
        <w:jc w:val="both"/>
        <w:textAlignment w:val="baseline"/>
        <w:rPr>
          <w:rFonts w:ascii="Arial" w:hAnsi="Arial" w:cs="Arial"/>
          <w:color w:val="222222"/>
          <w:sz w:val="20"/>
          <w:szCs w:val="20"/>
        </w:rPr>
      </w:pPr>
      <w:r w:rsidRPr="00042637">
        <w:rPr>
          <w:rFonts w:ascii="Arial" w:hAnsi="Arial" w:cs="Arial"/>
          <w:color w:val="222222"/>
          <w:sz w:val="20"/>
          <w:szCs w:val="20"/>
        </w:rPr>
        <w:t>Four (4) significant modifications to the trademark sector are detailed in Circular 16:</w:t>
      </w:r>
    </w:p>
    <w:p w14:paraId="258CE9EB" w14:textId="47E02EF6"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29F6B2D8" w14:textId="77777777" w:rsidR="00070BE7" w:rsidRPr="00526019" w:rsidRDefault="00070BE7" w:rsidP="00070BE7">
      <w:pPr>
        <w:pStyle w:val="NormalWeb"/>
        <w:numPr>
          <w:ilvl w:val="0"/>
          <w:numId w:val="11"/>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Certification and Collective marks:</w:t>
      </w:r>
      <w:r w:rsidRPr="00526019">
        <w:rPr>
          <w:rFonts w:ascii="Arial" w:hAnsi="Arial" w:cs="Arial"/>
          <w:color w:val="222222"/>
          <w:sz w:val="20"/>
          <w:szCs w:val="20"/>
        </w:rPr>
        <w:t xml:space="preserve"> It is specified which organizations are eligible to register certification marks and collective marks in Vietnam.</w:t>
      </w:r>
    </w:p>
    <w:p w14:paraId="7837C41C"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b/>
          <w:bCs/>
          <w:color w:val="222222"/>
          <w:sz w:val="20"/>
          <w:szCs w:val="20"/>
        </w:rPr>
      </w:pPr>
    </w:p>
    <w:p w14:paraId="0E6B567E" w14:textId="7DF1782E" w:rsidR="00070BE7" w:rsidRPr="00526019" w:rsidRDefault="00070BE7" w:rsidP="00070BE7">
      <w:pPr>
        <w:pStyle w:val="NormalWeb"/>
        <w:numPr>
          <w:ilvl w:val="0"/>
          <w:numId w:val="11"/>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Well-known marks</w:t>
      </w:r>
      <w:r w:rsidRPr="00526019">
        <w:rPr>
          <w:rFonts w:ascii="Arial" w:hAnsi="Arial" w:cs="Arial"/>
          <w:color w:val="222222"/>
          <w:sz w:val="20"/>
          <w:szCs w:val="20"/>
        </w:rPr>
        <w:t xml:space="preserve">: When a well-known trademark is recognized in a decision on settlement of infringement of the well-known trademark or a decision on refusal of another mark based on the well-known trademark, the well-known trademark will be added to </w:t>
      </w:r>
      <w:r>
        <w:rPr>
          <w:rFonts w:ascii="Arial" w:hAnsi="Arial" w:cs="Arial"/>
          <w:color w:val="222222"/>
          <w:sz w:val="20"/>
          <w:szCs w:val="20"/>
        </w:rPr>
        <w:t>IP VIETNAM’s</w:t>
      </w:r>
      <w:r w:rsidRPr="00526019">
        <w:rPr>
          <w:rFonts w:ascii="Arial" w:hAnsi="Arial" w:cs="Arial"/>
          <w:color w:val="222222"/>
          <w:sz w:val="20"/>
          <w:szCs w:val="20"/>
        </w:rPr>
        <w:t xml:space="preserve"> list of well-known marks. With this provision, it is clear that there is no independent procedure for recognizing well-known </w:t>
      </w:r>
      <w:r w:rsidRPr="00526019">
        <w:rPr>
          <w:rFonts w:ascii="Arial" w:hAnsi="Arial" w:cs="Arial"/>
          <w:color w:val="222222"/>
          <w:sz w:val="20"/>
          <w:szCs w:val="20"/>
        </w:rPr>
        <w:lastRenderedPageBreak/>
        <w:t>trademarks in Vietnam. Instead, a mark can only be recognized as well-known through other proceedings, such as the enforcement or examination of a trademark that is identical or confusingly similar to a well-known mark.</w:t>
      </w:r>
    </w:p>
    <w:p w14:paraId="46E1DE0A" w14:textId="339C6E74" w:rsidR="00070BE7" w:rsidRPr="00526019" w:rsidRDefault="00494F48" w:rsidP="00070BE7">
      <w:pPr>
        <w:pStyle w:val="NormalWeb"/>
        <w:spacing w:before="0" w:beforeAutospacing="0" w:after="0" w:afterAutospacing="0"/>
        <w:ind w:left="450" w:hanging="450"/>
        <w:jc w:val="both"/>
        <w:textAlignment w:val="baseline"/>
        <w:rPr>
          <w:rFonts w:ascii="Arial" w:hAnsi="Arial" w:cs="Arial"/>
          <w:color w:val="222222"/>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5408" behindDoc="0" locked="0" layoutInCell="1" allowOverlap="1" wp14:anchorId="0EB4F2E6" wp14:editId="3BBB0FBB">
                <wp:simplePos x="0" y="0"/>
                <wp:positionH relativeFrom="column">
                  <wp:posOffset>6337935</wp:posOffset>
                </wp:positionH>
                <wp:positionV relativeFrom="paragraph">
                  <wp:posOffset>-1041400</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53E99" w14:textId="77777777" w:rsidR="00494F48" w:rsidRDefault="00494F48" w:rsidP="00494F48">
                            <w:pPr>
                              <w:spacing w:after="0" w:line="240" w:lineRule="auto"/>
                              <w:jc w:val="center"/>
                              <w:rPr>
                                <w:rFonts w:ascii="Arial" w:hAnsi="Arial" w:cs="Arial"/>
                                <w:color w:val="FFFFFF" w:themeColor="background1"/>
                              </w:rPr>
                            </w:pPr>
                          </w:p>
                          <w:p w14:paraId="1CAF3BF7" w14:textId="77777777" w:rsidR="00494F48" w:rsidRDefault="00494F48" w:rsidP="00494F48">
                            <w:pPr>
                              <w:spacing w:after="0" w:line="240" w:lineRule="auto"/>
                              <w:jc w:val="center"/>
                              <w:rPr>
                                <w:rFonts w:ascii="Arial" w:hAnsi="Arial" w:cs="Arial"/>
                                <w:color w:val="FFFFFF" w:themeColor="background1"/>
                                <w:sz w:val="20"/>
                                <w:szCs w:val="20"/>
                              </w:rPr>
                            </w:pPr>
                          </w:p>
                          <w:p w14:paraId="099C380B" w14:textId="77777777" w:rsidR="00494F48" w:rsidRPr="00494F48" w:rsidRDefault="00494F48" w:rsidP="00494F48">
                            <w:pPr>
                              <w:spacing w:after="0" w:line="240" w:lineRule="auto"/>
                              <w:rPr>
                                <w:rFonts w:ascii="Arial" w:hAnsi="Arial" w:cs="Arial"/>
                                <w:b/>
                                <w:color w:val="FFFFFF" w:themeColor="background1"/>
                                <w:sz w:val="20"/>
                                <w:szCs w:val="20"/>
                              </w:rPr>
                            </w:pPr>
                            <w:r>
                              <w:rPr>
                                <w:rFonts w:ascii="Arial" w:hAnsi="Arial" w:cs="Arial"/>
                                <w:color w:val="FFFFFF" w:themeColor="background1"/>
                                <w:sz w:val="16"/>
                                <w:szCs w:val="16"/>
                              </w:rPr>
                              <w:t xml:space="preserve">           </w:t>
                            </w:r>
                            <w:r w:rsidRPr="00494F48">
                              <w:rPr>
                                <w:rFonts w:ascii="Arial" w:hAnsi="Arial" w:cs="Arial"/>
                                <w:b/>
                                <w:color w:val="FFFFFF" w:themeColor="background1"/>
                                <w:sz w:val="20"/>
                                <w:szCs w:val="20"/>
                              </w:rPr>
                              <w:t xml:space="preserve">Circular No. 16/2016/TT-BKHCN </w:t>
                            </w:r>
                          </w:p>
                          <w:p w14:paraId="491EB225" w14:textId="77777777" w:rsidR="00494F48" w:rsidRDefault="00494F48" w:rsidP="00494F48">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99.05pt;margin-top:-82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" fillcolor="#00b39c" strokecolor="#00b39c" strokeweight="1pt">
                <v:textbox style="layout-flow:vertical">
                  <w:txbxContent>
                    <w:p w14:paraId="33353E99" w14:textId="77777777" w:rsidR="00494F48" w:rsidRDefault="00494F48" w:rsidP="00494F48">
                      <w:pPr>
                        <w:spacing w:after="0" w:line="240" w:lineRule="auto"/>
                        <w:jc w:val="center"/>
                        <w:rPr>
                          <w:rFonts w:ascii="Arial" w:hAnsi="Arial" w:cs="Arial"/>
                          <w:color w:val="FFFFFF" w:themeColor="background1"/>
                        </w:rPr>
                      </w:pPr>
                    </w:p>
                    <w:p w14:paraId="1CAF3BF7" w14:textId="77777777" w:rsidR="00494F48" w:rsidRDefault="00494F48" w:rsidP="00494F48">
                      <w:pPr>
                        <w:spacing w:after="0" w:line="240" w:lineRule="auto"/>
                        <w:jc w:val="center"/>
                        <w:rPr>
                          <w:rFonts w:ascii="Arial" w:hAnsi="Arial" w:cs="Arial"/>
                          <w:color w:val="FFFFFF" w:themeColor="background1"/>
                          <w:sz w:val="20"/>
                          <w:szCs w:val="20"/>
                        </w:rPr>
                      </w:pPr>
                    </w:p>
                    <w:p w14:paraId="099C380B" w14:textId="77777777" w:rsidR="00494F48" w:rsidRPr="00494F48" w:rsidRDefault="00494F48" w:rsidP="00494F48">
                      <w:pPr>
                        <w:spacing w:after="0" w:line="240" w:lineRule="auto"/>
                        <w:rPr>
                          <w:rFonts w:ascii="Arial" w:hAnsi="Arial" w:cs="Arial"/>
                          <w:b/>
                          <w:color w:val="FFFFFF" w:themeColor="background1"/>
                          <w:sz w:val="20"/>
                          <w:szCs w:val="20"/>
                        </w:rPr>
                      </w:pPr>
                      <w:r>
                        <w:rPr>
                          <w:rFonts w:ascii="Arial" w:hAnsi="Arial" w:cs="Arial"/>
                          <w:color w:val="FFFFFF" w:themeColor="background1"/>
                          <w:sz w:val="16"/>
                          <w:szCs w:val="16"/>
                        </w:rPr>
                        <w:t xml:space="preserve">           </w:t>
                      </w:r>
                      <w:r w:rsidRPr="00494F48">
                        <w:rPr>
                          <w:rFonts w:ascii="Arial" w:hAnsi="Arial" w:cs="Arial"/>
                          <w:b/>
                          <w:color w:val="FFFFFF" w:themeColor="background1"/>
                          <w:sz w:val="20"/>
                          <w:szCs w:val="20"/>
                        </w:rPr>
                        <w:t xml:space="preserve">Circular No. 16/2016/TT-BKHCN </w:t>
                      </w:r>
                    </w:p>
                    <w:p w14:paraId="491EB225" w14:textId="77777777" w:rsidR="00494F48" w:rsidRDefault="00494F48" w:rsidP="00494F48">
                      <w:pPr>
                        <w:jc w:val="center"/>
                      </w:pPr>
                    </w:p>
                  </w:txbxContent>
                </v:textbox>
              </v:rect>
            </w:pict>
          </mc:Fallback>
        </mc:AlternateContent>
      </w:r>
    </w:p>
    <w:p w14:paraId="620FFD4C" w14:textId="77777777" w:rsidR="00070BE7" w:rsidRPr="00526019" w:rsidRDefault="00070BE7" w:rsidP="00070BE7">
      <w:pPr>
        <w:pStyle w:val="NormalWeb"/>
        <w:numPr>
          <w:ilvl w:val="0"/>
          <w:numId w:val="11"/>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Disclaimer:</w:t>
      </w:r>
      <w:r w:rsidRPr="00526019">
        <w:rPr>
          <w:rFonts w:ascii="Arial" w:hAnsi="Arial" w:cs="Arial"/>
          <w:color w:val="222222"/>
          <w:sz w:val="20"/>
          <w:szCs w:val="20"/>
        </w:rPr>
        <w:t xml:space="preserve"> In the event of a disclaimer, IP VIETNAM must state explicitly the intention and reason for such a disclaimer, and the applicant has three (03) months from the date of notification to state its opinion regarding such a disclaimer.</w:t>
      </w:r>
    </w:p>
    <w:p w14:paraId="1A753A62"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1E4D790D" w14:textId="16C85D96" w:rsidR="00070BE7" w:rsidRPr="00526019" w:rsidRDefault="00070BE7" w:rsidP="00070BE7">
      <w:pPr>
        <w:pStyle w:val="NormalWeb"/>
        <w:numPr>
          <w:ilvl w:val="0"/>
          <w:numId w:val="11"/>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 xml:space="preserve">Time limit and procedures to deal with IR designating Vietnam: </w:t>
      </w:r>
      <w:r w:rsidRPr="00526019">
        <w:rPr>
          <w:rFonts w:ascii="Arial" w:hAnsi="Arial" w:cs="Arial"/>
          <w:color w:val="222222"/>
          <w:sz w:val="20"/>
          <w:szCs w:val="20"/>
        </w:rPr>
        <w:t>If an International Registration designating Vietnam is provisionally refused by IP VIETNAM, the applicant may file a response within three (03) months from the date of IP VIETNAM's notification, using the same procedure as national applications, i.e. filing a response with IP VIETNAM. If the response is not accepted, IP VIETNAM will issue a decision of refusal, against which the applicant may file an appeal during the appeal proceedings.</w:t>
      </w:r>
    </w:p>
    <w:p w14:paraId="1D29AB16"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629529C8" w14:textId="77777777" w:rsidR="00070BE7" w:rsidRPr="00526019" w:rsidRDefault="00070BE7" w:rsidP="00070BE7">
      <w:pPr>
        <w:pStyle w:val="NormalWeb"/>
        <w:numPr>
          <w:ilvl w:val="0"/>
          <w:numId w:val="11"/>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 xml:space="preserve">Partial refusal: </w:t>
      </w:r>
      <w:r w:rsidRPr="00526019">
        <w:rPr>
          <w:rFonts w:ascii="Arial" w:hAnsi="Arial" w:cs="Arial"/>
          <w:color w:val="222222"/>
          <w:sz w:val="20"/>
          <w:szCs w:val="20"/>
        </w:rPr>
        <w:t>In the event that IP VIETNAM decides to partially refuse a trademark under an international registration, it will only decide the mark's protection for the portion that meets the protection requirements.</w:t>
      </w:r>
    </w:p>
    <w:p w14:paraId="0F70BFBE"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73788694" w14:textId="77777777" w:rsidR="00070BE7" w:rsidRPr="00FB64C3" w:rsidRDefault="00070BE7" w:rsidP="00070BE7">
      <w:pPr>
        <w:pStyle w:val="NormalWeb"/>
        <w:spacing w:before="0" w:beforeAutospacing="0" w:after="0" w:afterAutospacing="0"/>
        <w:jc w:val="both"/>
        <w:textAlignment w:val="baseline"/>
        <w:rPr>
          <w:rFonts w:ascii="Arial" w:hAnsi="Arial" w:cs="Arial"/>
          <w:color w:val="0070C0"/>
          <w:sz w:val="20"/>
          <w:szCs w:val="20"/>
        </w:rPr>
      </w:pPr>
      <w:r w:rsidRPr="00FB64C3">
        <w:rPr>
          <w:rStyle w:val="Strong"/>
          <w:rFonts w:ascii="Arial" w:hAnsi="Arial" w:cs="Arial"/>
          <w:color w:val="0070C0"/>
          <w:sz w:val="20"/>
          <w:szCs w:val="20"/>
        </w:rPr>
        <w:t>4. General rules</w:t>
      </w:r>
    </w:p>
    <w:p w14:paraId="71CFE28F"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4F337F76" w14:textId="77777777" w:rsidR="00070BE7" w:rsidRDefault="00070BE7" w:rsidP="00070BE7">
      <w:pPr>
        <w:pStyle w:val="NormalWeb"/>
        <w:spacing w:before="0" w:beforeAutospacing="0" w:after="0" w:afterAutospacing="0"/>
        <w:jc w:val="both"/>
        <w:textAlignment w:val="baseline"/>
        <w:rPr>
          <w:rFonts w:ascii="Arial" w:hAnsi="Arial" w:cs="Arial"/>
          <w:color w:val="222222"/>
          <w:sz w:val="20"/>
          <w:szCs w:val="20"/>
        </w:rPr>
      </w:pPr>
      <w:r>
        <w:rPr>
          <w:rFonts w:ascii="Arial" w:hAnsi="Arial" w:cs="Arial"/>
          <w:color w:val="222222"/>
          <w:sz w:val="20"/>
          <w:szCs w:val="20"/>
        </w:rPr>
        <w:t>Nine (9)</w:t>
      </w:r>
      <w:r w:rsidRPr="00042637">
        <w:rPr>
          <w:rFonts w:ascii="Arial" w:hAnsi="Arial" w:cs="Arial"/>
          <w:color w:val="222222"/>
          <w:sz w:val="20"/>
          <w:szCs w:val="20"/>
        </w:rPr>
        <w:t xml:space="preserve"> notable revisions to </w:t>
      </w:r>
      <w:r>
        <w:rPr>
          <w:rFonts w:ascii="Arial" w:hAnsi="Arial" w:cs="Arial"/>
          <w:color w:val="222222"/>
          <w:sz w:val="20"/>
          <w:szCs w:val="20"/>
        </w:rPr>
        <w:t xml:space="preserve">the general provisions </w:t>
      </w:r>
      <w:r w:rsidRPr="00042637">
        <w:rPr>
          <w:rFonts w:ascii="Arial" w:hAnsi="Arial" w:cs="Arial"/>
          <w:color w:val="222222"/>
          <w:sz w:val="20"/>
          <w:szCs w:val="20"/>
        </w:rPr>
        <w:t>are detailed in Circular 16:</w:t>
      </w:r>
    </w:p>
    <w:p w14:paraId="05ADA0EC" w14:textId="77777777" w:rsidR="00070BE7"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7103230C"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r w:rsidRPr="00526019">
        <w:rPr>
          <w:rFonts w:ascii="Arial" w:hAnsi="Arial" w:cs="Arial"/>
          <w:color w:val="222222"/>
          <w:sz w:val="20"/>
          <w:szCs w:val="20"/>
        </w:rPr>
        <w:t>We provide hereunder 9 notable changes in the general rules found in Circular 16.</w:t>
      </w:r>
    </w:p>
    <w:p w14:paraId="20646EBC" w14:textId="77777777" w:rsidR="00070BE7" w:rsidRPr="00526019" w:rsidRDefault="00070BE7" w:rsidP="00070BE7">
      <w:pPr>
        <w:pStyle w:val="NormalWeb"/>
        <w:spacing w:before="0" w:beforeAutospacing="0" w:after="0" w:afterAutospacing="0"/>
        <w:jc w:val="both"/>
        <w:textAlignment w:val="baseline"/>
        <w:rPr>
          <w:rFonts w:ascii="Arial" w:hAnsi="Arial" w:cs="Arial"/>
          <w:color w:val="222222"/>
          <w:sz w:val="20"/>
          <w:szCs w:val="20"/>
        </w:rPr>
      </w:pPr>
    </w:p>
    <w:p w14:paraId="47F8E103" w14:textId="77777777" w:rsidR="00070BE7" w:rsidRPr="00526019"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Power of Attorney (</w:t>
      </w:r>
      <w:proofErr w:type="spellStart"/>
      <w:r w:rsidRPr="00526019">
        <w:rPr>
          <w:rFonts w:ascii="Arial" w:hAnsi="Arial" w:cs="Arial"/>
          <w:b/>
          <w:bCs/>
          <w:color w:val="222222"/>
          <w:sz w:val="20"/>
          <w:szCs w:val="20"/>
        </w:rPr>
        <w:t>PoA</w:t>
      </w:r>
      <w:proofErr w:type="spellEnd"/>
      <w:r w:rsidRPr="00526019">
        <w:rPr>
          <w:rFonts w:ascii="Arial" w:hAnsi="Arial" w:cs="Arial"/>
          <w:b/>
          <w:bCs/>
          <w:color w:val="222222"/>
          <w:sz w:val="20"/>
          <w:szCs w:val="20"/>
        </w:rPr>
        <w:t>):</w:t>
      </w:r>
      <w:r w:rsidRPr="00526019">
        <w:rPr>
          <w:rFonts w:ascii="Arial" w:hAnsi="Arial" w:cs="Arial"/>
          <w:color w:val="222222"/>
          <w:sz w:val="20"/>
          <w:szCs w:val="20"/>
        </w:rPr>
        <w:t xml:space="preserve"> In Vietnam, a </w:t>
      </w:r>
      <w:proofErr w:type="spellStart"/>
      <w:r w:rsidRPr="00526019">
        <w:rPr>
          <w:rFonts w:ascii="Arial" w:hAnsi="Arial" w:cs="Arial"/>
          <w:color w:val="222222"/>
          <w:sz w:val="20"/>
          <w:szCs w:val="20"/>
        </w:rPr>
        <w:t>PoA</w:t>
      </w:r>
      <w:proofErr w:type="spellEnd"/>
      <w:r w:rsidRPr="00526019">
        <w:rPr>
          <w:rFonts w:ascii="Arial" w:hAnsi="Arial" w:cs="Arial"/>
          <w:color w:val="222222"/>
          <w:sz w:val="20"/>
          <w:szCs w:val="20"/>
        </w:rPr>
        <w:t xml:space="preserve"> may be submitted after filing, but is required within one month of the filing date (except for PCT-derived application where </w:t>
      </w:r>
      <w:proofErr w:type="spellStart"/>
      <w:r w:rsidRPr="00526019">
        <w:rPr>
          <w:rFonts w:ascii="Arial" w:hAnsi="Arial" w:cs="Arial"/>
          <w:color w:val="222222"/>
          <w:sz w:val="20"/>
          <w:szCs w:val="20"/>
        </w:rPr>
        <w:t>PoA</w:t>
      </w:r>
      <w:proofErr w:type="spellEnd"/>
      <w:r w:rsidRPr="00526019">
        <w:rPr>
          <w:rFonts w:ascii="Arial" w:hAnsi="Arial" w:cs="Arial"/>
          <w:color w:val="222222"/>
          <w:sz w:val="20"/>
          <w:szCs w:val="20"/>
        </w:rPr>
        <w:t xml:space="preserve"> can be submitted within 34 months from the earliest priority date as before). In the event of an appeal, a Power of Attorney is required within 10 days of the appeal's filing date.</w:t>
      </w:r>
    </w:p>
    <w:p w14:paraId="31DD0B34"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08039EF0" w14:textId="4099E214" w:rsidR="00070BE7" w:rsidRPr="00526019"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More than one IP agent</w:t>
      </w:r>
      <w:r w:rsidR="003A563E">
        <w:rPr>
          <w:rFonts w:ascii="Arial" w:hAnsi="Arial" w:cs="Arial"/>
          <w:b/>
          <w:bCs/>
          <w:color w:val="222222"/>
          <w:sz w:val="20"/>
          <w:szCs w:val="20"/>
        </w:rPr>
        <w:t>s</w:t>
      </w:r>
      <w:r w:rsidRPr="00526019">
        <w:rPr>
          <w:rFonts w:ascii="Arial" w:hAnsi="Arial" w:cs="Arial"/>
          <w:b/>
          <w:bCs/>
          <w:color w:val="222222"/>
          <w:sz w:val="20"/>
          <w:szCs w:val="20"/>
        </w:rPr>
        <w:t xml:space="preserve"> for one IP application</w:t>
      </w:r>
      <w:r w:rsidRPr="00526019">
        <w:rPr>
          <w:rFonts w:ascii="Arial" w:hAnsi="Arial" w:cs="Arial"/>
          <w:color w:val="222222"/>
          <w:sz w:val="20"/>
          <w:szCs w:val="20"/>
        </w:rPr>
        <w:t xml:space="preserve">: If the applicant </w:t>
      </w:r>
      <w:r w:rsidR="003A563E">
        <w:rPr>
          <w:rFonts w:ascii="Arial" w:hAnsi="Arial" w:cs="Arial"/>
          <w:color w:val="222222"/>
          <w:sz w:val="20"/>
          <w:szCs w:val="20"/>
        </w:rPr>
        <w:t>empowers</w:t>
      </w:r>
      <w:r w:rsidR="003A563E" w:rsidRPr="00526019">
        <w:rPr>
          <w:rFonts w:ascii="Arial" w:hAnsi="Arial" w:cs="Arial"/>
          <w:color w:val="222222"/>
          <w:sz w:val="20"/>
          <w:szCs w:val="20"/>
        </w:rPr>
        <w:t xml:space="preserve"> </w:t>
      </w:r>
      <w:r w:rsidRPr="00526019">
        <w:rPr>
          <w:rFonts w:ascii="Arial" w:hAnsi="Arial" w:cs="Arial"/>
          <w:color w:val="222222"/>
          <w:sz w:val="20"/>
          <w:szCs w:val="20"/>
        </w:rPr>
        <w:t>multiple IP agents to handle different proceedings for a single application, IP VIETNAM will contact only the most recently recorded IP agent.</w:t>
      </w:r>
    </w:p>
    <w:p w14:paraId="0DF516E3"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0E7BB0B3" w14:textId="77777777" w:rsidR="00070BE7" w:rsidRPr="00526019"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Time limit for re</w:t>
      </w:r>
      <w:r>
        <w:rPr>
          <w:rFonts w:ascii="Arial" w:hAnsi="Arial" w:cs="Arial"/>
          <w:b/>
          <w:bCs/>
          <w:color w:val="222222"/>
          <w:sz w:val="20"/>
          <w:szCs w:val="20"/>
        </w:rPr>
        <w:t>s</w:t>
      </w:r>
      <w:r w:rsidRPr="00526019">
        <w:rPr>
          <w:rFonts w:ascii="Arial" w:hAnsi="Arial" w:cs="Arial"/>
          <w:b/>
          <w:bCs/>
          <w:color w:val="222222"/>
          <w:sz w:val="20"/>
          <w:szCs w:val="20"/>
        </w:rPr>
        <w:t>ponding to IP VIETNAM’s formality examination Notice:</w:t>
      </w:r>
      <w:r w:rsidRPr="00526019">
        <w:rPr>
          <w:rFonts w:ascii="Arial" w:hAnsi="Arial" w:cs="Arial"/>
          <w:color w:val="222222"/>
          <w:sz w:val="20"/>
          <w:szCs w:val="20"/>
        </w:rPr>
        <w:t xml:space="preserve"> Since January 15, 2018, the deadline for responding to IP VIETNAM's Notices during the formality examination stage has been extended from one month to two.</w:t>
      </w:r>
    </w:p>
    <w:p w14:paraId="3A367947"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56D75FC0" w14:textId="77777777" w:rsidR="00070BE7" w:rsidRPr="00526019"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Time limit for re</w:t>
      </w:r>
      <w:r>
        <w:rPr>
          <w:rFonts w:ascii="Arial" w:hAnsi="Arial" w:cs="Arial"/>
          <w:b/>
          <w:bCs/>
          <w:color w:val="222222"/>
          <w:sz w:val="20"/>
          <w:szCs w:val="20"/>
        </w:rPr>
        <w:t>s</w:t>
      </w:r>
      <w:r w:rsidRPr="00526019">
        <w:rPr>
          <w:rFonts w:ascii="Arial" w:hAnsi="Arial" w:cs="Arial"/>
          <w:b/>
          <w:bCs/>
          <w:color w:val="222222"/>
          <w:sz w:val="20"/>
          <w:szCs w:val="20"/>
        </w:rPr>
        <w:t xml:space="preserve">ponding substantive examination Notice: </w:t>
      </w:r>
      <w:r w:rsidRPr="00526019">
        <w:rPr>
          <w:rFonts w:ascii="Arial" w:hAnsi="Arial" w:cs="Arial"/>
          <w:color w:val="222222"/>
          <w:sz w:val="20"/>
          <w:szCs w:val="20"/>
        </w:rPr>
        <w:t>As of January 15, 2018, the time limit for responding to IP VIETNAM’s Notification during substantive examination has been increased from two months to three.</w:t>
      </w:r>
    </w:p>
    <w:p w14:paraId="1F81231E" w14:textId="77777777"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382CEB9F" w14:textId="77777777" w:rsidR="00070BE7" w:rsidRPr="00526019"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Time limits for responding to IP VIETNAM’s Notifications on Intention to grant</w:t>
      </w:r>
      <w:r w:rsidRPr="00526019">
        <w:rPr>
          <w:rFonts w:ascii="Arial" w:hAnsi="Arial" w:cs="Arial"/>
          <w:color w:val="222222"/>
          <w:sz w:val="20"/>
          <w:szCs w:val="20"/>
        </w:rPr>
        <w:t>: Time limits for responding to IP VIETNAM's Notices of Intention to Grant have been increased from one month to three months as of January 15, 2018.</w:t>
      </w:r>
    </w:p>
    <w:p w14:paraId="2E5815AB" w14:textId="4D0A9225"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044411F9" w14:textId="77777777" w:rsidR="00070BE7" w:rsidRPr="00526019"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Restoring examination process</w:t>
      </w:r>
      <w:r w:rsidRPr="00526019">
        <w:rPr>
          <w:rFonts w:ascii="Arial" w:hAnsi="Arial" w:cs="Arial"/>
          <w:color w:val="222222"/>
          <w:sz w:val="20"/>
          <w:szCs w:val="20"/>
        </w:rPr>
        <w:t>: IP VIETNAM may consider rescinding a refusal decision and resuming the examination process if the applicant can identify or provide new factors (that were not considered during the examination process) that may have influenced the examination results.</w:t>
      </w:r>
    </w:p>
    <w:p w14:paraId="4272308F" w14:textId="66B2AAF0" w:rsidR="00070BE7" w:rsidRPr="00526019" w:rsidRDefault="00070BE7" w:rsidP="00070BE7">
      <w:pPr>
        <w:pStyle w:val="NormalWeb"/>
        <w:spacing w:before="0" w:beforeAutospacing="0" w:after="0" w:afterAutospacing="0"/>
        <w:ind w:left="450" w:hanging="450"/>
        <w:jc w:val="both"/>
        <w:textAlignment w:val="baseline"/>
        <w:rPr>
          <w:rFonts w:ascii="Arial" w:hAnsi="Arial" w:cs="Arial"/>
          <w:color w:val="222222"/>
          <w:sz w:val="20"/>
          <w:szCs w:val="20"/>
        </w:rPr>
      </w:pPr>
    </w:p>
    <w:p w14:paraId="31BDB325" w14:textId="77777777" w:rsidR="00070BE7"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 xml:space="preserve">Third party’s observation proceeding: </w:t>
      </w:r>
      <w:r w:rsidRPr="00526019">
        <w:rPr>
          <w:rFonts w:ascii="Arial" w:hAnsi="Arial" w:cs="Arial"/>
          <w:color w:val="222222"/>
          <w:sz w:val="20"/>
          <w:szCs w:val="20"/>
        </w:rPr>
        <w:t>In an observation proceeding involving a third party, the third party will also be informed of the application's substantive examination result.</w:t>
      </w:r>
    </w:p>
    <w:p w14:paraId="558E5A12" w14:textId="77777777" w:rsidR="00070BE7" w:rsidRDefault="00070BE7" w:rsidP="00070BE7">
      <w:pPr>
        <w:pStyle w:val="ListParagraph"/>
        <w:rPr>
          <w:rFonts w:ascii="Arial" w:hAnsi="Arial" w:cs="Arial"/>
          <w:b/>
          <w:bCs/>
          <w:color w:val="222222"/>
          <w:sz w:val="20"/>
          <w:szCs w:val="20"/>
        </w:rPr>
      </w:pPr>
    </w:p>
    <w:p w14:paraId="51225741" w14:textId="55EB5AB5" w:rsidR="00070BE7"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Appealing against IP VIETNAM’s Decisions/Notices:</w:t>
      </w:r>
      <w:r w:rsidRPr="00526019">
        <w:rPr>
          <w:rFonts w:ascii="Arial" w:hAnsi="Arial" w:cs="Arial"/>
          <w:color w:val="222222"/>
          <w:sz w:val="20"/>
          <w:szCs w:val="20"/>
        </w:rPr>
        <w:t xml:space="preserve"> Circular 16 contains detailed provisions on the eligibility of appellants, decisions subject to appeal, the statutory limitation of appeal, appeal settlers, appeal requirements, appeal settlement timeframe, etc. The most noteworthy is that in order to appeal a decision/notification, the appellant must demonstrate the illegitimacy of the appealed decision/notification. In an appeal proceeding, </w:t>
      </w:r>
      <w:r>
        <w:rPr>
          <w:rFonts w:ascii="Arial" w:hAnsi="Arial" w:cs="Arial"/>
          <w:color w:val="222222"/>
          <w:sz w:val="20"/>
          <w:szCs w:val="20"/>
        </w:rPr>
        <w:t>IP VIETNAM</w:t>
      </w:r>
      <w:r w:rsidRPr="00526019">
        <w:rPr>
          <w:rFonts w:ascii="Arial" w:hAnsi="Arial" w:cs="Arial"/>
          <w:color w:val="222222"/>
          <w:sz w:val="20"/>
          <w:szCs w:val="20"/>
        </w:rPr>
        <w:t xml:space="preserve"> evaluates the legitimacy of the appealed decision/notification only at the time it is issued. It is expressly stated that amendments or new evidence will not be accepted during the appeals process. In the past, an appeal containing new evidence (new </w:t>
      </w:r>
      <w:r w:rsidRPr="00526019">
        <w:rPr>
          <w:rFonts w:ascii="Arial" w:hAnsi="Arial" w:cs="Arial"/>
          <w:color w:val="222222"/>
          <w:sz w:val="20"/>
          <w:szCs w:val="20"/>
        </w:rPr>
        <w:lastRenderedPageBreak/>
        <w:t>fact) was accepted during the appeals process. In the past, an appeal containing new evidence was accepted during the appeals process.</w:t>
      </w:r>
    </w:p>
    <w:p w14:paraId="2D7A35FA" w14:textId="4103BE66" w:rsidR="00070BE7" w:rsidRPr="00294CDF" w:rsidRDefault="00494F48" w:rsidP="00070BE7">
      <w:pPr>
        <w:pStyle w:val="NormalWeb"/>
        <w:spacing w:before="0" w:beforeAutospacing="0" w:after="0" w:afterAutospacing="0"/>
        <w:ind w:left="450"/>
        <w:jc w:val="both"/>
        <w:textAlignment w:val="baseline"/>
        <w:rPr>
          <w:rFonts w:ascii="Arial" w:hAnsi="Arial" w:cs="Arial"/>
          <w:color w:val="222222"/>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7456" behindDoc="0" locked="0" layoutInCell="1" allowOverlap="1" wp14:anchorId="7D98C185" wp14:editId="3CFAD17D">
                <wp:simplePos x="0" y="0"/>
                <wp:positionH relativeFrom="column">
                  <wp:posOffset>6347460</wp:posOffset>
                </wp:positionH>
                <wp:positionV relativeFrom="paragraph">
                  <wp:posOffset>-876300</wp:posOffset>
                </wp:positionV>
                <wp:extent cx="323850" cy="10572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C7F37" w14:textId="77777777" w:rsidR="00494F48" w:rsidRDefault="00494F48" w:rsidP="00494F48">
                            <w:pPr>
                              <w:spacing w:after="0" w:line="240" w:lineRule="auto"/>
                              <w:jc w:val="center"/>
                              <w:rPr>
                                <w:rFonts w:ascii="Arial" w:hAnsi="Arial" w:cs="Arial"/>
                                <w:color w:val="FFFFFF" w:themeColor="background1"/>
                              </w:rPr>
                            </w:pPr>
                          </w:p>
                          <w:p w14:paraId="0FD9325B" w14:textId="77777777" w:rsidR="00494F48" w:rsidRDefault="00494F48" w:rsidP="00494F48">
                            <w:pPr>
                              <w:spacing w:after="0" w:line="240" w:lineRule="auto"/>
                              <w:jc w:val="center"/>
                              <w:rPr>
                                <w:rFonts w:ascii="Arial" w:hAnsi="Arial" w:cs="Arial"/>
                                <w:color w:val="FFFFFF" w:themeColor="background1"/>
                                <w:sz w:val="20"/>
                                <w:szCs w:val="20"/>
                              </w:rPr>
                            </w:pPr>
                          </w:p>
                          <w:p w14:paraId="1A6D8A94" w14:textId="77777777" w:rsidR="00494F48" w:rsidRPr="00494F48" w:rsidRDefault="00494F48" w:rsidP="00494F48">
                            <w:pPr>
                              <w:spacing w:after="0" w:line="240" w:lineRule="auto"/>
                              <w:rPr>
                                <w:rFonts w:ascii="Arial" w:hAnsi="Arial" w:cs="Arial"/>
                                <w:b/>
                                <w:color w:val="FFFFFF" w:themeColor="background1"/>
                                <w:sz w:val="20"/>
                                <w:szCs w:val="20"/>
                              </w:rPr>
                            </w:pPr>
                            <w:r>
                              <w:rPr>
                                <w:rFonts w:ascii="Arial" w:hAnsi="Arial" w:cs="Arial"/>
                                <w:color w:val="FFFFFF" w:themeColor="background1"/>
                                <w:sz w:val="16"/>
                                <w:szCs w:val="16"/>
                              </w:rPr>
                              <w:t xml:space="preserve">           </w:t>
                            </w:r>
                            <w:r w:rsidRPr="00494F48">
                              <w:rPr>
                                <w:rFonts w:ascii="Arial" w:hAnsi="Arial" w:cs="Arial"/>
                                <w:b/>
                                <w:color w:val="FFFFFF" w:themeColor="background1"/>
                                <w:sz w:val="20"/>
                                <w:szCs w:val="20"/>
                              </w:rPr>
                              <w:t xml:space="preserve">Circular No. 16/2016/TT-BKHCN </w:t>
                            </w:r>
                          </w:p>
                          <w:p w14:paraId="776A081C" w14:textId="77777777" w:rsidR="00494F48" w:rsidRDefault="00494F48" w:rsidP="00494F48">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499.8pt;margin-top:-69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" fillcolor="#00b39c" strokecolor="#00b39c" strokeweight="1pt">
                <v:textbox style="layout-flow:vertical">
                  <w:txbxContent>
                    <w:p w14:paraId="54EC7F37" w14:textId="77777777" w:rsidR="00494F48" w:rsidRDefault="00494F48" w:rsidP="00494F48">
                      <w:pPr>
                        <w:spacing w:after="0" w:line="240" w:lineRule="auto"/>
                        <w:jc w:val="center"/>
                        <w:rPr>
                          <w:rFonts w:ascii="Arial" w:hAnsi="Arial" w:cs="Arial"/>
                          <w:color w:val="FFFFFF" w:themeColor="background1"/>
                        </w:rPr>
                      </w:pPr>
                    </w:p>
                    <w:p w14:paraId="0FD9325B" w14:textId="77777777" w:rsidR="00494F48" w:rsidRDefault="00494F48" w:rsidP="00494F48">
                      <w:pPr>
                        <w:spacing w:after="0" w:line="240" w:lineRule="auto"/>
                        <w:jc w:val="center"/>
                        <w:rPr>
                          <w:rFonts w:ascii="Arial" w:hAnsi="Arial" w:cs="Arial"/>
                          <w:color w:val="FFFFFF" w:themeColor="background1"/>
                          <w:sz w:val="20"/>
                          <w:szCs w:val="20"/>
                        </w:rPr>
                      </w:pPr>
                    </w:p>
                    <w:p w14:paraId="1A6D8A94" w14:textId="77777777" w:rsidR="00494F48" w:rsidRPr="00494F48" w:rsidRDefault="00494F48" w:rsidP="00494F48">
                      <w:pPr>
                        <w:spacing w:after="0" w:line="240" w:lineRule="auto"/>
                        <w:rPr>
                          <w:rFonts w:ascii="Arial" w:hAnsi="Arial" w:cs="Arial"/>
                          <w:b/>
                          <w:color w:val="FFFFFF" w:themeColor="background1"/>
                          <w:sz w:val="20"/>
                          <w:szCs w:val="20"/>
                        </w:rPr>
                      </w:pPr>
                      <w:r>
                        <w:rPr>
                          <w:rFonts w:ascii="Arial" w:hAnsi="Arial" w:cs="Arial"/>
                          <w:color w:val="FFFFFF" w:themeColor="background1"/>
                          <w:sz w:val="16"/>
                          <w:szCs w:val="16"/>
                        </w:rPr>
                        <w:t xml:space="preserve">           </w:t>
                      </w:r>
                      <w:r w:rsidRPr="00494F48">
                        <w:rPr>
                          <w:rFonts w:ascii="Arial" w:hAnsi="Arial" w:cs="Arial"/>
                          <w:b/>
                          <w:color w:val="FFFFFF" w:themeColor="background1"/>
                          <w:sz w:val="20"/>
                          <w:szCs w:val="20"/>
                        </w:rPr>
                        <w:t xml:space="preserve">Circular No. 16/2016/TT-BKHCN </w:t>
                      </w:r>
                    </w:p>
                    <w:p w14:paraId="776A081C" w14:textId="77777777" w:rsidR="00494F48" w:rsidRDefault="00494F48" w:rsidP="00494F48">
                      <w:pPr>
                        <w:jc w:val="center"/>
                      </w:pPr>
                    </w:p>
                  </w:txbxContent>
                </v:textbox>
              </v:rect>
            </w:pict>
          </mc:Fallback>
        </mc:AlternateContent>
      </w:r>
    </w:p>
    <w:p w14:paraId="447577BC" w14:textId="77777777" w:rsidR="00070BE7" w:rsidRPr="00526019" w:rsidRDefault="00070BE7" w:rsidP="00070BE7">
      <w:pPr>
        <w:pStyle w:val="NormalWeb"/>
        <w:numPr>
          <w:ilvl w:val="0"/>
          <w:numId w:val="12"/>
        </w:numPr>
        <w:spacing w:before="0" w:beforeAutospacing="0" w:after="0" w:afterAutospacing="0"/>
        <w:ind w:left="450" w:hanging="450"/>
        <w:jc w:val="both"/>
        <w:textAlignment w:val="baseline"/>
        <w:rPr>
          <w:rFonts w:ascii="Arial" w:hAnsi="Arial" w:cs="Arial"/>
          <w:color w:val="222222"/>
          <w:sz w:val="20"/>
          <w:szCs w:val="20"/>
        </w:rPr>
      </w:pPr>
      <w:r w:rsidRPr="00526019">
        <w:rPr>
          <w:rFonts w:ascii="Arial" w:hAnsi="Arial" w:cs="Arial"/>
          <w:b/>
          <w:bCs/>
          <w:color w:val="222222"/>
          <w:sz w:val="20"/>
          <w:szCs w:val="20"/>
        </w:rPr>
        <w:t>Cancellation/invalidation proceedings</w:t>
      </w:r>
      <w:r w:rsidRPr="00526019">
        <w:rPr>
          <w:rFonts w:ascii="Arial" w:hAnsi="Arial" w:cs="Arial"/>
          <w:color w:val="222222"/>
          <w:sz w:val="20"/>
          <w:szCs w:val="20"/>
        </w:rPr>
        <w:t xml:space="preserve">: IP VIETNAM is requested to inform the IP holder of the </w:t>
      </w:r>
      <w:bookmarkStart w:id="0" w:name="_GoBack"/>
      <w:bookmarkEnd w:id="0"/>
      <w:r w:rsidRPr="00526019">
        <w:rPr>
          <w:rFonts w:ascii="Arial" w:hAnsi="Arial" w:cs="Arial"/>
          <w:color w:val="222222"/>
          <w:sz w:val="20"/>
          <w:szCs w:val="20"/>
        </w:rPr>
        <w:t>cancellation/invalidation request within one (01) month from the requesting date. </w:t>
      </w:r>
    </w:p>
    <w:p w14:paraId="697F3ED0" w14:textId="77777777" w:rsidR="00070BE7" w:rsidRDefault="00070BE7" w:rsidP="00070BE7">
      <w:pPr>
        <w:spacing w:after="0" w:line="240" w:lineRule="auto"/>
        <w:rPr>
          <w:rFonts w:ascii="Arial" w:hAnsi="Arial" w:cs="Arial"/>
          <w:sz w:val="20"/>
          <w:szCs w:val="20"/>
        </w:rPr>
      </w:pPr>
    </w:p>
    <w:p w14:paraId="51999165" w14:textId="77777777" w:rsidR="00070BE7" w:rsidRPr="006D07C7" w:rsidRDefault="00BE6FDF" w:rsidP="00070BE7">
      <w:pPr>
        <w:spacing w:after="0" w:line="240" w:lineRule="auto"/>
        <w:jc w:val="both"/>
        <w:rPr>
          <w:i/>
          <w:iCs/>
        </w:rPr>
      </w:pPr>
      <w:hyperlink r:id="rId8" w:tgtFrame="_blank" w:history="1">
        <w:r w:rsidR="00070BE7" w:rsidRPr="00994D95">
          <w:rPr>
            <w:rStyle w:val="Hyperlink"/>
            <w:rFonts w:ascii="Arial" w:hAnsi="Arial" w:cs="Arial"/>
            <w:b/>
            <w:bCs/>
            <w:i/>
            <w:iCs/>
            <w:color w:val="C00000"/>
            <w:sz w:val="20"/>
            <w:szCs w:val="20"/>
          </w:rPr>
          <w:t>KENFOX IP &amp; LAW OFFICE</w:t>
        </w:r>
      </w:hyperlink>
      <w:r w:rsidR="00070BE7" w:rsidRPr="006D07C7">
        <w:rPr>
          <w:rFonts w:ascii="Arial" w:hAnsi="Arial" w:cs="Arial"/>
          <w:i/>
          <w:iCs/>
          <w:sz w:val="20"/>
          <w:szCs w:val="20"/>
        </w:rPr>
        <w:t>, </w:t>
      </w:r>
      <w:r w:rsidR="00070BE7" w:rsidRPr="006D07C7">
        <w:rPr>
          <w:rFonts w:ascii="Arial" w:hAnsi="Arial" w:cs="Arial"/>
          <w:i/>
          <w:iCs/>
          <w:color w:val="1F3864" w:themeColor="accent1" w:themeShade="80"/>
          <w:sz w:val="20"/>
          <w:szCs w:val="20"/>
        </w:rPr>
        <w:t xml:space="preserve">one of the fastest growing patent law firms, provides the full range of IP services in Vietnam, Laos, Cambodia, Myanmar and other Asian countries. </w:t>
      </w:r>
      <w:r w:rsidR="00070BE7" w:rsidRPr="006D07C7">
        <w:rPr>
          <w:rFonts w:ascii="Arial" w:hAnsi="Arial" w:cs="Arial"/>
          <w:b/>
          <w:bCs/>
          <w:i/>
          <w:iCs/>
          <w:color w:val="1F3864" w:themeColor="accent1" w:themeShade="80"/>
          <w:sz w:val="20"/>
          <w:szCs w:val="20"/>
        </w:rPr>
        <w:t> In 2019, KENFOX was listed in the Top 10 Patent Filers before the Intellectual Property Office of Vietnam (IP Vietnam). In 2020 and 2021, KENFOX was listed in the Top 20 Patent Filers before IP Vietnam</w:t>
      </w:r>
      <w:r w:rsidR="00070BE7" w:rsidRPr="006D07C7">
        <w:rPr>
          <w:rFonts w:ascii="Arial" w:hAnsi="Arial" w:cs="Arial"/>
          <w:i/>
          <w:iCs/>
          <w:color w:val="1F3864" w:themeColor="accent1" w:themeShade="80"/>
          <w:sz w:val="20"/>
          <w:szCs w:val="20"/>
        </w:rPr>
        <w:t>. Please contact us if you are interested in IPR protection in the above-mentioned jurisdictions.</w:t>
      </w:r>
    </w:p>
    <w:p w14:paraId="0C703989" w14:textId="77777777" w:rsidR="00F61D83" w:rsidRDefault="00F61D83" w:rsidP="00061673">
      <w:pPr>
        <w:spacing w:after="0" w:line="240" w:lineRule="auto"/>
        <w:jc w:val="right"/>
        <w:rPr>
          <w:rFonts w:ascii="Arial" w:hAnsi="Arial" w:cs="Arial"/>
          <w:b/>
          <w:sz w:val="20"/>
          <w:szCs w:val="20"/>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715C1953">
                <wp:simplePos x="0" y="0"/>
                <wp:positionH relativeFrom="column">
                  <wp:posOffset>4445</wp:posOffset>
                </wp:positionH>
                <wp:positionV relativeFrom="paragraph">
                  <wp:posOffset>163830</wp:posOffset>
                </wp:positionV>
                <wp:extent cx="3352800" cy="1346200"/>
                <wp:effectExtent l="0" t="0" r="19050" b="2540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3462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635815" id="Rectangle 48" o:spid="_x0000_s1030" style="position:absolute;left:0;text-align:left;margin-left:.35pt;margin-top:12.9pt;width:26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1BF9D" w14:textId="77777777" w:rsidR="00BE6FDF" w:rsidRDefault="00BE6FDF" w:rsidP="0084231D">
      <w:pPr>
        <w:spacing w:after="0" w:line="240" w:lineRule="auto"/>
      </w:pPr>
      <w:r>
        <w:separator/>
      </w:r>
    </w:p>
  </w:endnote>
  <w:endnote w:type="continuationSeparator" w:id="0">
    <w:p w14:paraId="541B39EF" w14:textId="77777777" w:rsidR="00BE6FDF" w:rsidRDefault="00BE6FDF"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6E16378F" w:rsidR="00C62253" w:rsidRPr="00FF7ED4" w:rsidRDefault="00BE6FDF">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C62253" w:rsidRPr="00FF7ED4">
              <w:rPr>
                <w:rFonts w:ascii="Arial" w:hAnsi="Arial" w:cs="Arial"/>
                <w:b/>
                <w:sz w:val="18"/>
                <w:szCs w:val="18"/>
              </w:rPr>
              <w:t xml:space="preserve">Page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D90CE6">
              <w:rPr>
                <w:rFonts w:ascii="Arial" w:hAnsi="Arial" w:cs="Arial"/>
                <w:b/>
                <w:noProof/>
                <w:sz w:val="18"/>
                <w:szCs w:val="18"/>
              </w:rPr>
              <w:t>3</w:t>
            </w:r>
            <w:r w:rsidR="00C62253" w:rsidRPr="00FF7ED4">
              <w:rPr>
                <w:rFonts w:ascii="Arial" w:hAnsi="Arial" w:cs="Arial"/>
                <w:b/>
                <w:sz w:val="18"/>
                <w:szCs w:val="18"/>
              </w:rPr>
              <w:fldChar w:fldCharType="end"/>
            </w:r>
            <w:r w:rsidR="00C62253" w:rsidRPr="00FF7ED4">
              <w:rPr>
                <w:rFonts w:ascii="Arial" w:hAnsi="Arial" w:cs="Arial"/>
                <w:b/>
                <w:sz w:val="18"/>
                <w:szCs w:val="18"/>
              </w:rPr>
              <w:t xml:space="preserve"> of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D90CE6">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E264A" w14:textId="77777777" w:rsidR="00BE6FDF" w:rsidRDefault="00BE6FDF" w:rsidP="0084231D">
      <w:pPr>
        <w:spacing w:after="0" w:line="240" w:lineRule="auto"/>
      </w:pPr>
      <w:r>
        <w:separator/>
      </w:r>
    </w:p>
  </w:footnote>
  <w:footnote w:type="continuationSeparator" w:id="0">
    <w:p w14:paraId="1E20E3C3" w14:textId="77777777" w:rsidR="00BE6FDF" w:rsidRDefault="00BE6FDF"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0B33"/>
    <w:multiLevelType w:val="hybridMultilevel"/>
    <w:tmpl w:val="A5785EE4"/>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D34C1"/>
    <w:multiLevelType w:val="hybridMultilevel"/>
    <w:tmpl w:val="FBC2C320"/>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A5550"/>
    <w:multiLevelType w:val="hybridMultilevel"/>
    <w:tmpl w:val="28AA5908"/>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27C37"/>
    <w:multiLevelType w:val="hybridMultilevel"/>
    <w:tmpl w:val="54F48956"/>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0"/>
  </w:num>
  <w:num w:numId="5">
    <w:abstractNumId w:val="6"/>
  </w:num>
  <w:num w:numId="6">
    <w:abstractNumId w:val="3"/>
  </w:num>
  <w:num w:numId="7">
    <w:abstractNumId w:val="5"/>
  </w:num>
  <w:num w:numId="8">
    <w:abstractNumId w:val="11"/>
  </w:num>
  <w:num w:numId="9">
    <w:abstractNumId w:val="0"/>
  </w:num>
  <w:num w:numId="10">
    <w:abstractNumId w:val="4"/>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n Nguyen Vu">
    <w15:presenceInfo w15:providerId="None" w15:userId="Quan Nguyen V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070BE7"/>
    <w:rsid w:val="001E0902"/>
    <w:rsid w:val="00247DDD"/>
    <w:rsid w:val="002E1F66"/>
    <w:rsid w:val="00312D71"/>
    <w:rsid w:val="00370A22"/>
    <w:rsid w:val="003A563E"/>
    <w:rsid w:val="003F592C"/>
    <w:rsid w:val="00443B9B"/>
    <w:rsid w:val="00476083"/>
    <w:rsid w:val="00494F48"/>
    <w:rsid w:val="004A6F5C"/>
    <w:rsid w:val="004B370D"/>
    <w:rsid w:val="004E5495"/>
    <w:rsid w:val="00564F23"/>
    <w:rsid w:val="0059620B"/>
    <w:rsid w:val="005B18E6"/>
    <w:rsid w:val="00615BD8"/>
    <w:rsid w:val="0062638A"/>
    <w:rsid w:val="00643775"/>
    <w:rsid w:val="006813C5"/>
    <w:rsid w:val="00681DC1"/>
    <w:rsid w:val="006A4C04"/>
    <w:rsid w:val="006F7951"/>
    <w:rsid w:val="00715A8B"/>
    <w:rsid w:val="00754A2D"/>
    <w:rsid w:val="007B6698"/>
    <w:rsid w:val="007E182F"/>
    <w:rsid w:val="0084231D"/>
    <w:rsid w:val="0089209D"/>
    <w:rsid w:val="008950FE"/>
    <w:rsid w:val="008C2C2F"/>
    <w:rsid w:val="008C3F8A"/>
    <w:rsid w:val="00923AC1"/>
    <w:rsid w:val="009455DD"/>
    <w:rsid w:val="00993A6E"/>
    <w:rsid w:val="00994D95"/>
    <w:rsid w:val="00A01102"/>
    <w:rsid w:val="00A14A38"/>
    <w:rsid w:val="00AC1D69"/>
    <w:rsid w:val="00AE1213"/>
    <w:rsid w:val="00B54069"/>
    <w:rsid w:val="00B94C0F"/>
    <w:rsid w:val="00BC6978"/>
    <w:rsid w:val="00BC6C00"/>
    <w:rsid w:val="00BE6FDF"/>
    <w:rsid w:val="00C22B48"/>
    <w:rsid w:val="00C34C8A"/>
    <w:rsid w:val="00C36BC9"/>
    <w:rsid w:val="00C62253"/>
    <w:rsid w:val="00C9104F"/>
    <w:rsid w:val="00D0094C"/>
    <w:rsid w:val="00D5705E"/>
    <w:rsid w:val="00D90CE6"/>
    <w:rsid w:val="00E30EB7"/>
    <w:rsid w:val="00E61A17"/>
    <w:rsid w:val="00E6401E"/>
    <w:rsid w:val="00E6699F"/>
    <w:rsid w:val="00F0241C"/>
    <w:rsid w:val="00F1775A"/>
    <w:rsid w:val="00F3491E"/>
    <w:rsid w:val="00F61D83"/>
    <w:rsid w:val="00F75A4E"/>
    <w:rsid w:val="00FB64C3"/>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NormalWeb">
    <w:name w:val="Normal (Web)"/>
    <w:basedOn w:val="Normal"/>
    <w:uiPriority w:val="99"/>
    <w:unhideWhenUsed/>
    <w:rsid w:val="00070B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BE7"/>
    <w:rPr>
      <w:b/>
      <w:bCs/>
    </w:rPr>
  </w:style>
  <w:style w:type="paragraph" w:styleId="BalloonText">
    <w:name w:val="Balloon Text"/>
    <w:basedOn w:val="Normal"/>
    <w:link w:val="BalloonTextChar"/>
    <w:uiPriority w:val="99"/>
    <w:semiHidden/>
    <w:unhideWhenUsed/>
    <w:rsid w:val="004E5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NormalWeb">
    <w:name w:val="Normal (Web)"/>
    <w:basedOn w:val="Normal"/>
    <w:uiPriority w:val="99"/>
    <w:unhideWhenUsed/>
    <w:rsid w:val="00070B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BE7"/>
    <w:rPr>
      <w:b/>
      <w:bCs/>
    </w:rPr>
  </w:style>
  <w:style w:type="paragraph" w:styleId="BalloonText">
    <w:name w:val="Balloon Text"/>
    <w:basedOn w:val="Normal"/>
    <w:link w:val="BalloonTextChar"/>
    <w:uiPriority w:val="99"/>
    <w:semiHidden/>
    <w:unhideWhenUsed/>
    <w:rsid w:val="004E5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38</cp:revision>
  <cp:lastPrinted>2022-06-27T06:27:00Z</cp:lastPrinted>
  <dcterms:created xsi:type="dcterms:W3CDTF">2022-05-10T10:16:00Z</dcterms:created>
  <dcterms:modified xsi:type="dcterms:W3CDTF">2022-06-27T06:27:00Z</dcterms:modified>
</cp:coreProperties>
</file>