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7004A" w14:textId="77777777" w:rsidR="00957E12" w:rsidRPr="00BC1B23" w:rsidRDefault="00957E12" w:rsidP="00957E12">
      <w:pPr>
        <w:spacing w:line="252" w:lineRule="auto"/>
        <w:jc w:val="right"/>
        <w:rPr>
          <w:rFonts w:ascii="Cambria" w:hAnsi="Cambria"/>
          <w:b/>
          <w:sz w:val="22"/>
          <w:szCs w:val="22"/>
          <w:lang w:val="en-US"/>
        </w:rPr>
      </w:pPr>
      <w:r w:rsidRPr="00BC1B23">
        <w:rPr>
          <w:rFonts w:ascii="Cambria" w:hAnsi="Cambria"/>
          <w:b/>
          <w:sz w:val="22"/>
          <w:szCs w:val="22"/>
          <w:lang w:val="en-US"/>
        </w:rPr>
        <w:t xml:space="preserve">BẢN TIN PHÁP LUẬT </w:t>
      </w:r>
    </w:p>
    <w:p w14:paraId="1F42E64F" w14:textId="04DDDF2A" w:rsidR="00957E12" w:rsidRPr="00BC1B23" w:rsidRDefault="00957E12" w:rsidP="00957E12">
      <w:pPr>
        <w:spacing w:line="252" w:lineRule="auto"/>
        <w:jc w:val="right"/>
        <w:rPr>
          <w:rFonts w:ascii="Cambria" w:hAnsi="Cambria"/>
          <w:b/>
          <w:sz w:val="22"/>
          <w:szCs w:val="22"/>
          <w:lang w:val="en-US"/>
        </w:rPr>
      </w:pPr>
      <w:r>
        <w:rPr>
          <w:rFonts w:ascii="Cambria" w:hAnsi="Cambria"/>
          <w:b/>
          <w:sz w:val="22"/>
          <w:szCs w:val="22"/>
          <w:lang w:val="en-US"/>
        </w:rPr>
        <w:t>SỐ 4</w:t>
      </w:r>
      <w:r w:rsidR="00432239">
        <w:rPr>
          <w:rFonts w:ascii="Cambria" w:hAnsi="Cambria"/>
          <w:b/>
          <w:sz w:val="22"/>
          <w:szCs w:val="22"/>
          <w:lang w:val="en-US"/>
        </w:rPr>
        <w:t>3</w:t>
      </w:r>
      <w:r w:rsidRPr="00BC1B23">
        <w:rPr>
          <w:rFonts w:ascii="Cambria" w:hAnsi="Cambria"/>
          <w:b/>
          <w:sz w:val="22"/>
          <w:szCs w:val="22"/>
          <w:lang w:val="en-US"/>
        </w:rPr>
        <w:t xml:space="preserve">, THÁNG </w:t>
      </w:r>
      <w:r w:rsidR="00432239">
        <w:rPr>
          <w:rFonts w:ascii="Cambria" w:hAnsi="Cambria"/>
          <w:b/>
          <w:sz w:val="22"/>
          <w:szCs w:val="22"/>
          <w:lang w:val="en-US"/>
        </w:rPr>
        <w:t>6</w:t>
      </w:r>
      <w:r w:rsidRPr="00BC1B23">
        <w:rPr>
          <w:rFonts w:ascii="Cambria" w:hAnsi="Cambria"/>
          <w:b/>
          <w:sz w:val="22"/>
          <w:szCs w:val="22"/>
          <w:lang w:val="en-US"/>
        </w:rPr>
        <w:t xml:space="preserve"> NĂM 2022</w:t>
      </w:r>
    </w:p>
    <w:p w14:paraId="648A2CDA" w14:textId="77777777" w:rsidR="00957E12" w:rsidRPr="00BC1B23" w:rsidRDefault="00957E12" w:rsidP="00957E12">
      <w:pPr>
        <w:spacing w:line="252" w:lineRule="auto"/>
        <w:jc w:val="both"/>
        <w:rPr>
          <w:rFonts w:ascii="Cambria" w:hAnsi="Cambria"/>
          <w:b/>
          <w:sz w:val="22"/>
          <w:szCs w:val="22"/>
          <w:lang w:val="en-US"/>
        </w:rPr>
      </w:pPr>
    </w:p>
    <w:p w14:paraId="23E7A454" w14:textId="77777777" w:rsidR="00957E12" w:rsidRPr="00BC1B23" w:rsidRDefault="00957E12" w:rsidP="00957E12">
      <w:pPr>
        <w:spacing w:line="252" w:lineRule="auto"/>
        <w:jc w:val="both"/>
        <w:rPr>
          <w:rFonts w:ascii="Cambria" w:hAnsi="Cambria"/>
          <w:b/>
          <w:sz w:val="22"/>
          <w:szCs w:val="22"/>
          <w:lang w:val="en-US"/>
        </w:rPr>
      </w:pPr>
      <w:r w:rsidRPr="00BC1B23">
        <w:rPr>
          <w:rFonts w:ascii="Cambria" w:hAnsi="Cambria"/>
          <w:b/>
          <w:sz w:val="22"/>
          <w:szCs w:val="22"/>
          <w:lang w:val="en-US"/>
        </w:rPr>
        <w:t>Kính Chào Quý Khách Hàng và Đối Tác,</w:t>
      </w:r>
    </w:p>
    <w:p w14:paraId="0897EB08" w14:textId="77777777" w:rsidR="00957E12" w:rsidRPr="00BC1B23" w:rsidRDefault="00957E12" w:rsidP="00957E12">
      <w:pPr>
        <w:spacing w:line="252" w:lineRule="auto"/>
        <w:jc w:val="both"/>
        <w:rPr>
          <w:rFonts w:ascii="Cambria" w:hAnsi="Cambria"/>
          <w:b/>
          <w:sz w:val="22"/>
          <w:szCs w:val="22"/>
          <w:lang w:val="en-US"/>
        </w:rPr>
      </w:pPr>
    </w:p>
    <w:p w14:paraId="47205471" w14:textId="0C7A8497" w:rsidR="00957E12" w:rsidRDefault="00957E12" w:rsidP="00957E12">
      <w:pPr>
        <w:spacing w:line="252" w:lineRule="auto"/>
        <w:jc w:val="both"/>
        <w:rPr>
          <w:rFonts w:ascii="Cambria" w:hAnsi="Cambria"/>
          <w:sz w:val="22"/>
          <w:szCs w:val="22"/>
          <w:lang w:val="en-US"/>
        </w:rPr>
      </w:pPr>
      <w:r w:rsidRPr="00BC1B23">
        <w:rPr>
          <w:rFonts w:ascii="Cambria" w:hAnsi="Cambria"/>
          <w:sz w:val="22"/>
          <w:szCs w:val="22"/>
          <w:lang w:val="en-US"/>
        </w:rPr>
        <w:t>ADK Vietnam Lawyers xin trân trọng giới thiệu đ</w:t>
      </w:r>
      <w:r>
        <w:rPr>
          <w:rFonts w:ascii="Cambria" w:hAnsi="Cambria"/>
          <w:sz w:val="22"/>
          <w:szCs w:val="22"/>
          <w:lang w:val="en-US"/>
        </w:rPr>
        <w:t>ến quý vị Bản Tin Pháp Luật Số 4</w:t>
      </w:r>
      <w:r w:rsidR="00AB2F3A">
        <w:rPr>
          <w:rFonts w:ascii="Cambria" w:hAnsi="Cambria"/>
          <w:sz w:val="22"/>
          <w:szCs w:val="22"/>
          <w:lang w:val="en-US"/>
        </w:rPr>
        <w:t>3</w:t>
      </w:r>
      <w:r w:rsidRPr="00BC1B23">
        <w:rPr>
          <w:rFonts w:ascii="Cambria" w:hAnsi="Cambria"/>
          <w:sz w:val="22"/>
          <w:szCs w:val="22"/>
          <w:lang w:val="en-US"/>
        </w:rPr>
        <w:t xml:space="preserve"> của Tháng </w:t>
      </w:r>
      <w:r w:rsidR="00AB2F3A">
        <w:rPr>
          <w:rFonts w:ascii="Cambria" w:hAnsi="Cambria"/>
          <w:sz w:val="22"/>
          <w:szCs w:val="22"/>
          <w:lang w:val="en-US"/>
        </w:rPr>
        <w:t>6</w:t>
      </w:r>
      <w:r w:rsidRPr="00BC1B23">
        <w:rPr>
          <w:rFonts w:ascii="Cambria" w:hAnsi="Cambria"/>
          <w:sz w:val="22"/>
          <w:szCs w:val="22"/>
          <w:lang w:val="en-US"/>
        </w:rPr>
        <w:t xml:space="preserve"> năm 2022 với các quy định pháp luật mới có nội dung đáng chú ý sau:</w:t>
      </w:r>
    </w:p>
    <w:p w14:paraId="3E545848" w14:textId="77777777" w:rsidR="00957E12" w:rsidRPr="00BC1B23" w:rsidRDefault="00957E12" w:rsidP="00957E12">
      <w:pPr>
        <w:spacing w:line="252" w:lineRule="auto"/>
        <w:jc w:val="both"/>
        <w:rPr>
          <w:rFonts w:ascii="Cambria" w:hAnsi="Cambria"/>
          <w:sz w:val="22"/>
          <w:szCs w:val="22"/>
          <w:lang w:val="en-US"/>
        </w:rPr>
      </w:pPr>
    </w:p>
    <w:p w14:paraId="44CB84D8" w14:textId="223A737F" w:rsidR="00957E12" w:rsidRDefault="00BF3957" w:rsidP="00957E12">
      <w:pPr>
        <w:pStyle w:val="ListParagraph"/>
        <w:numPr>
          <w:ilvl w:val="0"/>
          <w:numId w:val="1"/>
        </w:numPr>
        <w:spacing w:line="252" w:lineRule="auto"/>
        <w:ind w:hanging="720"/>
        <w:jc w:val="both"/>
        <w:rPr>
          <w:rFonts w:ascii="Cambria" w:hAnsi="Cambria"/>
          <w:b/>
          <w:sz w:val="22"/>
          <w:szCs w:val="22"/>
          <w:lang w:val="en-US"/>
        </w:rPr>
      </w:pPr>
      <w:r>
        <w:rPr>
          <w:rFonts w:ascii="Cambria" w:hAnsi="Cambria"/>
          <w:b/>
          <w:sz w:val="22"/>
          <w:szCs w:val="22"/>
          <w:lang w:val="en-US"/>
        </w:rPr>
        <w:t>Bộ Xây dựng làm rõ cơ sở đề xuất quy định thời hạn sở hữu nhà chung cư</w:t>
      </w:r>
    </w:p>
    <w:p w14:paraId="4EB41F45" w14:textId="77777777" w:rsidR="00664061" w:rsidRPr="00957E12" w:rsidRDefault="00664061" w:rsidP="00664061">
      <w:pPr>
        <w:pStyle w:val="ListParagraph"/>
        <w:spacing w:line="252" w:lineRule="auto"/>
        <w:jc w:val="both"/>
        <w:rPr>
          <w:rFonts w:ascii="Cambria" w:hAnsi="Cambria"/>
          <w:b/>
          <w:sz w:val="22"/>
          <w:szCs w:val="22"/>
          <w:lang w:val="en-US"/>
        </w:rPr>
      </w:pPr>
    </w:p>
    <w:p w14:paraId="4C16B0ED" w14:textId="44B05E5A" w:rsidR="00DA5905" w:rsidRDefault="00BF3957" w:rsidP="00E57BDD">
      <w:pPr>
        <w:spacing w:line="252" w:lineRule="auto"/>
        <w:ind w:left="720"/>
        <w:jc w:val="both"/>
        <w:rPr>
          <w:rFonts w:ascii="Cambria" w:hAnsi="Cambria"/>
          <w:sz w:val="22"/>
          <w:szCs w:val="22"/>
          <w:lang w:val="en-US"/>
        </w:rPr>
      </w:pPr>
      <w:r w:rsidRPr="00BF3957">
        <w:rPr>
          <w:rFonts w:ascii="Cambria" w:hAnsi="Cambria"/>
          <w:sz w:val="22"/>
          <w:szCs w:val="22"/>
          <w:lang w:val="en-US"/>
        </w:rPr>
        <w:t>Bộ Xây dựng đã có đề xuất bổ sung quy định mới về thời hạn sở hữu nhà chung cư trong nội dung chính sách về sở hữu nhà ở thay cho quy định thời hạn sở hữu lâu dài như hiện nay.</w:t>
      </w:r>
      <w:r>
        <w:rPr>
          <w:rFonts w:ascii="Cambria" w:hAnsi="Cambria"/>
          <w:sz w:val="22"/>
          <w:szCs w:val="22"/>
          <w:lang w:val="en-US"/>
        </w:rPr>
        <w:t xml:space="preserve"> </w:t>
      </w:r>
      <w:r w:rsidRPr="00BF3957">
        <w:rPr>
          <w:rFonts w:ascii="Cambria" w:hAnsi="Cambria"/>
          <w:sz w:val="22"/>
          <w:szCs w:val="22"/>
          <w:lang w:val="en-US"/>
        </w:rPr>
        <w:t>Theo đó, Bộ Xây dựng đã đề xuất 2 phương án và đã được Chính phủ chấp thuận, báo cáo Quốc hội đề nghị đưa vào Chương trình xây dựng luật của Quốc hội năm 2023 (tại Tờ trình số 53/TTr-CP ngày 28/3/2022)</w:t>
      </w:r>
      <w:r>
        <w:rPr>
          <w:rFonts w:ascii="Cambria" w:hAnsi="Cambria"/>
          <w:sz w:val="22"/>
          <w:szCs w:val="22"/>
          <w:lang w:val="en-US"/>
        </w:rPr>
        <w:t xml:space="preserve">. </w:t>
      </w:r>
      <w:r w:rsidR="00E57BDD" w:rsidRPr="00E57BDD">
        <w:rPr>
          <w:rFonts w:ascii="Cambria" w:hAnsi="Cambria"/>
          <w:sz w:val="22"/>
          <w:szCs w:val="22"/>
          <w:lang w:val="en-US"/>
        </w:rPr>
        <w:t>Cục Quản lý nhà và thị trường bất động sản (Bộ Xây dựng) vừa có thông tin làm rõ những cơ sở về đề xuất quy định thời hạn sở hữu nhà chung cư, vấn đề thu hút sự quan tâm của dự luận xã hội trong thời gian qua.</w:t>
      </w:r>
      <w:r w:rsidR="00E57BDD">
        <w:rPr>
          <w:rFonts w:ascii="Cambria" w:hAnsi="Cambria"/>
          <w:sz w:val="22"/>
          <w:szCs w:val="22"/>
          <w:lang w:val="en-US"/>
        </w:rPr>
        <w:t xml:space="preserve"> </w:t>
      </w:r>
      <w:r w:rsidR="001B3E56">
        <w:rPr>
          <w:rFonts w:ascii="Cambria" w:hAnsi="Cambria"/>
          <w:sz w:val="22"/>
          <w:szCs w:val="22"/>
          <w:lang w:val="en-US"/>
        </w:rPr>
        <w:t>Cụ thể</w:t>
      </w:r>
      <w:r w:rsidR="00E57BDD">
        <w:rPr>
          <w:rFonts w:ascii="Cambria" w:hAnsi="Cambria"/>
          <w:sz w:val="22"/>
          <w:szCs w:val="22"/>
          <w:lang w:val="en-US"/>
        </w:rPr>
        <w:t xml:space="preserve">: </w:t>
      </w:r>
    </w:p>
    <w:p w14:paraId="692469C8" w14:textId="34FB0129" w:rsidR="00E57BDD" w:rsidRDefault="00E57BDD" w:rsidP="00E57BDD">
      <w:pPr>
        <w:spacing w:line="252" w:lineRule="auto"/>
        <w:ind w:left="720"/>
        <w:jc w:val="both"/>
        <w:rPr>
          <w:rFonts w:ascii="Cambria" w:hAnsi="Cambria"/>
          <w:sz w:val="22"/>
          <w:szCs w:val="22"/>
          <w:lang w:val="en-US"/>
        </w:rPr>
      </w:pPr>
    </w:p>
    <w:p w14:paraId="1C686421" w14:textId="616D8EEA" w:rsidR="00E57BDD" w:rsidRDefault="00E57BDD" w:rsidP="00E57BDD">
      <w:pPr>
        <w:spacing w:line="252" w:lineRule="auto"/>
        <w:ind w:left="720"/>
        <w:jc w:val="both"/>
        <w:rPr>
          <w:rFonts w:ascii="Cambria" w:hAnsi="Cambria"/>
          <w:sz w:val="22"/>
          <w:szCs w:val="22"/>
          <w:lang w:val="en-US"/>
        </w:rPr>
      </w:pPr>
      <w:r w:rsidRPr="002F03F2">
        <w:rPr>
          <w:rFonts w:ascii="Cambria" w:hAnsi="Cambria"/>
          <w:b/>
          <w:bCs/>
          <w:sz w:val="22"/>
          <w:szCs w:val="22"/>
          <w:lang w:val="en-US"/>
        </w:rPr>
        <w:t>Phương án 1:</w:t>
      </w:r>
      <w:r>
        <w:rPr>
          <w:rFonts w:ascii="Cambria" w:hAnsi="Cambria"/>
          <w:sz w:val="22"/>
          <w:szCs w:val="22"/>
          <w:lang w:val="en-US"/>
        </w:rPr>
        <w:t xml:space="preserve"> </w:t>
      </w:r>
      <w:r w:rsidRPr="00E57BDD">
        <w:rPr>
          <w:rFonts w:ascii="Cambria" w:hAnsi="Cambria"/>
          <w:sz w:val="22"/>
          <w:szCs w:val="22"/>
          <w:lang w:val="en-US"/>
        </w:rPr>
        <w:t>Bộ Xây dựng đề xuất thời hạn sở hữu nhà chung cư xác định theo thời hạn sử dụng của công trình dựa trên một số cơ sở sau:</w:t>
      </w:r>
      <w:r>
        <w:rPr>
          <w:rFonts w:ascii="Cambria" w:hAnsi="Cambria"/>
          <w:sz w:val="22"/>
          <w:szCs w:val="22"/>
          <w:lang w:val="en-US"/>
        </w:rPr>
        <w:t xml:space="preserve"> </w:t>
      </w:r>
    </w:p>
    <w:p w14:paraId="1084CE2A" w14:textId="588324B1" w:rsidR="00BF3957" w:rsidRDefault="00BF3957" w:rsidP="00664061">
      <w:pPr>
        <w:spacing w:line="252" w:lineRule="auto"/>
        <w:ind w:left="720"/>
        <w:jc w:val="both"/>
        <w:rPr>
          <w:rFonts w:ascii="Cambria" w:hAnsi="Cambria"/>
          <w:sz w:val="22"/>
          <w:szCs w:val="22"/>
          <w:lang w:val="en-US"/>
        </w:rPr>
      </w:pPr>
    </w:p>
    <w:p w14:paraId="3338E9F9" w14:textId="42F57CDD" w:rsidR="00A451E8" w:rsidRDefault="008B2307" w:rsidP="00A451E8">
      <w:pPr>
        <w:pStyle w:val="ListParagraph"/>
        <w:numPr>
          <w:ilvl w:val="0"/>
          <w:numId w:val="11"/>
        </w:numPr>
        <w:spacing w:line="252" w:lineRule="auto"/>
        <w:jc w:val="both"/>
        <w:rPr>
          <w:rFonts w:ascii="Cambria" w:hAnsi="Cambria"/>
          <w:sz w:val="22"/>
          <w:szCs w:val="22"/>
          <w:lang w:val="en-US"/>
        </w:rPr>
      </w:pPr>
      <w:r>
        <w:rPr>
          <w:rFonts w:ascii="Cambria" w:hAnsi="Cambria"/>
          <w:sz w:val="22"/>
          <w:szCs w:val="22"/>
          <w:lang w:val="en-US"/>
        </w:rPr>
        <w:t>Đ</w:t>
      </w:r>
      <w:r w:rsidR="00E57BDD" w:rsidRPr="00E57BDD">
        <w:rPr>
          <w:rFonts w:ascii="Cambria" w:hAnsi="Cambria"/>
          <w:sz w:val="22"/>
          <w:szCs w:val="22"/>
          <w:lang w:val="en-US"/>
        </w:rPr>
        <w:t>ặc điểm của nhà chung cư là công trình đặc thù có quy mô lớn, tập trung nhiều người sinh sống, theo thời gian sử dụng</w:t>
      </w:r>
      <w:r w:rsidR="009603E7">
        <w:rPr>
          <w:rFonts w:ascii="Cambria" w:hAnsi="Cambria"/>
          <w:sz w:val="22"/>
          <w:szCs w:val="22"/>
          <w:lang w:val="en-US"/>
        </w:rPr>
        <w:t>,</w:t>
      </w:r>
      <w:r w:rsidR="00E57BDD" w:rsidRPr="00E57BDD">
        <w:rPr>
          <w:rFonts w:ascii="Cambria" w:hAnsi="Cambria"/>
          <w:sz w:val="22"/>
          <w:szCs w:val="22"/>
          <w:lang w:val="en-US"/>
        </w:rPr>
        <w:t xml:space="preserve"> công trình sẽ bị xuống cấp, không còn bảo đảm an toàn trong quá trình sử dụng.</w:t>
      </w:r>
      <w:r w:rsidR="00A451E8">
        <w:rPr>
          <w:rFonts w:ascii="Cambria" w:hAnsi="Cambria"/>
          <w:sz w:val="22"/>
          <w:szCs w:val="22"/>
          <w:lang w:val="en-US"/>
        </w:rPr>
        <w:t xml:space="preserve"> K</w:t>
      </w:r>
      <w:r w:rsidR="00A451E8" w:rsidRPr="00A451E8">
        <w:rPr>
          <w:rFonts w:ascii="Cambria" w:hAnsi="Cambria"/>
          <w:sz w:val="22"/>
          <w:szCs w:val="22"/>
          <w:lang w:val="en-US"/>
        </w:rPr>
        <w:t>hi hết niên hạn sử dụng theo quy định của pháp luật về xây dựng hoặc khi chưa hết hạn sử dụng nhưng công trình này bị xuống cấp thì cơ quan có thẩm quyền sẽ thực hiện kiểm định</w:t>
      </w:r>
      <w:r w:rsidR="009035C9">
        <w:rPr>
          <w:rFonts w:ascii="Cambria" w:hAnsi="Cambria"/>
          <w:sz w:val="22"/>
          <w:szCs w:val="22"/>
          <w:lang w:val="en-US"/>
        </w:rPr>
        <w:t>,</w:t>
      </w:r>
      <w:r w:rsidR="00A451E8" w:rsidRPr="00A451E8">
        <w:rPr>
          <w:rFonts w:ascii="Cambria" w:hAnsi="Cambria"/>
          <w:sz w:val="22"/>
          <w:szCs w:val="22"/>
          <w:lang w:val="en-US"/>
        </w:rPr>
        <w:t xml:space="preserve"> đánh giá chất lượng</w:t>
      </w:r>
      <w:r w:rsidR="00A451E8">
        <w:rPr>
          <w:rFonts w:ascii="Cambria" w:hAnsi="Cambria"/>
          <w:sz w:val="22"/>
          <w:szCs w:val="22"/>
          <w:lang w:val="en-US"/>
        </w:rPr>
        <w:t xml:space="preserve">. Trong trường hợp công trình vẫn sử dụng được thì sẽ tiếp tục cho phép sử dụng hoặc nếu không đảm bảo an toàn thì sẽ phải tháo dỡ để xây dựng lại. </w:t>
      </w:r>
    </w:p>
    <w:p w14:paraId="7DB23146" w14:textId="77777777" w:rsidR="00A451E8" w:rsidRDefault="00A451E8" w:rsidP="00A451E8">
      <w:pPr>
        <w:pStyle w:val="ListParagraph"/>
        <w:spacing w:line="252" w:lineRule="auto"/>
        <w:ind w:left="1440"/>
        <w:jc w:val="both"/>
        <w:rPr>
          <w:rFonts w:ascii="Cambria" w:hAnsi="Cambria"/>
          <w:sz w:val="22"/>
          <w:szCs w:val="22"/>
          <w:lang w:val="en-US"/>
        </w:rPr>
      </w:pPr>
    </w:p>
    <w:p w14:paraId="3A238AEB" w14:textId="38194C35" w:rsidR="00E57BDD" w:rsidRDefault="00A451E8" w:rsidP="00A451E8">
      <w:pPr>
        <w:pStyle w:val="ListParagraph"/>
        <w:spacing w:line="252" w:lineRule="auto"/>
        <w:ind w:left="1440"/>
        <w:jc w:val="both"/>
        <w:rPr>
          <w:rFonts w:ascii="Cambria" w:hAnsi="Cambria"/>
          <w:sz w:val="22"/>
          <w:szCs w:val="22"/>
          <w:lang w:val="en-US"/>
        </w:rPr>
      </w:pPr>
      <w:r w:rsidRPr="00A451E8">
        <w:rPr>
          <w:rFonts w:ascii="Cambria" w:hAnsi="Cambria"/>
          <w:sz w:val="22"/>
          <w:szCs w:val="22"/>
          <w:lang w:val="en-US"/>
        </w:rPr>
        <w:t>Quy định nêu trên cũng phù hợp với quy định của pháp luật về dân sự. Theo đó, quyền sở hữu tài sản sẽ bị chấm dứt khi tài sản bị tiêu hủy hoặc bị chấm dứt theo quy định của pháp luật.</w:t>
      </w:r>
    </w:p>
    <w:p w14:paraId="3D8D57CF" w14:textId="726E6FC5" w:rsidR="00A451E8" w:rsidRDefault="00A451E8" w:rsidP="00A451E8">
      <w:pPr>
        <w:pStyle w:val="ListParagraph"/>
        <w:spacing w:line="252" w:lineRule="auto"/>
        <w:ind w:left="1440"/>
        <w:jc w:val="both"/>
        <w:rPr>
          <w:rFonts w:ascii="Cambria" w:hAnsi="Cambria"/>
          <w:sz w:val="22"/>
          <w:szCs w:val="22"/>
          <w:lang w:val="en-US"/>
        </w:rPr>
      </w:pPr>
    </w:p>
    <w:p w14:paraId="11C2D507" w14:textId="2117E712" w:rsidR="00A451E8" w:rsidRDefault="0068557A" w:rsidP="00A451E8">
      <w:pPr>
        <w:pStyle w:val="ListParagraph"/>
        <w:numPr>
          <w:ilvl w:val="0"/>
          <w:numId w:val="11"/>
        </w:numPr>
        <w:spacing w:line="252" w:lineRule="auto"/>
        <w:jc w:val="both"/>
        <w:rPr>
          <w:rFonts w:ascii="Cambria" w:hAnsi="Cambria"/>
          <w:sz w:val="22"/>
          <w:szCs w:val="22"/>
          <w:lang w:val="en-US"/>
        </w:rPr>
      </w:pPr>
      <w:r>
        <w:rPr>
          <w:rFonts w:ascii="Cambria" w:hAnsi="Cambria"/>
          <w:sz w:val="22"/>
          <w:szCs w:val="22"/>
          <w:lang w:val="en-US"/>
        </w:rPr>
        <w:t>N</w:t>
      </w:r>
      <w:r w:rsidR="005F1580" w:rsidRPr="005F1580">
        <w:rPr>
          <w:rFonts w:ascii="Cambria" w:hAnsi="Cambria"/>
          <w:sz w:val="22"/>
          <w:szCs w:val="22"/>
          <w:lang w:val="en-US"/>
        </w:rPr>
        <w:t>ên bổ sung quy định về thời hạn sở hữu nhà ở chung cư theo thời hạn sử dụng công trình để có cơ sở pháp lý khắc phục các khó khăn vướng mắc trong công tác cải tạo, xây dựng lại các nhà chung cư cao tầng, đồng thời cũng nhằm tạo thuận lợi cho công tác chỉnh trang đô thị.</w:t>
      </w:r>
    </w:p>
    <w:p w14:paraId="68514EDE" w14:textId="124B8D71" w:rsidR="005F1580" w:rsidRDefault="005F1580" w:rsidP="005F1580">
      <w:pPr>
        <w:pStyle w:val="ListParagraph"/>
        <w:spacing w:line="252" w:lineRule="auto"/>
        <w:ind w:left="1440"/>
        <w:jc w:val="both"/>
        <w:rPr>
          <w:rFonts w:ascii="Cambria" w:hAnsi="Cambria"/>
          <w:sz w:val="22"/>
          <w:szCs w:val="22"/>
          <w:lang w:val="en-US"/>
        </w:rPr>
      </w:pPr>
    </w:p>
    <w:p w14:paraId="777DE603" w14:textId="0EAE9FEC" w:rsidR="005F1580" w:rsidRDefault="005F1580" w:rsidP="005F1580">
      <w:pPr>
        <w:pStyle w:val="ListParagraph"/>
        <w:numPr>
          <w:ilvl w:val="0"/>
          <w:numId w:val="11"/>
        </w:numPr>
        <w:spacing w:line="252" w:lineRule="auto"/>
        <w:jc w:val="both"/>
        <w:rPr>
          <w:rFonts w:ascii="Cambria" w:hAnsi="Cambria"/>
          <w:sz w:val="22"/>
          <w:szCs w:val="22"/>
          <w:lang w:val="en-US"/>
        </w:rPr>
      </w:pPr>
      <w:r>
        <w:rPr>
          <w:rFonts w:ascii="Cambria" w:hAnsi="Cambria"/>
          <w:sz w:val="22"/>
          <w:szCs w:val="22"/>
          <w:lang w:val="en-US"/>
        </w:rPr>
        <w:t xml:space="preserve">Đề xuất này vẫn </w:t>
      </w:r>
      <w:r w:rsidRPr="005F1580">
        <w:rPr>
          <w:rFonts w:ascii="Cambria" w:hAnsi="Cambria"/>
          <w:sz w:val="22"/>
          <w:szCs w:val="22"/>
          <w:lang w:val="en-US"/>
        </w:rPr>
        <w:t xml:space="preserve">bảo đảm quyền lợi cho người dân đang sinh sống </w:t>
      </w:r>
      <w:r w:rsidR="00177DCA">
        <w:rPr>
          <w:rFonts w:ascii="Cambria" w:hAnsi="Cambria"/>
          <w:sz w:val="22"/>
          <w:szCs w:val="22"/>
          <w:lang w:val="en-US"/>
        </w:rPr>
        <w:t>trong các chung cư đó</w:t>
      </w:r>
      <w:r w:rsidRPr="005F1580">
        <w:rPr>
          <w:rFonts w:ascii="Cambria" w:hAnsi="Cambria"/>
          <w:sz w:val="22"/>
          <w:szCs w:val="22"/>
          <w:lang w:val="en-US"/>
        </w:rPr>
        <w:t>.</w:t>
      </w:r>
      <w:r>
        <w:rPr>
          <w:rFonts w:ascii="Cambria" w:hAnsi="Cambria"/>
          <w:sz w:val="22"/>
          <w:szCs w:val="22"/>
          <w:lang w:val="en-US"/>
        </w:rPr>
        <w:t xml:space="preserve"> Ngoài các quyền của chủ sở hữu tài sản</w:t>
      </w:r>
      <w:r w:rsidR="00347559">
        <w:rPr>
          <w:rFonts w:ascii="Cambria" w:hAnsi="Cambria"/>
          <w:sz w:val="22"/>
          <w:szCs w:val="22"/>
          <w:lang w:val="en-US"/>
        </w:rPr>
        <w:t xml:space="preserve"> - trong thời hạn sở hữu</w:t>
      </w:r>
      <w:r>
        <w:rPr>
          <w:rFonts w:ascii="Cambria" w:hAnsi="Cambria"/>
          <w:sz w:val="22"/>
          <w:szCs w:val="22"/>
          <w:lang w:val="en-US"/>
        </w:rPr>
        <w:t xml:space="preserve">, người dân sở hữu nhà chung cư </w:t>
      </w:r>
      <w:r w:rsidR="00347559">
        <w:rPr>
          <w:rFonts w:ascii="Cambria" w:hAnsi="Cambria"/>
          <w:sz w:val="22"/>
          <w:szCs w:val="22"/>
          <w:lang w:val="en-US"/>
        </w:rPr>
        <w:t xml:space="preserve">- trong trường hợp phải tháo dỡ khi không đáp ứng điều kiện về an toàn - </w:t>
      </w:r>
      <w:r w:rsidR="00347559" w:rsidRPr="00347559">
        <w:rPr>
          <w:rFonts w:ascii="Cambria" w:hAnsi="Cambria"/>
          <w:sz w:val="22"/>
          <w:szCs w:val="22"/>
          <w:lang w:val="en-US"/>
        </w:rPr>
        <w:t>vẫn có quyền được tái định cư tại địa điểm cũ mà không phải di chuyển đi nơi khác</w:t>
      </w:r>
      <w:r w:rsidR="00347559">
        <w:rPr>
          <w:rFonts w:ascii="Cambria" w:hAnsi="Cambria"/>
          <w:sz w:val="22"/>
          <w:szCs w:val="22"/>
          <w:lang w:val="en-US"/>
        </w:rPr>
        <w:t xml:space="preserve"> hoặc </w:t>
      </w:r>
      <w:r w:rsidR="00347559" w:rsidRPr="00347559">
        <w:rPr>
          <w:rFonts w:ascii="Cambria" w:hAnsi="Cambria"/>
          <w:sz w:val="22"/>
          <w:szCs w:val="22"/>
          <w:lang w:val="en-US"/>
        </w:rPr>
        <w:t>được giải quyết tái định cư tại địa điểm khác theo chính sách tái định cư chung của Nhà nước.</w:t>
      </w:r>
    </w:p>
    <w:p w14:paraId="31E226F1" w14:textId="77777777" w:rsidR="00717A94" w:rsidRPr="00717A94" w:rsidRDefault="00717A94" w:rsidP="00717A94">
      <w:pPr>
        <w:pStyle w:val="ListParagraph"/>
        <w:rPr>
          <w:rFonts w:ascii="Cambria" w:hAnsi="Cambria"/>
          <w:sz w:val="22"/>
          <w:szCs w:val="22"/>
          <w:lang w:val="en-US"/>
        </w:rPr>
      </w:pPr>
    </w:p>
    <w:p w14:paraId="64F8A516" w14:textId="49E2FACA" w:rsidR="00717A94" w:rsidRDefault="00717A94" w:rsidP="005F1580">
      <w:pPr>
        <w:pStyle w:val="ListParagraph"/>
        <w:numPr>
          <w:ilvl w:val="0"/>
          <w:numId w:val="11"/>
        </w:numPr>
        <w:spacing w:line="252" w:lineRule="auto"/>
        <w:jc w:val="both"/>
        <w:rPr>
          <w:rFonts w:ascii="Cambria" w:hAnsi="Cambria"/>
          <w:sz w:val="22"/>
          <w:szCs w:val="22"/>
          <w:lang w:val="en-US"/>
        </w:rPr>
      </w:pPr>
      <w:r w:rsidRPr="00717A94">
        <w:rPr>
          <w:rFonts w:ascii="Cambria" w:hAnsi="Cambria"/>
          <w:sz w:val="22"/>
          <w:szCs w:val="22"/>
          <w:lang w:val="en-US"/>
        </w:rPr>
        <w:lastRenderedPageBreak/>
        <w:t>Thời hạn sở hữu nhà chung cư có thể 50 năm, 70 năm hoặc có thể dài hơn tùy thuộc vào chất lượng của công trình. Hiện nay, theo quy định của pháp luật về xây dựng thì thời hạn sử dụng của công trình được xác định theo hồ sơ thiết kế xây dựng công trình (tuổi thọ thiết kế) và theo thời hạn sử dụng thực tế.</w:t>
      </w:r>
    </w:p>
    <w:p w14:paraId="7A44BED8" w14:textId="77777777" w:rsidR="00717A94" w:rsidRPr="00717A94" w:rsidRDefault="00717A94" w:rsidP="00717A94">
      <w:pPr>
        <w:pStyle w:val="ListParagraph"/>
        <w:rPr>
          <w:rFonts w:ascii="Cambria" w:hAnsi="Cambria"/>
          <w:sz w:val="22"/>
          <w:szCs w:val="22"/>
          <w:lang w:val="en-US"/>
        </w:rPr>
      </w:pPr>
    </w:p>
    <w:p w14:paraId="23BBE4C9" w14:textId="2CF9E430" w:rsidR="00717A94" w:rsidRDefault="00717A94" w:rsidP="005F1580">
      <w:pPr>
        <w:pStyle w:val="ListParagraph"/>
        <w:numPr>
          <w:ilvl w:val="0"/>
          <w:numId w:val="11"/>
        </w:numPr>
        <w:spacing w:line="252" w:lineRule="auto"/>
        <w:jc w:val="both"/>
        <w:rPr>
          <w:rFonts w:ascii="Cambria" w:hAnsi="Cambria"/>
          <w:sz w:val="22"/>
          <w:szCs w:val="22"/>
          <w:lang w:val="en-US"/>
        </w:rPr>
      </w:pPr>
      <w:r w:rsidRPr="00717A94">
        <w:rPr>
          <w:rFonts w:ascii="Cambria" w:hAnsi="Cambria"/>
          <w:sz w:val="22"/>
          <w:szCs w:val="22"/>
          <w:lang w:val="en-US"/>
        </w:rPr>
        <w:t>Đề xuất này được tham khảo dựa trên kinh nghiệm của nhiều nước trên thế giới (như Trung Quốc quy định thời hạn sở hữu từ 50-70 năm</w:t>
      </w:r>
      <w:r w:rsidR="00755244">
        <w:rPr>
          <w:rFonts w:ascii="Cambria" w:hAnsi="Cambria"/>
          <w:sz w:val="22"/>
          <w:szCs w:val="22"/>
          <w:lang w:val="en-US"/>
        </w:rPr>
        <w:t>;</w:t>
      </w:r>
      <w:r w:rsidRPr="00717A94">
        <w:rPr>
          <w:rFonts w:ascii="Cambria" w:hAnsi="Cambria"/>
          <w:sz w:val="22"/>
          <w:szCs w:val="22"/>
          <w:lang w:val="en-US"/>
        </w:rPr>
        <w:t xml:space="preserve"> Thái Lan quy định thời hạn sở hữu là 30 năm và có thể gia hạn thêm</w:t>
      </w:r>
      <w:r w:rsidR="00755244">
        <w:rPr>
          <w:rFonts w:ascii="Cambria" w:hAnsi="Cambria"/>
          <w:sz w:val="22"/>
          <w:szCs w:val="22"/>
          <w:lang w:val="en-US"/>
        </w:rPr>
        <w:t>;</w:t>
      </w:r>
      <w:r w:rsidRPr="00717A94">
        <w:rPr>
          <w:rFonts w:ascii="Cambria" w:hAnsi="Cambria"/>
          <w:sz w:val="22"/>
          <w:szCs w:val="22"/>
          <w:lang w:val="en-US"/>
        </w:rPr>
        <w:t xml:space="preserve"> Singapore, Mỹ có thời hạn sở hữu tối đa là 99 năm và khi gia hạn thêm thì chủ sở hữu phải nộp thêm một khoản phí nhất định…).</w:t>
      </w:r>
      <w:r w:rsidRPr="00717A94">
        <w:t xml:space="preserve"> </w:t>
      </w:r>
      <w:r w:rsidRPr="00717A94">
        <w:rPr>
          <w:rFonts w:ascii="Cambria" w:hAnsi="Cambria"/>
          <w:sz w:val="22"/>
          <w:szCs w:val="22"/>
          <w:lang w:val="en-US"/>
        </w:rPr>
        <w:t>Khi công trình nhà chung cư hết thời hạn sử dụng thì sẽ chấm dứt thời hạn sở hữu (trừ trường hợp được gia hạn)</w:t>
      </w:r>
      <w:r w:rsidRPr="00717A94">
        <w:t xml:space="preserve"> </w:t>
      </w:r>
      <w:r w:rsidRPr="00717A94">
        <w:rPr>
          <w:rFonts w:ascii="Cambria" w:hAnsi="Cambria"/>
          <w:sz w:val="22"/>
          <w:szCs w:val="22"/>
          <w:lang w:val="en-US"/>
        </w:rPr>
        <w:t>và</w:t>
      </w:r>
      <w:r w:rsidRPr="00717A94">
        <w:t xml:space="preserve"> </w:t>
      </w:r>
      <w:r>
        <w:rPr>
          <w:lang w:val="en-US"/>
        </w:rPr>
        <w:t>s</w:t>
      </w:r>
      <w:r w:rsidRPr="00717A94">
        <w:rPr>
          <w:rFonts w:ascii="Cambria" w:hAnsi="Cambria"/>
          <w:sz w:val="22"/>
          <w:szCs w:val="22"/>
          <w:lang w:val="en-US"/>
        </w:rPr>
        <w:t>ẽ thực hiện việc phá dỡ, xây dựng lại</w:t>
      </w:r>
      <w:r>
        <w:rPr>
          <w:rFonts w:ascii="Cambria" w:hAnsi="Cambria"/>
          <w:sz w:val="22"/>
          <w:szCs w:val="22"/>
          <w:lang w:val="en-US"/>
        </w:rPr>
        <w:t xml:space="preserve"> </w:t>
      </w:r>
      <w:r w:rsidRPr="00717A94">
        <w:rPr>
          <w:rFonts w:ascii="Cambria" w:hAnsi="Cambria"/>
          <w:sz w:val="22"/>
          <w:szCs w:val="22"/>
          <w:lang w:val="en-US"/>
        </w:rPr>
        <w:t>cũng như</w:t>
      </w:r>
      <w:r w:rsidRPr="00717A94">
        <w:t xml:space="preserve"> </w:t>
      </w:r>
      <w:r w:rsidRPr="00717A94">
        <w:rPr>
          <w:rFonts w:ascii="Cambria" w:hAnsi="Cambria"/>
          <w:sz w:val="22"/>
          <w:szCs w:val="22"/>
          <w:lang w:val="en-US"/>
        </w:rPr>
        <w:t>chỉnh trang đô thị.</w:t>
      </w:r>
    </w:p>
    <w:p w14:paraId="7D2C451E" w14:textId="77777777" w:rsidR="00717A94" w:rsidRPr="00717A94" w:rsidRDefault="00717A94" w:rsidP="00717A94">
      <w:pPr>
        <w:pStyle w:val="ListParagraph"/>
        <w:rPr>
          <w:rFonts w:ascii="Cambria" w:hAnsi="Cambria"/>
          <w:sz w:val="22"/>
          <w:szCs w:val="22"/>
          <w:lang w:val="en-US"/>
        </w:rPr>
      </w:pPr>
    </w:p>
    <w:p w14:paraId="29F6D3E8" w14:textId="4D6693F7" w:rsidR="00717A94" w:rsidRDefault="00717A94" w:rsidP="005F1580">
      <w:pPr>
        <w:pStyle w:val="ListParagraph"/>
        <w:numPr>
          <w:ilvl w:val="0"/>
          <w:numId w:val="11"/>
        </w:numPr>
        <w:spacing w:line="252" w:lineRule="auto"/>
        <w:jc w:val="both"/>
        <w:rPr>
          <w:rFonts w:ascii="Cambria" w:hAnsi="Cambria"/>
          <w:sz w:val="22"/>
          <w:szCs w:val="22"/>
          <w:lang w:val="en-US"/>
        </w:rPr>
      </w:pPr>
      <w:r w:rsidRPr="00717A94">
        <w:rPr>
          <w:rFonts w:ascii="Cambria" w:hAnsi="Cambria"/>
          <w:sz w:val="22"/>
          <w:szCs w:val="22"/>
          <w:lang w:val="en-US"/>
        </w:rPr>
        <w:t>Bộ Xây dựng cho rằng việc đầu tư xây dựng nhà chung cư trong thời gian tới vẫn là xu hướng chủ yếu tại các đô thị, nhất là tại các đô thị lớn, có yêu cầu tiết kiệm quỹ đất.</w:t>
      </w:r>
    </w:p>
    <w:p w14:paraId="7DE0EF86" w14:textId="77777777" w:rsidR="005F1580" w:rsidRPr="00A451E8" w:rsidRDefault="005F1580" w:rsidP="005F1580">
      <w:pPr>
        <w:pStyle w:val="ListParagraph"/>
        <w:spacing w:line="252" w:lineRule="auto"/>
        <w:ind w:left="1440"/>
        <w:jc w:val="both"/>
        <w:rPr>
          <w:rFonts w:ascii="Cambria" w:hAnsi="Cambria"/>
          <w:sz w:val="22"/>
          <w:szCs w:val="22"/>
          <w:lang w:val="en-US"/>
        </w:rPr>
      </w:pPr>
    </w:p>
    <w:p w14:paraId="4F99992D" w14:textId="55F0CE74" w:rsidR="00E57BDD" w:rsidRPr="00E57BDD" w:rsidRDefault="0068557A" w:rsidP="0068557A">
      <w:pPr>
        <w:spacing w:line="252" w:lineRule="auto"/>
        <w:ind w:left="720"/>
        <w:jc w:val="both"/>
        <w:rPr>
          <w:rFonts w:ascii="Cambria" w:hAnsi="Cambria"/>
          <w:sz w:val="22"/>
          <w:szCs w:val="22"/>
          <w:lang w:val="en-US"/>
        </w:rPr>
      </w:pPr>
      <w:r w:rsidRPr="0068557A">
        <w:rPr>
          <w:rFonts w:ascii="Cambria" w:hAnsi="Cambria"/>
          <w:sz w:val="22"/>
          <w:szCs w:val="22"/>
          <w:lang w:val="en-US"/>
        </w:rPr>
        <w:t>Sau khi được Quốc hội thông qua đưa vào chương trình xây dựng luật, Bộ Xây dựng sẽ dự thảo cụ thể nội dung để lấy ý kiến rộng rãi của các chuyên gia, các nhà khoa học, người dân. Quốc hội cũng sẽ xem xét, thảo luận kỹ, đánh giá tổng thế những tác động của chính sách này trước khi quyết định.</w:t>
      </w:r>
    </w:p>
    <w:p w14:paraId="1266470D" w14:textId="2D087043" w:rsidR="00BF3957" w:rsidRDefault="00BF3957" w:rsidP="00664061">
      <w:pPr>
        <w:spacing w:line="252" w:lineRule="auto"/>
        <w:ind w:left="720"/>
        <w:jc w:val="both"/>
        <w:rPr>
          <w:rFonts w:ascii="Cambria" w:hAnsi="Cambria"/>
          <w:sz w:val="22"/>
          <w:szCs w:val="22"/>
          <w:lang w:val="en-US"/>
        </w:rPr>
      </w:pPr>
    </w:p>
    <w:p w14:paraId="37C78DB3" w14:textId="3BC5F444" w:rsidR="0068557A" w:rsidRDefault="0068557A" w:rsidP="00664061">
      <w:pPr>
        <w:spacing w:line="252" w:lineRule="auto"/>
        <w:ind w:left="720"/>
        <w:jc w:val="both"/>
        <w:rPr>
          <w:rFonts w:ascii="Cambria" w:hAnsi="Cambria"/>
          <w:sz w:val="22"/>
          <w:szCs w:val="22"/>
          <w:lang w:val="en-US"/>
        </w:rPr>
      </w:pPr>
      <w:r w:rsidRPr="002F03F2">
        <w:rPr>
          <w:rFonts w:ascii="Cambria" w:hAnsi="Cambria"/>
          <w:b/>
          <w:bCs/>
          <w:sz w:val="22"/>
          <w:szCs w:val="22"/>
          <w:lang w:val="en-US"/>
        </w:rPr>
        <w:t>Phương án 2:</w:t>
      </w:r>
      <w:r>
        <w:rPr>
          <w:rFonts w:ascii="Cambria" w:hAnsi="Cambria"/>
          <w:sz w:val="22"/>
          <w:szCs w:val="22"/>
          <w:lang w:val="en-US"/>
        </w:rPr>
        <w:t xml:space="preserve"> </w:t>
      </w:r>
      <w:r w:rsidRPr="00E57BDD">
        <w:rPr>
          <w:rFonts w:ascii="Cambria" w:hAnsi="Cambria"/>
          <w:sz w:val="22"/>
          <w:szCs w:val="22"/>
          <w:lang w:val="en-US"/>
        </w:rPr>
        <w:t>Bộ Xây dựng đề xuất thời hạn sở hữu nhà chung cư xác định theo</w:t>
      </w:r>
      <w:r>
        <w:rPr>
          <w:rFonts w:ascii="Cambria" w:hAnsi="Cambria"/>
          <w:sz w:val="22"/>
          <w:szCs w:val="22"/>
          <w:lang w:val="en-US"/>
        </w:rPr>
        <w:t xml:space="preserve"> </w:t>
      </w:r>
      <w:r w:rsidRPr="0068557A">
        <w:rPr>
          <w:rFonts w:ascii="Cambria" w:hAnsi="Cambria"/>
          <w:sz w:val="22"/>
          <w:szCs w:val="22"/>
          <w:lang w:val="en-US"/>
        </w:rPr>
        <w:t>thời hạn sử dụng đất theo quy định của pháp luật đất đai</w:t>
      </w:r>
      <w:r>
        <w:rPr>
          <w:rFonts w:ascii="Cambria" w:hAnsi="Cambria"/>
          <w:sz w:val="22"/>
          <w:szCs w:val="22"/>
          <w:lang w:val="en-US"/>
        </w:rPr>
        <w:t xml:space="preserve">. </w:t>
      </w:r>
      <w:r w:rsidRPr="0068557A">
        <w:rPr>
          <w:rFonts w:ascii="Cambria" w:hAnsi="Cambria"/>
          <w:sz w:val="22"/>
          <w:szCs w:val="22"/>
          <w:lang w:val="en-US"/>
        </w:rPr>
        <w:t>Theo Cục Quản lý nhà và thị trường bất động sản, sẽ có 2 tình huống xảy ra</w:t>
      </w:r>
      <w:r>
        <w:rPr>
          <w:rFonts w:ascii="Cambria" w:hAnsi="Cambria"/>
          <w:sz w:val="22"/>
          <w:szCs w:val="22"/>
          <w:lang w:val="en-US"/>
        </w:rPr>
        <w:t xml:space="preserve">: </w:t>
      </w:r>
    </w:p>
    <w:p w14:paraId="3438AE78" w14:textId="7D89FC4B" w:rsidR="0068557A" w:rsidRDefault="0068557A" w:rsidP="00664061">
      <w:pPr>
        <w:spacing w:line="252" w:lineRule="auto"/>
        <w:ind w:left="720"/>
        <w:jc w:val="both"/>
        <w:rPr>
          <w:rFonts w:ascii="Cambria" w:hAnsi="Cambria"/>
          <w:sz w:val="22"/>
          <w:szCs w:val="22"/>
          <w:lang w:val="en-US"/>
        </w:rPr>
      </w:pPr>
    </w:p>
    <w:p w14:paraId="31A0CD1F" w14:textId="5E73791E" w:rsidR="0068557A" w:rsidRDefault="002F03F2" w:rsidP="0068557A">
      <w:pPr>
        <w:pStyle w:val="ListParagraph"/>
        <w:numPr>
          <w:ilvl w:val="0"/>
          <w:numId w:val="12"/>
        </w:numPr>
        <w:spacing w:line="252" w:lineRule="auto"/>
        <w:jc w:val="both"/>
        <w:rPr>
          <w:rFonts w:ascii="Cambria" w:hAnsi="Cambria"/>
          <w:sz w:val="22"/>
          <w:szCs w:val="22"/>
          <w:lang w:val="en-US"/>
        </w:rPr>
      </w:pPr>
      <w:r w:rsidRPr="002F03F2">
        <w:rPr>
          <w:rFonts w:ascii="Cambria" w:hAnsi="Cambria"/>
          <w:sz w:val="22"/>
          <w:szCs w:val="22"/>
          <w:lang w:val="en-US"/>
        </w:rPr>
        <w:t>Luật Đất đai (sửa đổi) vẫn giữ nguyên quy định về thời hạn sử dụng đất ổn định lâu dài như luật hiện hành thì thời hạn sở hữu nhà chung cư sẽ vẫn lâu dài như Luật Nhà ở hiện hành. Như vậy, việc xử lý các nhà chung cư cũ, hết niên hạn sử dụng</w:t>
      </w:r>
      <w:r w:rsidRPr="002F03F2">
        <w:t xml:space="preserve"> </w:t>
      </w:r>
      <w:r w:rsidRPr="002F03F2">
        <w:rPr>
          <w:rFonts w:ascii="Cambria" w:hAnsi="Cambria"/>
          <w:sz w:val="22"/>
          <w:szCs w:val="22"/>
          <w:lang w:val="en-US"/>
        </w:rPr>
        <w:t>sẽ gặp các khó khăn, vướng mắc như hiện nay.</w:t>
      </w:r>
    </w:p>
    <w:p w14:paraId="0EFA50E3" w14:textId="33FDD7E7" w:rsidR="002F03F2" w:rsidRDefault="002F03F2" w:rsidP="002F03F2">
      <w:pPr>
        <w:pStyle w:val="ListParagraph"/>
        <w:spacing w:line="252" w:lineRule="auto"/>
        <w:ind w:left="1440"/>
        <w:jc w:val="both"/>
        <w:rPr>
          <w:rFonts w:ascii="Cambria" w:hAnsi="Cambria"/>
          <w:sz w:val="22"/>
          <w:szCs w:val="22"/>
          <w:lang w:val="en-US"/>
        </w:rPr>
      </w:pPr>
    </w:p>
    <w:p w14:paraId="2C507EAE" w14:textId="6987E61C" w:rsidR="002F03F2" w:rsidRDefault="002F03F2" w:rsidP="002F03F2">
      <w:pPr>
        <w:pStyle w:val="ListParagraph"/>
        <w:numPr>
          <w:ilvl w:val="0"/>
          <w:numId w:val="12"/>
        </w:numPr>
        <w:spacing w:line="252" w:lineRule="auto"/>
        <w:jc w:val="both"/>
        <w:rPr>
          <w:rFonts w:ascii="Cambria" w:hAnsi="Cambria"/>
          <w:sz w:val="22"/>
          <w:szCs w:val="22"/>
          <w:lang w:val="en-US"/>
        </w:rPr>
      </w:pPr>
      <w:r w:rsidRPr="002F03F2">
        <w:rPr>
          <w:rFonts w:ascii="Cambria" w:hAnsi="Cambria"/>
          <w:sz w:val="22"/>
          <w:szCs w:val="22"/>
          <w:lang w:val="en-US"/>
        </w:rPr>
        <w:t xml:space="preserve">Luật Đất đai (sửa đổi) có quy định về thời hạn sử dụng đất xây dựng nhà chung cư thì thời hạn sở hữu nhà chung cư cũng sẽ được xác định theo thời hạn sử dụng đất. Khi hết thời hạn sử dụng đất, Nhà nước sẽ căn cứ vào hướng xử lý nêu trong pháp luật đất đai </w:t>
      </w:r>
      <w:r w:rsidR="00B84506">
        <w:rPr>
          <w:rFonts w:ascii="Cambria" w:hAnsi="Cambria"/>
          <w:sz w:val="22"/>
          <w:szCs w:val="22"/>
          <w:lang w:val="en-US"/>
        </w:rPr>
        <w:t>(</w:t>
      </w:r>
      <w:r w:rsidRPr="002F03F2">
        <w:rPr>
          <w:rFonts w:ascii="Cambria" w:hAnsi="Cambria"/>
          <w:sz w:val="22"/>
          <w:szCs w:val="22"/>
          <w:lang w:val="en-US"/>
        </w:rPr>
        <w:t>sửa đổi</w:t>
      </w:r>
      <w:r w:rsidR="00B84506">
        <w:rPr>
          <w:rFonts w:ascii="Cambria" w:hAnsi="Cambria"/>
          <w:sz w:val="22"/>
          <w:szCs w:val="22"/>
          <w:lang w:val="en-US"/>
        </w:rPr>
        <w:t>)</w:t>
      </w:r>
      <w:r w:rsidRPr="002F03F2">
        <w:rPr>
          <w:rFonts w:ascii="Cambria" w:hAnsi="Cambria"/>
          <w:sz w:val="22"/>
          <w:szCs w:val="22"/>
          <w:lang w:val="en-US"/>
        </w:rPr>
        <w:t xml:space="preserve"> để xử lý các nhà chung cư hết niên hạn sử dụng, không còn bảo đảm chất lượng.</w:t>
      </w:r>
    </w:p>
    <w:p w14:paraId="6324565C" w14:textId="77777777" w:rsidR="002F03F2" w:rsidRPr="002F03F2" w:rsidRDefault="002F03F2" w:rsidP="002F03F2">
      <w:pPr>
        <w:pStyle w:val="ListParagraph"/>
        <w:rPr>
          <w:rFonts w:ascii="Cambria" w:hAnsi="Cambria"/>
          <w:sz w:val="22"/>
          <w:szCs w:val="22"/>
          <w:lang w:val="en-US"/>
        </w:rPr>
      </w:pPr>
    </w:p>
    <w:p w14:paraId="74D97CCB" w14:textId="77777777" w:rsidR="00413073" w:rsidRDefault="00413073" w:rsidP="00413073">
      <w:pPr>
        <w:spacing w:line="252" w:lineRule="auto"/>
        <w:ind w:left="720"/>
        <w:jc w:val="both"/>
        <w:rPr>
          <w:rFonts w:ascii="Cambria" w:hAnsi="Cambria"/>
          <w:sz w:val="22"/>
          <w:szCs w:val="22"/>
          <w:lang w:val="en-US"/>
        </w:rPr>
      </w:pPr>
      <w:r w:rsidRPr="00413073">
        <w:rPr>
          <w:rFonts w:ascii="Cambria" w:hAnsi="Cambria"/>
          <w:sz w:val="22"/>
          <w:szCs w:val="22"/>
          <w:lang w:val="en-US"/>
        </w:rPr>
        <w:t>Theo Cục Quản lý nhà và thị trường bất động sản (Bộ Xây dựng)</w:t>
      </w:r>
      <w:r>
        <w:rPr>
          <w:rFonts w:ascii="Cambria" w:hAnsi="Cambria"/>
          <w:sz w:val="22"/>
          <w:szCs w:val="22"/>
          <w:lang w:val="en-US"/>
        </w:rPr>
        <w:t>, các</w:t>
      </w:r>
      <w:r w:rsidRPr="00413073">
        <w:rPr>
          <w:rFonts w:ascii="Cambria" w:hAnsi="Cambria"/>
          <w:sz w:val="22"/>
          <w:szCs w:val="22"/>
          <w:lang w:val="en-US"/>
        </w:rPr>
        <w:t xml:space="preserve"> đề xuất quy định thời hạn sở hữu nhà chung cư xuất phát từ cơ sở thực tế những khó khăn, vướng mắc trong việc thực hiện chính sách cải tạo, xây dựng lại nhà chung cư hiện nay</w:t>
      </w:r>
      <w:r>
        <w:rPr>
          <w:rFonts w:ascii="Cambria" w:hAnsi="Cambria"/>
          <w:sz w:val="22"/>
          <w:szCs w:val="22"/>
          <w:lang w:val="en-US"/>
        </w:rPr>
        <w:t xml:space="preserve">. </w:t>
      </w:r>
    </w:p>
    <w:p w14:paraId="40104C79" w14:textId="77777777" w:rsidR="00413073" w:rsidRDefault="00413073" w:rsidP="00413073">
      <w:pPr>
        <w:spacing w:line="252" w:lineRule="auto"/>
        <w:ind w:left="720"/>
        <w:jc w:val="both"/>
        <w:rPr>
          <w:rFonts w:ascii="Cambria" w:hAnsi="Cambria"/>
          <w:sz w:val="22"/>
          <w:szCs w:val="22"/>
          <w:lang w:val="en-US"/>
        </w:rPr>
      </w:pPr>
    </w:p>
    <w:p w14:paraId="13A8415E" w14:textId="600261EF" w:rsidR="00B12BD9" w:rsidRDefault="00413073" w:rsidP="00413073">
      <w:pPr>
        <w:spacing w:line="252" w:lineRule="auto"/>
        <w:ind w:left="720"/>
        <w:jc w:val="both"/>
        <w:rPr>
          <w:rFonts w:ascii="Cambria" w:hAnsi="Cambria"/>
          <w:sz w:val="22"/>
          <w:szCs w:val="22"/>
          <w:lang w:val="en-US"/>
        </w:rPr>
      </w:pPr>
      <w:r>
        <w:rPr>
          <w:rFonts w:ascii="Cambria" w:hAnsi="Cambria"/>
          <w:sz w:val="22"/>
          <w:szCs w:val="22"/>
          <w:lang w:val="en-US"/>
        </w:rPr>
        <w:t xml:space="preserve">Các thông tin liên quan đến thời hạn </w:t>
      </w:r>
      <w:r w:rsidR="00675297">
        <w:rPr>
          <w:rFonts w:ascii="Cambria" w:hAnsi="Cambria"/>
          <w:sz w:val="22"/>
          <w:szCs w:val="22"/>
          <w:lang w:val="en-US"/>
        </w:rPr>
        <w:t>sở hữu</w:t>
      </w:r>
      <w:r>
        <w:rPr>
          <w:rFonts w:ascii="Cambria" w:hAnsi="Cambria"/>
          <w:sz w:val="22"/>
          <w:szCs w:val="22"/>
          <w:lang w:val="en-US"/>
        </w:rPr>
        <w:t xml:space="preserve"> nhà chung cư vẫn đang nhận được rất nhiều sự quan tâm của dư luận ở thời điểm hiện tại.</w:t>
      </w:r>
    </w:p>
    <w:p w14:paraId="7A7B7716" w14:textId="77777777" w:rsidR="009D6671" w:rsidRDefault="009D6671" w:rsidP="00675297">
      <w:pPr>
        <w:spacing w:line="252" w:lineRule="auto"/>
        <w:jc w:val="both"/>
        <w:rPr>
          <w:rFonts w:ascii="Cambria" w:hAnsi="Cambria"/>
          <w:sz w:val="22"/>
          <w:szCs w:val="22"/>
          <w:lang w:val="en-US"/>
        </w:rPr>
      </w:pPr>
    </w:p>
    <w:p w14:paraId="731C7D0D" w14:textId="624AD4E7" w:rsidR="00957E12" w:rsidRPr="0084317F" w:rsidRDefault="0084317F" w:rsidP="008B5353">
      <w:pPr>
        <w:pStyle w:val="ListParagraph"/>
        <w:numPr>
          <w:ilvl w:val="0"/>
          <w:numId w:val="1"/>
        </w:numPr>
        <w:spacing w:line="252" w:lineRule="auto"/>
        <w:ind w:hanging="720"/>
        <w:jc w:val="both"/>
        <w:rPr>
          <w:rFonts w:ascii="Cambria" w:hAnsi="Cambria"/>
          <w:b/>
          <w:bCs/>
          <w:sz w:val="22"/>
          <w:szCs w:val="22"/>
          <w:lang w:val="en-US"/>
        </w:rPr>
      </w:pPr>
      <w:r w:rsidRPr="0084317F">
        <w:rPr>
          <w:rFonts w:ascii="Cambria" w:hAnsi="Cambria"/>
          <w:b/>
          <w:bCs/>
          <w:sz w:val="22"/>
          <w:szCs w:val="22"/>
          <w:lang w:val="en-US"/>
        </w:rPr>
        <w:t>Nghiên cứu giảm phí, lệ phí do nhiên liệu tăng giá</w:t>
      </w:r>
    </w:p>
    <w:p w14:paraId="519BC13A" w14:textId="77777777" w:rsidR="00580D98" w:rsidRDefault="00580D98" w:rsidP="00580D98">
      <w:pPr>
        <w:spacing w:line="252" w:lineRule="auto"/>
        <w:jc w:val="both"/>
        <w:rPr>
          <w:rFonts w:ascii="Cambria" w:hAnsi="Cambria"/>
          <w:sz w:val="22"/>
          <w:szCs w:val="22"/>
          <w:lang w:val="en-US"/>
        </w:rPr>
      </w:pPr>
    </w:p>
    <w:p w14:paraId="3F90CE47" w14:textId="44ECF5BA" w:rsidR="0084317F" w:rsidRDefault="002B212C" w:rsidP="00580D98">
      <w:pPr>
        <w:spacing w:line="252" w:lineRule="auto"/>
        <w:ind w:left="720"/>
        <w:jc w:val="both"/>
        <w:rPr>
          <w:rFonts w:ascii="Cambria" w:hAnsi="Cambria"/>
          <w:sz w:val="22"/>
          <w:szCs w:val="22"/>
          <w:lang w:val="en-US"/>
        </w:rPr>
      </w:pPr>
      <w:r w:rsidRPr="002B212C">
        <w:rPr>
          <w:rFonts w:ascii="Cambria" w:hAnsi="Cambria"/>
          <w:sz w:val="22"/>
          <w:szCs w:val="22"/>
          <w:lang w:val="en-US"/>
        </w:rPr>
        <w:lastRenderedPageBreak/>
        <w:t>Bộ GTVT nhận được công văn của Bộ Tài chính về việc giảm thuế, phí, lệ phí trong lĩnh vực giao thông vận tải.</w:t>
      </w:r>
      <w:r>
        <w:rPr>
          <w:rFonts w:ascii="Cambria" w:hAnsi="Cambria"/>
          <w:sz w:val="22"/>
          <w:szCs w:val="22"/>
          <w:lang w:val="en-US"/>
        </w:rPr>
        <w:t xml:space="preserve"> Theo đó,</w:t>
      </w:r>
      <w:r w:rsidRPr="002B212C">
        <w:rPr>
          <w:rFonts w:ascii="Cambria" w:hAnsi="Cambria"/>
          <w:sz w:val="22"/>
          <w:szCs w:val="22"/>
          <w:lang w:val="en-US"/>
        </w:rPr>
        <w:t xml:space="preserve"> Bộ GTVT vừa có văn bản đề nghị các Cục: Đường sắt Việt Nam, Hàng hải Việt Nam và Đường thủy nội địa Việt Nam nghiên cứu công văn của Bộ Tài chính, đề xuất giảm phí, lệ phí trong các lĩnh vực</w:t>
      </w:r>
      <w:r w:rsidR="00D772BB">
        <w:rPr>
          <w:rFonts w:ascii="Cambria" w:hAnsi="Cambria"/>
          <w:sz w:val="22"/>
          <w:szCs w:val="22"/>
          <w:lang w:val="en-US"/>
        </w:rPr>
        <w:t xml:space="preserve"> </w:t>
      </w:r>
      <w:r w:rsidR="00D772BB" w:rsidRPr="00D772BB">
        <w:rPr>
          <w:rFonts w:ascii="Cambria" w:hAnsi="Cambria"/>
          <w:sz w:val="22"/>
          <w:szCs w:val="22"/>
          <w:lang w:val="en-US"/>
        </w:rPr>
        <w:t>do ảnh hưởng giá nhiên liệu tăng.</w:t>
      </w:r>
      <w:r w:rsidR="00D772BB">
        <w:rPr>
          <w:rFonts w:ascii="Cambria" w:hAnsi="Cambria"/>
          <w:sz w:val="22"/>
          <w:szCs w:val="22"/>
          <w:lang w:val="en-US"/>
        </w:rPr>
        <w:t xml:space="preserve"> </w:t>
      </w:r>
    </w:p>
    <w:p w14:paraId="4059B372" w14:textId="4C45EFA9" w:rsidR="00D772BB" w:rsidRDefault="00D772BB" w:rsidP="007050C6">
      <w:pPr>
        <w:spacing w:line="252" w:lineRule="auto"/>
        <w:ind w:left="720"/>
        <w:jc w:val="both"/>
        <w:rPr>
          <w:rFonts w:ascii="Cambria" w:hAnsi="Cambria"/>
          <w:sz w:val="22"/>
          <w:szCs w:val="22"/>
          <w:lang w:val="en-US"/>
        </w:rPr>
      </w:pPr>
    </w:p>
    <w:p w14:paraId="3207F8AB" w14:textId="2AAF3889" w:rsidR="00D772BB" w:rsidRDefault="00D772BB" w:rsidP="007050C6">
      <w:pPr>
        <w:spacing w:line="252" w:lineRule="auto"/>
        <w:ind w:left="720"/>
        <w:jc w:val="both"/>
        <w:rPr>
          <w:rFonts w:ascii="Cambria" w:hAnsi="Cambria"/>
          <w:sz w:val="22"/>
          <w:szCs w:val="22"/>
          <w:lang w:val="en-US"/>
        </w:rPr>
      </w:pPr>
      <w:r w:rsidRPr="00D772BB">
        <w:rPr>
          <w:rFonts w:ascii="Cambria" w:hAnsi="Cambria"/>
          <w:sz w:val="22"/>
          <w:szCs w:val="22"/>
          <w:lang w:val="en-US"/>
        </w:rPr>
        <w:t>Trước đó, Bộ Tài chính</w:t>
      </w:r>
      <w:r w:rsidR="00580D98">
        <w:rPr>
          <w:rFonts w:ascii="Cambria" w:hAnsi="Cambria"/>
          <w:sz w:val="22"/>
          <w:szCs w:val="22"/>
          <w:lang w:val="en-US"/>
        </w:rPr>
        <w:t xml:space="preserve"> đã</w:t>
      </w:r>
      <w:r w:rsidRPr="00D772BB">
        <w:rPr>
          <w:rFonts w:ascii="Cambria" w:hAnsi="Cambria"/>
          <w:sz w:val="22"/>
          <w:szCs w:val="22"/>
          <w:lang w:val="en-US"/>
        </w:rPr>
        <w:t xml:space="preserve"> có công văn về việc xem xét, quyết định chính sách miễn giảm phí sử dụng hạ tầng đường sắt; phí ra vào vùng đất cảng nước, cảng thủy nội địa; đề xuất tiếp tục giảm thuế GTGT cho các dịch vụ vận tải; giảm thuế thu nhập doanh nghiệp theo chỉ đạo của Thủ tướng Chính phủ.</w:t>
      </w:r>
      <w:r>
        <w:rPr>
          <w:rFonts w:ascii="Cambria" w:hAnsi="Cambria"/>
          <w:sz w:val="22"/>
          <w:szCs w:val="22"/>
          <w:lang w:val="en-US"/>
        </w:rPr>
        <w:t xml:space="preserve"> </w:t>
      </w:r>
      <w:r w:rsidRPr="00D772BB">
        <w:rPr>
          <w:rFonts w:ascii="Cambria" w:hAnsi="Cambria"/>
          <w:sz w:val="22"/>
          <w:szCs w:val="22"/>
          <w:lang w:val="en-US"/>
        </w:rPr>
        <w:t>Hiện tại, các phí, lệ phí như: Phí sử dụng kết cấu hạ tầng đường sắt; lệ phí ra, vào cảng biển, cảng bến thủy nội địa đều đang thực hiện theo các quy định của pháp luật đã ban hành.</w:t>
      </w:r>
    </w:p>
    <w:p w14:paraId="1F18B5A4" w14:textId="77777777" w:rsidR="00580D98" w:rsidRDefault="00580D98" w:rsidP="007050C6">
      <w:pPr>
        <w:spacing w:line="252" w:lineRule="auto"/>
        <w:ind w:left="720"/>
        <w:jc w:val="both"/>
        <w:rPr>
          <w:rFonts w:ascii="Cambria" w:hAnsi="Cambria"/>
          <w:sz w:val="22"/>
          <w:szCs w:val="22"/>
          <w:lang w:val="en-US"/>
        </w:rPr>
      </w:pPr>
    </w:p>
    <w:p w14:paraId="79B703FE" w14:textId="43C2FEA1" w:rsidR="00580D98" w:rsidRPr="00580D98" w:rsidRDefault="00580D98" w:rsidP="00580D98">
      <w:pPr>
        <w:spacing w:line="252" w:lineRule="auto"/>
        <w:ind w:left="720"/>
        <w:jc w:val="both"/>
        <w:rPr>
          <w:rFonts w:ascii="Cambria" w:hAnsi="Cambria"/>
          <w:sz w:val="22"/>
          <w:szCs w:val="22"/>
          <w:lang w:val="en-US"/>
        </w:rPr>
      </w:pPr>
      <w:r>
        <w:rPr>
          <w:rFonts w:ascii="Cambria" w:hAnsi="Cambria"/>
          <w:sz w:val="22"/>
          <w:szCs w:val="22"/>
          <w:lang w:val="en-US"/>
        </w:rPr>
        <w:t>T</w:t>
      </w:r>
      <w:r w:rsidRPr="00580D98">
        <w:rPr>
          <w:rFonts w:ascii="Cambria" w:hAnsi="Cambria"/>
          <w:sz w:val="22"/>
          <w:szCs w:val="22"/>
          <w:lang w:val="en-US"/>
        </w:rPr>
        <w:t>rong đó, mức thu phí sử dụng hạ tầng đường sắt quy định giảm 50% mức phí (giảm mức thu từ 8% xuống 4% doanh thu kinh doanh vận tải đường sắt) kể từ ngày 8/2/2021 đến hết tháng 6/2022 nhằm tháo gỡ khó khăn cho đối tượng chịu ảnh hưởng của COVID-19.</w:t>
      </w:r>
    </w:p>
    <w:p w14:paraId="7D212FB7" w14:textId="77777777" w:rsidR="00580D98" w:rsidRPr="00580D98" w:rsidRDefault="00580D98" w:rsidP="00580D98">
      <w:pPr>
        <w:spacing w:line="252" w:lineRule="auto"/>
        <w:ind w:left="720"/>
        <w:jc w:val="both"/>
        <w:rPr>
          <w:rFonts w:ascii="Cambria" w:hAnsi="Cambria"/>
          <w:sz w:val="22"/>
          <w:szCs w:val="22"/>
          <w:lang w:val="en-US"/>
        </w:rPr>
      </w:pPr>
    </w:p>
    <w:p w14:paraId="7D3076D6" w14:textId="77777777" w:rsidR="00580D98" w:rsidRPr="00580D98" w:rsidRDefault="00580D98" w:rsidP="00580D98">
      <w:pPr>
        <w:spacing w:line="252" w:lineRule="auto"/>
        <w:ind w:left="720"/>
        <w:jc w:val="both"/>
        <w:rPr>
          <w:rFonts w:ascii="Cambria" w:hAnsi="Cambria"/>
          <w:sz w:val="22"/>
          <w:szCs w:val="22"/>
          <w:lang w:val="en-US"/>
        </w:rPr>
      </w:pPr>
      <w:r w:rsidRPr="00580D98">
        <w:rPr>
          <w:rFonts w:ascii="Cambria" w:hAnsi="Cambria"/>
          <w:sz w:val="22"/>
          <w:szCs w:val="22"/>
          <w:lang w:val="en-US"/>
        </w:rPr>
        <w:t>Còn lệ phí ra, vào cảng biển từ 5-50 USD/lượt theo dung tích tàu. Đối với mức lệ phí ra, vào cảng bến thủy nội địa từ 5.000-50.000 đồng/chuyến theo trọng tải phương tiện chở hàng/tàu lai.</w:t>
      </w:r>
    </w:p>
    <w:p w14:paraId="474BFD95" w14:textId="77777777" w:rsidR="00580D98" w:rsidRPr="00580D98" w:rsidRDefault="00580D98" w:rsidP="00580D98">
      <w:pPr>
        <w:spacing w:line="252" w:lineRule="auto"/>
        <w:ind w:left="720"/>
        <w:jc w:val="both"/>
        <w:rPr>
          <w:rFonts w:ascii="Cambria" w:hAnsi="Cambria"/>
          <w:sz w:val="22"/>
          <w:szCs w:val="22"/>
          <w:lang w:val="en-US"/>
        </w:rPr>
      </w:pPr>
    </w:p>
    <w:p w14:paraId="494C1120" w14:textId="77777777" w:rsidR="00580D98" w:rsidRPr="00580D98" w:rsidRDefault="00580D98" w:rsidP="00580D98">
      <w:pPr>
        <w:spacing w:line="252" w:lineRule="auto"/>
        <w:ind w:left="720"/>
        <w:jc w:val="both"/>
        <w:rPr>
          <w:rFonts w:ascii="Cambria" w:hAnsi="Cambria"/>
          <w:sz w:val="22"/>
          <w:szCs w:val="22"/>
          <w:lang w:val="en-US"/>
        </w:rPr>
      </w:pPr>
      <w:r w:rsidRPr="00580D98">
        <w:rPr>
          <w:rFonts w:ascii="Cambria" w:hAnsi="Cambria"/>
          <w:sz w:val="22"/>
          <w:szCs w:val="22"/>
          <w:lang w:val="en-US"/>
        </w:rPr>
        <w:t xml:space="preserve">Các khoản phí, lệ phí này chiếm tỷ trọng không lớn trong chi phí vận tải. Trong quá trình thực hiện, Bộ Tài chính không nhận được phản ánh về những vướng mắc liên quan tới mức thu của các khoản phí, lệ phí này. </w:t>
      </w:r>
    </w:p>
    <w:p w14:paraId="0639C3DB" w14:textId="77777777" w:rsidR="00580D98" w:rsidRPr="00580D98" w:rsidRDefault="00580D98" w:rsidP="00580D98">
      <w:pPr>
        <w:spacing w:line="252" w:lineRule="auto"/>
        <w:ind w:left="720"/>
        <w:jc w:val="both"/>
        <w:rPr>
          <w:rFonts w:ascii="Cambria" w:hAnsi="Cambria"/>
          <w:sz w:val="22"/>
          <w:szCs w:val="22"/>
          <w:lang w:val="en-US"/>
        </w:rPr>
      </w:pPr>
    </w:p>
    <w:p w14:paraId="75F7A8EB" w14:textId="10D1D8CE" w:rsidR="00580D98" w:rsidRDefault="00580D98" w:rsidP="00580D98">
      <w:pPr>
        <w:spacing w:line="252" w:lineRule="auto"/>
        <w:ind w:left="720"/>
        <w:jc w:val="both"/>
        <w:rPr>
          <w:rFonts w:ascii="Cambria" w:hAnsi="Cambria"/>
          <w:sz w:val="22"/>
          <w:szCs w:val="22"/>
          <w:lang w:val="en-US"/>
        </w:rPr>
      </w:pPr>
      <w:r w:rsidRPr="00580D98">
        <w:rPr>
          <w:rFonts w:ascii="Cambria" w:hAnsi="Cambria"/>
          <w:sz w:val="22"/>
          <w:szCs w:val="22"/>
          <w:lang w:val="en-US"/>
        </w:rPr>
        <w:t>Do đó, Bộ Tài chính đề nghị Bộ GTVT khẩn trương đánh giá tác động của việc giảm phí và lệ phí với các đối tượng nộp phí, lệ phí và</w:t>
      </w:r>
      <w:r w:rsidR="00964142">
        <w:rPr>
          <w:rFonts w:ascii="Cambria" w:hAnsi="Cambria"/>
          <w:sz w:val="22"/>
          <w:szCs w:val="22"/>
          <w:lang w:val="en-US"/>
        </w:rPr>
        <w:t>o</w:t>
      </w:r>
      <w:r w:rsidRPr="00580D98">
        <w:rPr>
          <w:rFonts w:ascii="Cambria" w:hAnsi="Cambria"/>
          <w:sz w:val="22"/>
          <w:szCs w:val="22"/>
          <w:lang w:val="en-US"/>
        </w:rPr>
        <w:t xml:space="preserve"> ngân sách Nhà nước, từ đó, đề xuất giảm mức thu từng khoản, gửi Bộ Tài chính nghiên cứu, ban hành Thông tư theo thẩm quyền và đúng trình tự quy định của pháp luật.</w:t>
      </w:r>
    </w:p>
    <w:p w14:paraId="46D5D1C5" w14:textId="77777777" w:rsidR="002B212C" w:rsidRPr="007050C6" w:rsidRDefault="002B212C" w:rsidP="00580D98">
      <w:pPr>
        <w:spacing w:line="252" w:lineRule="auto"/>
        <w:jc w:val="both"/>
        <w:rPr>
          <w:rFonts w:ascii="Cambria" w:hAnsi="Cambria"/>
          <w:sz w:val="22"/>
          <w:szCs w:val="22"/>
          <w:lang w:val="en-US"/>
        </w:rPr>
      </w:pPr>
    </w:p>
    <w:p w14:paraId="208EA839" w14:textId="5DF4987A" w:rsidR="007809E6" w:rsidRDefault="00363FF3" w:rsidP="00120D71">
      <w:pPr>
        <w:pStyle w:val="ListParagraph"/>
        <w:numPr>
          <w:ilvl w:val="0"/>
          <w:numId w:val="1"/>
        </w:numPr>
        <w:spacing w:line="252" w:lineRule="auto"/>
        <w:ind w:hanging="720"/>
        <w:jc w:val="both"/>
        <w:rPr>
          <w:rFonts w:ascii="Cambria" w:hAnsi="Cambria"/>
          <w:b/>
          <w:sz w:val="22"/>
          <w:szCs w:val="22"/>
          <w:lang w:val="en-US"/>
        </w:rPr>
      </w:pPr>
      <w:r w:rsidRPr="00363FF3">
        <w:rPr>
          <w:rFonts w:ascii="Cambria" w:hAnsi="Cambria"/>
          <w:b/>
          <w:sz w:val="22"/>
          <w:szCs w:val="22"/>
          <w:lang w:val="en-US"/>
        </w:rPr>
        <w:t>Nghỉ thai sản, ốm đau vẫn được hỗ trợ tiền thuê nhà</w:t>
      </w:r>
    </w:p>
    <w:p w14:paraId="0B8A6F98" w14:textId="77777777" w:rsidR="00363FF3" w:rsidRDefault="00363FF3" w:rsidP="00363FF3">
      <w:pPr>
        <w:pStyle w:val="ListParagraph"/>
        <w:spacing w:line="252" w:lineRule="auto"/>
        <w:jc w:val="both"/>
        <w:rPr>
          <w:rFonts w:ascii="Cambria" w:hAnsi="Cambria"/>
          <w:b/>
          <w:sz w:val="22"/>
          <w:szCs w:val="22"/>
          <w:lang w:val="en-US"/>
        </w:rPr>
      </w:pPr>
    </w:p>
    <w:p w14:paraId="47C9A347" w14:textId="323764D0" w:rsidR="00363FF3" w:rsidRDefault="00363FF3" w:rsidP="00363FF3">
      <w:pPr>
        <w:pStyle w:val="ListParagraph"/>
        <w:spacing w:line="252" w:lineRule="auto"/>
        <w:jc w:val="both"/>
        <w:rPr>
          <w:rFonts w:ascii="Cambria" w:hAnsi="Cambria"/>
          <w:bCs/>
          <w:sz w:val="22"/>
          <w:szCs w:val="22"/>
          <w:lang w:val="en-US"/>
        </w:rPr>
      </w:pPr>
      <w:r w:rsidRPr="00363FF3">
        <w:rPr>
          <w:rFonts w:ascii="Cambria" w:hAnsi="Cambria"/>
          <w:bCs/>
          <w:sz w:val="22"/>
          <w:szCs w:val="22"/>
          <w:lang w:val="en-US"/>
        </w:rPr>
        <w:t>Nội dung này được hướng dẫn tại Công văn 410/CVL-TTLĐ ngày 08/6/2022 của Cục Việc làm về thực hiện chính sách hỗ trợ tiền thuê nhà cho người lao động</w:t>
      </w:r>
      <w:r>
        <w:rPr>
          <w:rFonts w:ascii="Cambria" w:hAnsi="Cambria"/>
          <w:bCs/>
          <w:sz w:val="22"/>
          <w:szCs w:val="22"/>
          <w:lang w:val="en-US"/>
        </w:rPr>
        <w:t xml:space="preserve"> </w:t>
      </w:r>
      <w:r w:rsidRPr="00363FF3">
        <w:rPr>
          <w:rFonts w:ascii="Cambria" w:hAnsi="Cambria"/>
          <w:bCs/>
          <w:sz w:val="22"/>
          <w:szCs w:val="22"/>
          <w:lang w:val="en-US"/>
        </w:rPr>
        <w:t>theo Quyết định 08/2022/QĐ-TTg của Thủ tướng</w:t>
      </w:r>
      <w:r w:rsidR="005A698B">
        <w:rPr>
          <w:rFonts w:ascii="Cambria" w:hAnsi="Cambria"/>
          <w:bCs/>
          <w:sz w:val="22"/>
          <w:szCs w:val="22"/>
          <w:lang w:val="en-US"/>
        </w:rPr>
        <w:t>. Những điểm chính của nội dung này như sau:</w:t>
      </w:r>
    </w:p>
    <w:p w14:paraId="6C4A06C1" w14:textId="6EF206C2" w:rsidR="005A698B" w:rsidRDefault="005A698B" w:rsidP="00363FF3">
      <w:pPr>
        <w:pStyle w:val="ListParagraph"/>
        <w:spacing w:line="252" w:lineRule="auto"/>
        <w:jc w:val="both"/>
        <w:rPr>
          <w:rFonts w:ascii="Cambria" w:hAnsi="Cambria"/>
          <w:bCs/>
          <w:sz w:val="22"/>
          <w:szCs w:val="22"/>
          <w:lang w:val="en-US"/>
        </w:rPr>
      </w:pPr>
    </w:p>
    <w:p w14:paraId="55FA2900" w14:textId="1B618FE1" w:rsidR="005A698B" w:rsidRPr="00751658" w:rsidRDefault="005A698B" w:rsidP="00751658">
      <w:pPr>
        <w:spacing w:line="252" w:lineRule="auto"/>
        <w:ind w:firstLine="720"/>
        <w:jc w:val="both"/>
        <w:rPr>
          <w:rFonts w:ascii="Cambria" w:hAnsi="Cambria"/>
          <w:bCs/>
          <w:sz w:val="22"/>
          <w:szCs w:val="22"/>
          <w:lang w:val="en-US"/>
        </w:rPr>
      </w:pPr>
      <w:r w:rsidRPr="00751658">
        <w:rPr>
          <w:rFonts w:ascii="Cambria" w:hAnsi="Cambria"/>
          <w:bCs/>
          <w:sz w:val="22"/>
          <w:szCs w:val="22"/>
          <w:lang w:val="en-US"/>
        </w:rPr>
        <w:t>Đối tượng</w:t>
      </w:r>
      <w:r w:rsidR="008376DB">
        <w:rPr>
          <w:rFonts w:ascii="Cambria" w:hAnsi="Cambria"/>
          <w:bCs/>
          <w:sz w:val="22"/>
          <w:szCs w:val="22"/>
          <w:lang w:val="en-US"/>
        </w:rPr>
        <w:t xml:space="preserve"> </w:t>
      </w:r>
      <w:r w:rsidR="008A1EA6" w:rsidRPr="00751658">
        <w:rPr>
          <w:rFonts w:ascii="Cambria" w:hAnsi="Cambria"/>
          <w:bCs/>
          <w:sz w:val="22"/>
          <w:szCs w:val="22"/>
          <w:lang w:val="en-US"/>
        </w:rPr>
        <w:t>hỗ trợ theo quy định tại</w:t>
      </w:r>
      <w:r w:rsidR="008376DB">
        <w:rPr>
          <w:rFonts w:ascii="Cambria" w:hAnsi="Cambria"/>
          <w:bCs/>
          <w:sz w:val="22"/>
          <w:szCs w:val="22"/>
          <w:lang w:val="en-US"/>
        </w:rPr>
        <w:t xml:space="preserve"> Mục 1 </w:t>
      </w:r>
      <w:r w:rsidR="008376DB" w:rsidRPr="00363FF3">
        <w:rPr>
          <w:rFonts w:ascii="Cambria" w:hAnsi="Cambria"/>
          <w:bCs/>
          <w:sz w:val="22"/>
          <w:szCs w:val="22"/>
          <w:lang w:val="en-US"/>
        </w:rPr>
        <w:t>Công văn 410/CVL-TTLĐ</w:t>
      </w:r>
      <w:r w:rsidR="008376DB">
        <w:rPr>
          <w:rFonts w:ascii="Cambria" w:hAnsi="Cambria"/>
          <w:bCs/>
          <w:sz w:val="22"/>
          <w:szCs w:val="22"/>
          <w:lang w:val="en-US"/>
        </w:rPr>
        <w:t xml:space="preserve">: </w:t>
      </w:r>
    </w:p>
    <w:p w14:paraId="244B8750" w14:textId="0092D6BE" w:rsidR="008A1EA6" w:rsidRDefault="008A1EA6" w:rsidP="008A1EA6">
      <w:pPr>
        <w:pStyle w:val="ListParagraph"/>
        <w:spacing w:line="252" w:lineRule="auto"/>
        <w:ind w:left="1440"/>
        <w:jc w:val="both"/>
        <w:rPr>
          <w:rFonts w:ascii="Cambria" w:hAnsi="Cambria"/>
          <w:bCs/>
          <w:sz w:val="22"/>
          <w:szCs w:val="22"/>
          <w:lang w:val="en-US"/>
        </w:rPr>
      </w:pPr>
    </w:p>
    <w:p w14:paraId="6B976B12" w14:textId="2F7C46FE" w:rsidR="00751658" w:rsidRDefault="008376DB" w:rsidP="008376DB">
      <w:pPr>
        <w:pStyle w:val="ListParagraph"/>
        <w:numPr>
          <w:ilvl w:val="0"/>
          <w:numId w:val="20"/>
        </w:numPr>
        <w:rPr>
          <w:rFonts w:ascii="Cambria" w:hAnsi="Cambria"/>
          <w:bCs/>
          <w:sz w:val="22"/>
          <w:szCs w:val="22"/>
          <w:lang w:val="en-US"/>
        </w:rPr>
      </w:pPr>
      <w:r>
        <w:rPr>
          <w:rFonts w:ascii="Cambria" w:hAnsi="Cambria"/>
          <w:bCs/>
          <w:sz w:val="22"/>
          <w:szCs w:val="22"/>
          <w:lang w:val="en-US"/>
        </w:rPr>
        <w:t>N</w:t>
      </w:r>
      <w:r w:rsidRPr="008376DB">
        <w:rPr>
          <w:rFonts w:ascii="Cambria" w:hAnsi="Cambria"/>
          <w:bCs/>
          <w:sz w:val="22"/>
          <w:szCs w:val="22"/>
          <w:lang w:val="en-US"/>
        </w:rPr>
        <w:t>gười lao động có quan hệ lao động, đang ở thuê, ở trọ, làm việc trong doanh nghiệp, hợp tác xã, hộ kinh doanh có đăng ký kinh doanh thuộc đối tượng được hỗ trợ của Quyết định số 08/2022/QĐ-TTg</w:t>
      </w:r>
      <w:r>
        <w:rPr>
          <w:rFonts w:ascii="Cambria" w:hAnsi="Cambria"/>
          <w:bCs/>
          <w:sz w:val="22"/>
          <w:szCs w:val="22"/>
          <w:lang w:val="en-US"/>
        </w:rPr>
        <w:t xml:space="preserve">. </w:t>
      </w:r>
    </w:p>
    <w:p w14:paraId="4DBC37F8" w14:textId="48BBF9B0" w:rsidR="008376DB" w:rsidRDefault="008376DB" w:rsidP="008376DB">
      <w:pPr>
        <w:pStyle w:val="ListParagraph"/>
        <w:ind w:left="1440"/>
        <w:rPr>
          <w:rFonts w:ascii="Cambria" w:hAnsi="Cambria"/>
          <w:bCs/>
          <w:sz w:val="22"/>
          <w:szCs w:val="22"/>
          <w:lang w:val="en-US"/>
        </w:rPr>
      </w:pPr>
    </w:p>
    <w:p w14:paraId="6E66B18C" w14:textId="6682384F" w:rsidR="008376DB" w:rsidRDefault="002A2151" w:rsidP="008376DB">
      <w:pPr>
        <w:pStyle w:val="ListParagraph"/>
        <w:numPr>
          <w:ilvl w:val="0"/>
          <w:numId w:val="20"/>
        </w:numPr>
        <w:rPr>
          <w:rFonts w:ascii="Cambria" w:hAnsi="Cambria"/>
          <w:bCs/>
          <w:sz w:val="22"/>
          <w:szCs w:val="22"/>
          <w:lang w:val="en-US"/>
        </w:rPr>
      </w:pPr>
      <w:r>
        <w:rPr>
          <w:rFonts w:ascii="Cambria" w:hAnsi="Cambria"/>
          <w:bCs/>
          <w:sz w:val="22"/>
          <w:szCs w:val="22"/>
          <w:lang w:val="en-US"/>
        </w:rPr>
        <w:t>N</w:t>
      </w:r>
      <w:r w:rsidRPr="002A2151">
        <w:rPr>
          <w:rFonts w:ascii="Cambria" w:hAnsi="Cambria"/>
          <w:bCs/>
          <w:sz w:val="22"/>
          <w:szCs w:val="22"/>
          <w:lang w:val="en-US"/>
        </w:rPr>
        <w:t>gười lao động nghỉ việc hưởng trợ cấp thai sản, người lao động nghỉ việc hưởng chế độ ốm đau thuộc đối tượng được hỗ trợ chính sách tiền thuê nhà nếu đủ điều kiện theo Quyết định số 08/2022/QĐ-TTg .</w:t>
      </w:r>
    </w:p>
    <w:p w14:paraId="080862B1" w14:textId="77777777" w:rsidR="002A2151" w:rsidRPr="002A2151" w:rsidRDefault="002A2151" w:rsidP="002A2151">
      <w:pPr>
        <w:pStyle w:val="ListParagraph"/>
        <w:rPr>
          <w:rFonts w:ascii="Cambria" w:hAnsi="Cambria"/>
          <w:bCs/>
          <w:sz w:val="22"/>
          <w:szCs w:val="22"/>
          <w:lang w:val="en-US"/>
        </w:rPr>
      </w:pPr>
    </w:p>
    <w:p w14:paraId="2CB71E0B" w14:textId="66B3FCB4" w:rsidR="002A2151" w:rsidRPr="00751658" w:rsidRDefault="002A2151" w:rsidP="008376DB">
      <w:pPr>
        <w:pStyle w:val="ListParagraph"/>
        <w:numPr>
          <w:ilvl w:val="0"/>
          <w:numId w:val="20"/>
        </w:numPr>
        <w:rPr>
          <w:rFonts w:ascii="Cambria" w:hAnsi="Cambria"/>
          <w:bCs/>
          <w:sz w:val="22"/>
          <w:szCs w:val="22"/>
          <w:lang w:val="en-US"/>
        </w:rPr>
      </w:pPr>
      <w:r w:rsidRPr="002A2151">
        <w:rPr>
          <w:rFonts w:ascii="Cambria" w:hAnsi="Cambria"/>
          <w:bCs/>
          <w:sz w:val="22"/>
          <w:szCs w:val="22"/>
          <w:lang w:val="en-US"/>
        </w:rPr>
        <w:t>Không phân biệt người Việt Nam hay người nước ngoài.</w:t>
      </w:r>
    </w:p>
    <w:p w14:paraId="6BC8DA42" w14:textId="77777777" w:rsidR="002A2151" w:rsidRDefault="002A2151" w:rsidP="00751658">
      <w:pPr>
        <w:spacing w:line="252" w:lineRule="auto"/>
        <w:ind w:left="720"/>
        <w:jc w:val="both"/>
        <w:rPr>
          <w:rFonts w:ascii="Cambria" w:hAnsi="Cambria"/>
          <w:bCs/>
          <w:sz w:val="22"/>
          <w:szCs w:val="22"/>
          <w:lang w:val="en-US"/>
        </w:rPr>
      </w:pPr>
    </w:p>
    <w:p w14:paraId="63136BCF" w14:textId="6F6E2F6F" w:rsidR="002A2151" w:rsidRDefault="002A2151" w:rsidP="002A2151">
      <w:pPr>
        <w:spacing w:line="252" w:lineRule="auto"/>
        <w:ind w:left="720"/>
        <w:jc w:val="both"/>
        <w:rPr>
          <w:rFonts w:ascii="Cambria" w:hAnsi="Cambria"/>
          <w:bCs/>
          <w:sz w:val="22"/>
          <w:szCs w:val="22"/>
          <w:lang w:val="en-US"/>
        </w:rPr>
      </w:pPr>
      <w:r>
        <w:rPr>
          <w:rFonts w:ascii="Cambria" w:hAnsi="Cambria"/>
          <w:bCs/>
          <w:sz w:val="22"/>
          <w:szCs w:val="22"/>
          <w:lang w:val="en-US"/>
        </w:rPr>
        <w:lastRenderedPageBreak/>
        <w:t xml:space="preserve">Mục 2 </w:t>
      </w:r>
      <w:r w:rsidRPr="00363FF3">
        <w:rPr>
          <w:rFonts w:ascii="Cambria" w:hAnsi="Cambria"/>
          <w:bCs/>
          <w:sz w:val="22"/>
          <w:szCs w:val="22"/>
          <w:lang w:val="en-US"/>
        </w:rPr>
        <w:t>Công văn 410/CVL-TTLĐ</w:t>
      </w:r>
      <w:r>
        <w:rPr>
          <w:rFonts w:ascii="Cambria" w:hAnsi="Cambria"/>
          <w:bCs/>
          <w:sz w:val="22"/>
          <w:szCs w:val="22"/>
          <w:lang w:val="en-US"/>
        </w:rPr>
        <w:t xml:space="preserve"> quy định về thời gian đề nghị hỗ trợ </w:t>
      </w:r>
      <w:r w:rsidRPr="002A2151">
        <w:rPr>
          <w:rFonts w:ascii="Cambria" w:hAnsi="Cambria"/>
          <w:bCs/>
          <w:sz w:val="22"/>
          <w:szCs w:val="22"/>
          <w:lang w:val="en-US"/>
        </w:rPr>
        <w:t>bắt đầu từ tháng 2 năm 2022.</w:t>
      </w:r>
    </w:p>
    <w:p w14:paraId="732DED9A" w14:textId="77777777" w:rsidR="002A2151" w:rsidRDefault="002A2151" w:rsidP="00751658">
      <w:pPr>
        <w:spacing w:line="252" w:lineRule="auto"/>
        <w:ind w:left="720"/>
        <w:jc w:val="both"/>
        <w:rPr>
          <w:rFonts w:ascii="Cambria" w:hAnsi="Cambria"/>
          <w:bCs/>
          <w:sz w:val="22"/>
          <w:szCs w:val="22"/>
          <w:lang w:val="en-US"/>
        </w:rPr>
      </w:pPr>
    </w:p>
    <w:p w14:paraId="036C44C8" w14:textId="7B1BC3A8" w:rsidR="00751658" w:rsidRDefault="000270E8" w:rsidP="00751658">
      <w:pPr>
        <w:spacing w:line="252" w:lineRule="auto"/>
        <w:ind w:left="720"/>
        <w:jc w:val="both"/>
        <w:rPr>
          <w:rFonts w:ascii="Cambria" w:hAnsi="Cambria"/>
          <w:bCs/>
          <w:sz w:val="22"/>
          <w:szCs w:val="22"/>
          <w:lang w:val="en-US"/>
        </w:rPr>
      </w:pPr>
      <w:r w:rsidRPr="000270E8">
        <w:rPr>
          <w:rFonts w:ascii="Cambria" w:hAnsi="Cambria"/>
          <w:bCs/>
          <w:sz w:val="22"/>
          <w:szCs w:val="22"/>
          <w:lang w:val="en-US"/>
        </w:rPr>
        <w:t>Mức, thời gian hỗ trợ và phương thức chi trả</w:t>
      </w:r>
      <w:r w:rsidR="00FA4215">
        <w:rPr>
          <w:rFonts w:ascii="Cambria" w:hAnsi="Cambria"/>
          <w:bCs/>
          <w:sz w:val="22"/>
          <w:szCs w:val="22"/>
          <w:lang w:val="en-US"/>
        </w:rPr>
        <w:t xml:space="preserve"> được quy định tại Điều 9</w:t>
      </w:r>
      <w:r w:rsidR="00FA4215" w:rsidRPr="00FA4215">
        <w:rPr>
          <w:rFonts w:ascii="Cambria" w:hAnsi="Cambria"/>
          <w:bCs/>
          <w:sz w:val="22"/>
          <w:szCs w:val="22"/>
          <w:lang w:val="en-US"/>
        </w:rPr>
        <w:t xml:space="preserve"> </w:t>
      </w:r>
      <w:r w:rsidR="00FA4215" w:rsidRPr="00751658">
        <w:rPr>
          <w:rFonts w:ascii="Cambria" w:hAnsi="Cambria"/>
          <w:bCs/>
          <w:sz w:val="22"/>
          <w:szCs w:val="22"/>
          <w:lang w:val="en-US"/>
        </w:rPr>
        <w:t>Quyết định 08/2022/QĐ-TTg:</w:t>
      </w:r>
    </w:p>
    <w:p w14:paraId="59AEB50A" w14:textId="1E642ACF" w:rsidR="000270E8" w:rsidRDefault="000270E8" w:rsidP="00751658">
      <w:pPr>
        <w:spacing w:line="252" w:lineRule="auto"/>
        <w:ind w:left="720"/>
        <w:jc w:val="both"/>
        <w:rPr>
          <w:rFonts w:ascii="Cambria" w:hAnsi="Cambria"/>
          <w:bCs/>
          <w:sz w:val="22"/>
          <w:szCs w:val="22"/>
          <w:lang w:val="en-US"/>
        </w:rPr>
      </w:pPr>
    </w:p>
    <w:p w14:paraId="03CB0971" w14:textId="1A4958C6" w:rsidR="000270E8" w:rsidRDefault="000270E8" w:rsidP="000270E8">
      <w:pPr>
        <w:pStyle w:val="ListParagraph"/>
        <w:numPr>
          <w:ilvl w:val="0"/>
          <w:numId w:val="19"/>
        </w:numPr>
        <w:spacing w:line="252" w:lineRule="auto"/>
        <w:jc w:val="both"/>
        <w:rPr>
          <w:rFonts w:ascii="Cambria" w:hAnsi="Cambria"/>
          <w:bCs/>
          <w:sz w:val="22"/>
          <w:szCs w:val="22"/>
          <w:lang w:val="en-US"/>
        </w:rPr>
      </w:pPr>
      <w:r w:rsidRPr="000270E8">
        <w:rPr>
          <w:rFonts w:ascii="Cambria" w:hAnsi="Cambria"/>
          <w:bCs/>
          <w:sz w:val="22"/>
          <w:szCs w:val="22"/>
          <w:lang w:val="en-US"/>
        </w:rPr>
        <w:t>Mức hỗ trợ: 1.000.000 đồng/người/tháng.</w:t>
      </w:r>
    </w:p>
    <w:p w14:paraId="0ADF5D1B" w14:textId="360378A0" w:rsidR="000270E8" w:rsidRDefault="000270E8" w:rsidP="000270E8">
      <w:pPr>
        <w:pStyle w:val="ListParagraph"/>
        <w:spacing w:line="252" w:lineRule="auto"/>
        <w:ind w:left="1440"/>
        <w:jc w:val="both"/>
        <w:rPr>
          <w:rFonts w:ascii="Cambria" w:hAnsi="Cambria"/>
          <w:bCs/>
          <w:sz w:val="22"/>
          <w:szCs w:val="22"/>
          <w:lang w:val="en-US"/>
        </w:rPr>
      </w:pPr>
    </w:p>
    <w:p w14:paraId="3E376539" w14:textId="19CAD48F" w:rsidR="000270E8" w:rsidRDefault="000270E8" w:rsidP="000270E8">
      <w:pPr>
        <w:pStyle w:val="ListParagraph"/>
        <w:numPr>
          <w:ilvl w:val="0"/>
          <w:numId w:val="19"/>
        </w:numPr>
        <w:spacing w:line="252" w:lineRule="auto"/>
        <w:jc w:val="both"/>
        <w:rPr>
          <w:rFonts w:ascii="Cambria" w:hAnsi="Cambria"/>
          <w:bCs/>
          <w:sz w:val="22"/>
          <w:szCs w:val="22"/>
          <w:lang w:val="en-US"/>
        </w:rPr>
      </w:pPr>
      <w:r w:rsidRPr="000270E8">
        <w:rPr>
          <w:rFonts w:ascii="Cambria" w:hAnsi="Cambria"/>
          <w:bCs/>
          <w:sz w:val="22"/>
          <w:szCs w:val="22"/>
          <w:lang w:val="en-US"/>
        </w:rPr>
        <w:t>Thời gian hỗ trợ: Tối đa 3 tháng.</w:t>
      </w:r>
    </w:p>
    <w:p w14:paraId="341C0207" w14:textId="77777777" w:rsidR="000270E8" w:rsidRPr="000270E8" w:rsidRDefault="000270E8" w:rsidP="000270E8">
      <w:pPr>
        <w:pStyle w:val="ListParagraph"/>
        <w:rPr>
          <w:rFonts w:ascii="Cambria" w:hAnsi="Cambria"/>
          <w:bCs/>
          <w:sz w:val="22"/>
          <w:szCs w:val="22"/>
          <w:lang w:val="en-US"/>
        </w:rPr>
      </w:pPr>
    </w:p>
    <w:p w14:paraId="15493251" w14:textId="7BDB1053" w:rsidR="000270E8" w:rsidRDefault="000270E8" w:rsidP="000270E8">
      <w:pPr>
        <w:pStyle w:val="ListParagraph"/>
        <w:numPr>
          <w:ilvl w:val="0"/>
          <w:numId w:val="19"/>
        </w:numPr>
        <w:spacing w:line="252" w:lineRule="auto"/>
        <w:jc w:val="both"/>
        <w:rPr>
          <w:rFonts w:ascii="Cambria" w:hAnsi="Cambria"/>
          <w:bCs/>
          <w:sz w:val="22"/>
          <w:szCs w:val="22"/>
          <w:lang w:val="en-US"/>
        </w:rPr>
      </w:pPr>
      <w:r w:rsidRPr="000270E8">
        <w:rPr>
          <w:rFonts w:ascii="Cambria" w:hAnsi="Cambria"/>
          <w:bCs/>
          <w:sz w:val="22"/>
          <w:szCs w:val="22"/>
          <w:lang w:val="en-US"/>
        </w:rPr>
        <w:t>Phương thức chi trả: Hằng tháng.</w:t>
      </w:r>
    </w:p>
    <w:p w14:paraId="245D2E15" w14:textId="77777777" w:rsidR="00FA4215" w:rsidRPr="00FA4215" w:rsidRDefault="00FA4215" w:rsidP="00FA4215">
      <w:pPr>
        <w:pStyle w:val="ListParagraph"/>
        <w:rPr>
          <w:rFonts w:ascii="Cambria" w:hAnsi="Cambria"/>
          <w:bCs/>
          <w:sz w:val="22"/>
          <w:szCs w:val="22"/>
          <w:lang w:val="en-US"/>
        </w:rPr>
      </w:pPr>
    </w:p>
    <w:p w14:paraId="1E0E4441" w14:textId="3DFF3220" w:rsidR="00FA4215" w:rsidRPr="00FA4215" w:rsidRDefault="002A2151" w:rsidP="00FA4215">
      <w:pPr>
        <w:spacing w:line="252" w:lineRule="auto"/>
        <w:ind w:left="720"/>
        <w:jc w:val="both"/>
        <w:rPr>
          <w:rFonts w:ascii="Cambria" w:hAnsi="Cambria"/>
          <w:bCs/>
          <w:sz w:val="22"/>
          <w:szCs w:val="22"/>
          <w:lang w:val="en-US"/>
        </w:rPr>
      </w:pPr>
      <w:r>
        <w:rPr>
          <w:rFonts w:ascii="Cambria" w:hAnsi="Cambria"/>
          <w:bCs/>
          <w:sz w:val="22"/>
          <w:szCs w:val="22"/>
          <w:lang w:val="en-US"/>
        </w:rPr>
        <w:t xml:space="preserve">Ngoài ra, </w:t>
      </w:r>
      <w:r w:rsidRPr="00363FF3">
        <w:rPr>
          <w:rFonts w:ascii="Cambria" w:hAnsi="Cambria"/>
          <w:bCs/>
          <w:sz w:val="22"/>
          <w:szCs w:val="22"/>
          <w:lang w:val="en-US"/>
        </w:rPr>
        <w:t>Công văn 410/CVL-TTLĐ</w:t>
      </w:r>
      <w:r>
        <w:rPr>
          <w:rFonts w:ascii="Cambria" w:hAnsi="Cambria"/>
          <w:bCs/>
          <w:sz w:val="22"/>
          <w:szCs w:val="22"/>
          <w:lang w:val="en-US"/>
        </w:rPr>
        <w:t xml:space="preserve"> còn hướng dẫn thời điểm bắt đầu hợp đồng lao động, thời gian ở thuê, ở trọ, cách thức gộp số tháng đề nghị hỗ trợ và nơi nộp hồ sơ đề nghị xét duyệt hỗ trợ. </w:t>
      </w:r>
    </w:p>
    <w:p w14:paraId="0585C27D" w14:textId="77777777" w:rsidR="00957E12" w:rsidRDefault="00957E12" w:rsidP="00957E12">
      <w:pPr>
        <w:pStyle w:val="ListParagraph"/>
        <w:spacing w:line="252" w:lineRule="auto"/>
        <w:jc w:val="both"/>
        <w:rPr>
          <w:rFonts w:ascii="Cambria" w:hAnsi="Cambria"/>
          <w:sz w:val="22"/>
          <w:szCs w:val="22"/>
          <w:lang w:val="en-US"/>
        </w:rPr>
      </w:pPr>
    </w:p>
    <w:p w14:paraId="7782F41F" w14:textId="77777777" w:rsidR="00957E12" w:rsidRDefault="00957E12" w:rsidP="00957E12">
      <w:pPr>
        <w:spacing w:line="252" w:lineRule="auto"/>
        <w:jc w:val="both"/>
        <w:rPr>
          <w:rFonts w:ascii="Cambria" w:hAnsi="Cambria"/>
          <w:sz w:val="22"/>
          <w:szCs w:val="22"/>
        </w:rPr>
      </w:pPr>
      <w:r w:rsidRPr="00BC1B23">
        <w:rPr>
          <w:rFonts w:ascii="Cambria" w:hAnsi="Cambria"/>
          <w:sz w:val="22"/>
          <w:szCs w:val="22"/>
        </w:rPr>
        <w:t>Chúng tôi hy vọng bản cập nhật pháp lý này có nhiều thông tin hữu ích cho bạn.</w:t>
      </w:r>
    </w:p>
    <w:p w14:paraId="75DC4ABC" w14:textId="77777777" w:rsidR="00957E12" w:rsidRPr="00BC1B23" w:rsidRDefault="00957E12" w:rsidP="00957E12">
      <w:pPr>
        <w:jc w:val="both"/>
        <w:rPr>
          <w:rFonts w:ascii="Cambria" w:hAnsi="Cambria"/>
          <w:sz w:val="22"/>
          <w:szCs w:val="22"/>
        </w:rPr>
      </w:pPr>
    </w:p>
    <w:p w14:paraId="1F2C09B5" w14:textId="77777777" w:rsidR="00957E12" w:rsidRDefault="00957E12" w:rsidP="00B61E76">
      <w:pPr>
        <w:pStyle w:val="ListParagraph"/>
        <w:spacing w:line="252" w:lineRule="auto"/>
        <w:ind w:left="0"/>
        <w:jc w:val="both"/>
        <w:rPr>
          <w:rFonts w:ascii="Cambria" w:hAnsi="Cambria"/>
          <w:sz w:val="22"/>
          <w:szCs w:val="22"/>
          <w:lang w:val="en-US"/>
        </w:rPr>
      </w:pPr>
      <w:bookmarkStart w:id="0" w:name="_GoBack"/>
      <w:bookmarkEnd w:id="0"/>
      <w:r w:rsidRPr="00BC1B23">
        <w:rPr>
          <w:rFonts w:ascii="Cambria" w:hAnsi="Cambria"/>
          <w:sz w:val="22"/>
          <w:szCs w:val="22"/>
          <w:lang w:val="en-US"/>
        </w:rPr>
        <w:t>Trân trọng./.</w:t>
      </w:r>
    </w:p>
    <w:p w14:paraId="777D1E85" w14:textId="77777777" w:rsidR="00957E12" w:rsidRDefault="00957E12" w:rsidP="00957E12">
      <w:pPr>
        <w:pStyle w:val="ListParagraph"/>
        <w:spacing w:line="252" w:lineRule="auto"/>
        <w:jc w:val="both"/>
        <w:rPr>
          <w:rFonts w:ascii="Cambria" w:hAnsi="Cambria"/>
          <w:sz w:val="22"/>
          <w:szCs w:val="22"/>
          <w:lang w:val="en-US"/>
        </w:rPr>
      </w:pPr>
    </w:p>
    <w:p w14:paraId="1608D63F" w14:textId="77777777" w:rsidR="00957E12" w:rsidRDefault="00957E12" w:rsidP="00957E12">
      <w:pPr>
        <w:spacing w:after="200" w:line="276" w:lineRule="auto"/>
        <w:rPr>
          <w:rFonts w:ascii="Cambria" w:hAnsi="Cambria"/>
          <w:sz w:val="22"/>
          <w:szCs w:val="22"/>
          <w:lang w:val="en-US"/>
        </w:rPr>
      </w:pPr>
      <w:r>
        <w:rPr>
          <w:rFonts w:ascii="Cambria" w:hAnsi="Cambria"/>
          <w:sz w:val="22"/>
          <w:szCs w:val="22"/>
          <w:lang w:val="en-US"/>
        </w:rPr>
        <w:br w:type="page"/>
      </w:r>
    </w:p>
    <w:p w14:paraId="6C0FE129" w14:textId="77777777" w:rsidR="00957E12" w:rsidRPr="00BB3787" w:rsidRDefault="00957E12" w:rsidP="00957E12">
      <w:pPr>
        <w:jc w:val="both"/>
        <w:rPr>
          <w:rFonts w:ascii="Cambria" w:hAnsi="Cambria"/>
          <w:sz w:val="22"/>
          <w:szCs w:val="22"/>
          <w:lang w:val="en-US"/>
        </w:rPr>
      </w:pP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957E12" w:rsidRPr="00BC1B23" w14:paraId="20D35D8F" w14:textId="77777777" w:rsidTr="0000271E">
        <w:trPr>
          <w:trHeight w:val="4343"/>
        </w:trPr>
        <w:tc>
          <w:tcPr>
            <w:tcW w:w="20" w:type="dxa"/>
            <w:tcBorders>
              <w:top w:val="nil"/>
              <w:left w:val="nil"/>
              <w:right w:val="nil"/>
            </w:tcBorders>
          </w:tcPr>
          <w:p w14:paraId="383DDD87" w14:textId="77777777" w:rsidR="00957E12" w:rsidRPr="00BC1B23" w:rsidRDefault="00957E12" w:rsidP="0000271E">
            <w:pPr>
              <w:spacing w:line="252" w:lineRule="auto"/>
              <w:jc w:val="both"/>
              <w:rPr>
                <w:rFonts w:ascii="Cambria" w:hAnsi="Cambria"/>
                <w:color w:val="000000" w:themeColor="text1"/>
                <w:sz w:val="22"/>
                <w:szCs w:val="22"/>
                <w:lang w:val="vi"/>
              </w:rPr>
            </w:pPr>
            <w:bookmarkStart w:id="1" w:name="_Hlk75963262"/>
          </w:p>
        </w:tc>
        <w:tc>
          <w:tcPr>
            <w:tcW w:w="8391" w:type="dxa"/>
            <w:tcBorders>
              <w:top w:val="double" w:sz="1" w:space="0" w:color="000000"/>
              <w:left w:val="nil"/>
              <w:right w:val="nil"/>
            </w:tcBorders>
            <w:shd w:val="clear" w:color="auto" w:fill="D9E1F3"/>
          </w:tcPr>
          <w:p w14:paraId="386852CB" w14:textId="77777777" w:rsidR="00957E12" w:rsidRPr="00BC1B23" w:rsidRDefault="00957E12" w:rsidP="0000271E">
            <w:pPr>
              <w:spacing w:line="252" w:lineRule="auto"/>
              <w:jc w:val="both"/>
              <w:rPr>
                <w:rFonts w:ascii="Cambria" w:hAnsi="Cambria"/>
                <w:b/>
                <w:color w:val="000000" w:themeColor="text1"/>
                <w:sz w:val="22"/>
                <w:szCs w:val="22"/>
                <w:lang w:val="vi"/>
              </w:rPr>
            </w:pPr>
          </w:p>
          <w:p w14:paraId="153D0BEB" w14:textId="77777777" w:rsidR="00957E12" w:rsidRPr="00BC1B23" w:rsidRDefault="00957E12" w:rsidP="0000271E">
            <w:pPr>
              <w:spacing w:line="252" w:lineRule="auto"/>
              <w:jc w:val="both"/>
              <w:rPr>
                <w:rFonts w:ascii="Cambria" w:hAnsi="Cambria"/>
                <w:color w:val="000000" w:themeColor="text1"/>
                <w:sz w:val="22"/>
                <w:szCs w:val="22"/>
                <w:lang w:val="vi"/>
              </w:rPr>
            </w:pPr>
            <w:r w:rsidRPr="00BC1B23">
              <w:rPr>
                <w:rFonts w:ascii="Cambria" w:hAnsi="Cambria"/>
                <w:color w:val="000000" w:themeColor="text1"/>
                <w:sz w:val="22"/>
                <w:szCs w:val="22"/>
                <w:lang w:val="vi"/>
              </w:rPr>
              <w:t>Tài liệu này chỉ được chuẩn bị cho mục đích cung cấp thông tin chung và không tuyên bố hay bảo đảm, rõ ràng hay ngụ ý, về tính chính xác, kịp thời hoặc đầy đủ của thông tin đó. Bản cập nhật pháp lý này không nhằm mục đích dựa vào tư vấn kế toán, thuế, pháp lý hoặc chuyên môn khác.</w:t>
            </w:r>
          </w:p>
          <w:p w14:paraId="61FEE580" w14:textId="77777777" w:rsidR="00957E12" w:rsidRPr="00BC1B23" w:rsidRDefault="00957E12" w:rsidP="0000271E">
            <w:pPr>
              <w:spacing w:line="252" w:lineRule="auto"/>
              <w:jc w:val="both"/>
              <w:rPr>
                <w:rFonts w:ascii="Cambria" w:hAnsi="Cambria"/>
                <w:color w:val="000000" w:themeColor="text1"/>
                <w:sz w:val="22"/>
                <w:szCs w:val="22"/>
                <w:lang w:val="vi"/>
              </w:rPr>
            </w:pPr>
          </w:p>
          <w:p w14:paraId="0AB74302" w14:textId="77777777" w:rsidR="00957E12" w:rsidRPr="00BC1B23" w:rsidRDefault="00957E12" w:rsidP="0000271E">
            <w:pPr>
              <w:spacing w:line="252" w:lineRule="auto"/>
              <w:jc w:val="both"/>
              <w:rPr>
                <w:rFonts w:ascii="Cambria" w:hAnsi="Cambria"/>
                <w:color w:val="000000" w:themeColor="text1"/>
                <w:sz w:val="22"/>
                <w:szCs w:val="22"/>
                <w:lang w:val="vi"/>
              </w:rPr>
            </w:pPr>
            <w:r w:rsidRPr="00BC1B23">
              <w:rPr>
                <w:rFonts w:ascii="Cambria" w:hAnsi="Cambria"/>
                <w:color w:val="000000" w:themeColor="text1"/>
                <w:sz w:val="22"/>
                <w:szCs w:val="22"/>
                <w:lang w:val="vi"/>
              </w:rPr>
              <w:t>Nếu bạn có hoặc nghi ngờ rằng bạn có thể có một vấn đề cụ thể, bạn nên liên hệ với chúng tôi hoặc luật sư của bạn để được tư vấn cụ thể về vấn đề đó.</w:t>
            </w:r>
          </w:p>
          <w:p w14:paraId="33925F98" w14:textId="77777777" w:rsidR="00957E12" w:rsidRPr="00BC1B23" w:rsidRDefault="00957E12" w:rsidP="0000271E">
            <w:pPr>
              <w:spacing w:line="252" w:lineRule="auto"/>
              <w:jc w:val="both"/>
              <w:rPr>
                <w:rFonts w:ascii="Cambria" w:hAnsi="Cambria"/>
                <w:b/>
                <w:color w:val="000000" w:themeColor="text1"/>
                <w:sz w:val="22"/>
                <w:szCs w:val="22"/>
                <w:lang w:val="vi"/>
              </w:rPr>
            </w:pPr>
          </w:p>
          <w:p w14:paraId="116A2915" w14:textId="77777777" w:rsidR="00957E12" w:rsidRPr="0021642B" w:rsidRDefault="00957E12" w:rsidP="0000271E">
            <w:pPr>
              <w:pStyle w:val="TableParagraph"/>
              <w:spacing w:line="252" w:lineRule="auto"/>
              <w:ind w:left="52"/>
              <w:jc w:val="both"/>
              <w:rPr>
                <w:rFonts w:ascii="Cambria" w:hAnsi="Cambria"/>
                <w:b/>
              </w:rPr>
            </w:pPr>
            <w:r w:rsidRPr="0021642B">
              <w:rPr>
                <w:rFonts w:ascii="Cambria" w:hAnsi="Cambria"/>
                <w:b/>
              </w:rPr>
              <w:t>CÔNG TY LUẬT TNHH ADK VIETNAM LAWYERS</w:t>
            </w:r>
          </w:p>
          <w:p w14:paraId="30B6BC75" w14:textId="77777777" w:rsidR="00957E12" w:rsidRPr="0021642B" w:rsidRDefault="00957E12" w:rsidP="0000271E">
            <w:pPr>
              <w:pStyle w:val="TableParagraph"/>
              <w:spacing w:line="252" w:lineRule="auto"/>
              <w:ind w:left="0"/>
              <w:jc w:val="both"/>
              <w:rPr>
                <w:rFonts w:ascii="Cambria" w:hAnsi="Cambria"/>
                <w:b/>
              </w:rPr>
            </w:pPr>
          </w:p>
          <w:p w14:paraId="6D68A653" w14:textId="77777777" w:rsidR="00957E12" w:rsidRPr="001D08CD" w:rsidRDefault="00957E12" w:rsidP="0000271E">
            <w:pPr>
              <w:pStyle w:val="TableParagraph"/>
              <w:spacing w:line="252" w:lineRule="auto"/>
              <w:ind w:left="52"/>
              <w:jc w:val="both"/>
              <w:rPr>
                <w:rFonts w:ascii="Cambria" w:hAnsi="Cambria"/>
              </w:rPr>
            </w:pPr>
            <w:r w:rsidRPr="001D08CD">
              <w:rPr>
                <w:rFonts w:ascii="Cambria" w:hAnsi="Cambria"/>
                <w:b/>
              </w:rPr>
              <w:t>Văn phòng Hồ Chí Minh</w:t>
            </w:r>
            <w:r w:rsidRPr="001D08CD">
              <w:rPr>
                <w:rFonts w:ascii="Cambria" w:hAnsi="Cambria"/>
              </w:rPr>
              <w:t>: Tầng Trệt – G01, Tòa nhà HBT, Số 456-458 Hai Bà Trưng, Phường Tân Định, Quận 1, Thành phố Hồ Chí Minh, Việt Nam</w:t>
            </w:r>
          </w:p>
          <w:p w14:paraId="62C1A57A" w14:textId="77777777" w:rsidR="00957E12" w:rsidRPr="001D08CD" w:rsidRDefault="00957E12" w:rsidP="0000271E">
            <w:pPr>
              <w:pStyle w:val="TableParagraph"/>
              <w:spacing w:line="252" w:lineRule="auto"/>
              <w:ind w:left="52"/>
              <w:jc w:val="both"/>
              <w:rPr>
                <w:rFonts w:ascii="Cambria" w:hAnsi="Cambria"/>
              </w:rPr>
            </w:pPr>
          </w:p>
          <w:p w14:paraId="39F625BE" w14:textId="77777777" w:rsidR="00957E12" w:rsidRPr="001D08CD" w:rsidRDefault="00957E12" w:rsidP="0000271E">
            <w:pPr>
              <w:pStyle w:val="TableParagraph"/>
              <w:spacing w:line="252" w:lineRule="auto"/>
              <w:ind w:left="52"/>
              <w:jc w:val="both"/>
              <w:rPr>
                <w:rFonts w:ascii="Cambria" w:hAnsi="Cambria"/>
              </w:rPr>
            </w:pPr>
            <w:r w:rsidRPr="001D08CD">
              <w:rPr>
                <w:rFonts w:ascii="Cambria" w:hAnsi="Cambria"/>
                <w:b/>
              </w:rPr>
              <w:t>Văn phòng Hà Nội</w:t>
            </w:r>
            <w:r w:rsidRPr="001D08CD">
              <w:rPr>
                <w:rFonts w:ascii="Cambria" w:hAnsi="Cambria"/>
              </w:rPr>
              <w:t>: Tầng Trệt, Tòa nhà Pax Sky, Số 63-65 Ngô Thì Nhậm, Phường Phạm Đình Hổ, Quận Hai Bà Trưng, Thành phố Hà Nội, Việt Nam</w:t>
            </w:r>
          </w:p>
          <w:p w14:paraId="3312BD7F" w14:textId="77777777" w:rsidR="00957E12" w:rsidRPr="001D08CD" w:rsidRDefault="00957E12" w:rsidP="0000271E">
            <w:pPr>
              <w:pStyle w:val="TableParagraph"/>
              <w:spacing w:line="252" w:lineRule="auto"/>
              <w:ind w:left="52"/>
              <w:jc w:val="both"/>
              <w:rPr>
                <w:rFonts w:ascii="Cambria" w:hAnsi="Cambria"/>
              </w:rPr>
            </w:pPr>
            <w:r w:rsidRPr="001D08CD">
              <w:rPr>
                <w:rFonts w:ascii="Cambria" w:hAnsi="Cambria"/>
              </w:rPr>
              <w:t xml:space="preserve"> </w:t>
            </w:r>
          </w:p>
          <w:p w14:paraId="70FC71F2" w14:textId="77777777" w:rsidR="00957E12" w:rsidRDefault="00957E12" w:rsidP="0000271E">
            <w:pPr>
              <w:pStyle w:val="TableParagraph"/>
              <w:spacing w:line="252" w:lineRule="auto"/>
              <w:ind w:left="-20" w:right="1972" w:firstLine="20"/>
              <w:jc w:val="both"/>
              <w:rPr>
                <w:rFonts w:ascii="Cambria" w:hAnsi="Cambria"/>
              </w:rPr>
            </w:pPr>
            <w:r w:rsidRPr="001D08CD">
              <w:rPr>
                <w:rFonts w:ascii="Cambria" w:hAnsi="Cambria"/>
              </w:rPr>
              <w:t>Hotline: (+84) 28 66 79 79 66 hoặc</w:t>
            </w:r>
            <w:r>
              <w:rPr>
                <w:rFonts w:ascii="Cambria" w:hAnsi="Cambria"/>
              </w:rPr>
              <w:t xml:space="preserve"> </w:t>
            </w:r>
            <w:r w:rsidRPr="001D08CD">
              <w:rPr>
                <w:rFonts w:ascii="Cambria" w:hAnsi="Cambria"/>
              </w:rPr>
              <w:t>(+84) 939 107 387</w:t>
            </w:r>
          </w:p>
          <w:p w14:paraId="1FAC55B0" w14:textId="77777777" w:rsidR="00957E12" w:rsidRPr="00BC1B23" w:rsidRDefault="00957E12" w:rsidP="0000271E">
            <w:pPr>
              <w:spacing w:line="252" w:lineRule="auto"/>
              <w:jc w:val="both"/>
              <w:rPr>
                <w:rFonts w:ascii="Cambria" w:hAnsi="Cambria"/>
                <w:color w:val="000000" w:themeColor="text1"/>
                <w:sz w:val="22"/>
                <w:szCs w:val="22"/>
                <w:lang w:val="vi"/>
              </w:rPr>
            </w:pPr>
            <w:r w:rsidRPr="00BC1B23">
              <w:rPr>
                <w:rFonts w:ascii="Cambria" w:hAnsi="Cambria"/>
                <w:color w:val="000000" w:themeColor="text1"/>
                <w:sz w:val="22"/>
                <w:szCs w:val="22"/>
                <w:lang w:val="vi"/>
              </w:rPr>
              <w:t xml:space="preserve">Email: </w:t>
            </w:r>
            <w:hyperlink r:id="rId8">
              <w:r w:rsidRPr="00BC1B23">
                <w:rPr>
                  <w:rStyle w:val="Hyperlink"/>
                  <w:rFonts w:ascii="Cambria" w:hAnsi="Cambria"/>
                  <w:sz w:val="22"/>
                  <w:szCs w:val="22"/>
                  <w:lang w:val="vi"/>
                </w:rPr>
                <w:t>info@adk-lawyers.com</w:t>
              </w:r>
            </w:hyperlink>
            <w:r w:rsidRPr="00BC1B23">
              <w:rPr>
                <w:rFonts w:ascii="Cambria" w:hAnsi="Cambria"/>
                <w:color w:val="000000" w:themeColor="text1"/>
                <w:sz w:val="22"/>
                <w:szCs w:val="22"/>
                <w:lang w:val="vi"/>
              </w:rPr>
              <w:t xml:space="preserve"> </w:t>
            </w:r>
          </w:p>
          <w:p w14:paraId="316015AF" w14:textId="77777777" w:rsidR="00957E12" w:rsidRPr="00BC1B23" w:rsidRDefault="00957E12" w:rsidP="0000271E">
            <w:pPr>
              <w:spacing w:line="252" w:lineRule="auto"/>
              <w:jc w:val="both"/>
              <w:rPr>
                <w:rFonts w:ascii="Cambria" w:hAnsi="Cambria"/>
                <w:color w:val="000000" w:themeColor="text1"/>
                <w:sz w:val="22"/>
                <w:szCs w:val="22"/>
                <w:lang w:val="vi"/>
              </w:rPr>
            </w:pPr>
            <w:r w:rsidRPr="00BC1B23">
              <w:rPr>
                <w:rFonts w:ascii="Cambria" w:hAnsi="Cambria"/>
                <w:color w:val="000000" w:themeColor="text1"/>
                <w:sz w:val="22"/>
                <w:szCs w:val="22"/>
                <w:lang w:val="vi"/>
              </w:rPr>
              <w:t xml:space="preserve">Website: </w:t>
            </w:r>
            <w:hyperlink r:id="rId9">
              <w:r w:rsidRPr="00BC1B23">
                <w:rPr>
                  <w:rStyle w:val="Hyperlink"/>
                  <w:rFonts w:ascii="Cambria" w:hAnsi="Cambria"/>
                  <w:sz w:val="22"/>
                  <w:szCs w:val="22"/>
                  <w:lang w:val="vi"/>
                </w:rPr>
                <w:t>www.adk-lawyers.com</w:t>
              </w:r>
            </w:hyperlink>
          </w:p>
        </w:tc>
        <w:tc>
          <w:tcPr>
            <w:tcW w:w="20" w:type="dxa"/>
            <w:tcBorders>
              <w:top w:val="nil"/>
              <w:left w:val="nil"/>
              <w:bottom w:val="single" w:sz="4" w:space="0" w:color="000000"/>
              <w:right w:val="nil"/>
            </w:tcBorders>
          </w:tcPr>
          <w:p w14:paraId="4E2C9EC2" w14:textId="77777777" w:rsidR="00957E12" w:rsidRPr="00BC1B23" w:rsidRDefault="00957E12" w:rsidP="0000271E">
            <w:pPr>
              <w:spacing w:line="252" w:lineRule="auto"/>
              <w:jc w:val="both"/>
              <w:rPr>
                <w:rFonts w:ascii="Cambria" w:hAnsi="Cambria"/>
                <w:color w:val="000000" w:themeColor="text1"/>
                <w:sz w:val="22"/>
                <w:szCs w:val="22"/>
                <w:lang w:val="vi"/>
              </w:rPr>
            </w:pPr>
          </w:p>
        </w:tc>
      </w:tr>
      <w:bookmarkEnd w:id="1"/>
    </w:tbl>
    <w:p w14:paraId="67B8EBB2" w14:textId="77777777" w:rsidR="00957E12" w:rsidRPr="00BC1B23" w:rsidRDefault="00957E12" w:rsidP="00957E12">
      <w:pPr>
        <w:spacing w:line="252" w:lineRule="auto"/>
        <w:jc w:val="both"/>
        <w:rPr>
          <w:rFonts w:ascii="Cambria" w:hAnsi="Cambria"/>
          <w:sz w:val="22"/>
          <w:szCs w:val="22"/>
          <w:lang w:val="en-US"/>
        </w:rPr>
      </w:pPr>
    </w:p>
    <w:p w14:paraId="3C370712" w14:textId="77777777" w:rsidR="00957E12" w:rsidRDefault="00957E12" w:rsidP="00957E12">
      <w:pPr>
        <w:spacing w:line="252" w:lineRule="auto"/>
        <w:jc w:val="both"/>
      </w:pPr>
    </w:p>
    <w:p w14:paraId="26171D99" w14:textId="77777777" w:rsidR="00957E12" w:rsidRDefault="00957E12" w:rsidP="00957E12">
      <w:pPr>
        <w:spacing w:line="252" w:lineRule="auto"/>
      </w:pPr>
    </w:p>
    <w:p w14:paraId="5FD74B2D" w14:textId="77777777" w:rsidR="00957E12" w:rsidRPr="00383FF2" w:rsidRDefault="00957E12" w:rsidP="00957E12"/>
    <w:p w14:paraId="616BD9F5" w14:textId="77777777" w:rsidR="00957E12" w:rsidRPr="00337B3B" w:rsidRDefault="00957E12" w:rsidP="00957E12">
      <w:pPr>
        <w:spacing w:line="252" w:lineRule="auto"/>
        <w:jc w:val="both"/>
        <w:rPr>
          <w:rFonts w:ascii="Cambria" w:hAnsi="Cambria"/>
        </w:rPr>
      </w:pPr>
    </w:p>
    <w:p w14:paraId="01957954" w14:textId="77777777" w:rsidR="00267564" w:rsidRPr="00957E12" w:rsidRDefault="00267564" w:rsidP="00957E12">
      <w:pPr>
        <w:spacing w:line="252" w:lineRule="auto"/>
        <w:rPr>
          <w:rFonts w:ascii="Cambria" w:hAnsi="Cambria"/>
        </w:rPr>
      </w:pPr>
    </w:p>
    <w:sectPr w:rsidR="00267564" w:rsidRPr="00957E12" w:rsidSect="001D07CD">
      <w:headerReference w:type="default" r:id="rId10"/>
      <w:footerReference w:type="default" r:id="rId11"/>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FC071" w14:textId="77777777" w:rsidR="000827AD" w:rsidRDefault="000827AD">
      <w:r>
        <w:separator/>
      </w:r>
    </w:p>
  </w:endnote>
  <w:endnote w:type="continuationSeparator" w:id="0">
    <w:p w14:paraId="6591ABF1" w14:textId="77777777" w:rsidR="000827AD" w:rsidRDefault="0008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07B32F51" w14:textId="77777777" w:rsidR="00112037" w:rsidRPr="00591F1C" w:rsidRDefault="00F81484"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02AF36C" w14:textId="77777777" w:rsidR="00112037" w:rsidRDefault="000827AD"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F81484" w:rsidRPr="00D644F3">
            <w:rPr>
              <w:rStyle w:val="Hyperlink"/>
              <w:rFonts w:ascii="Palatino Linotype" w:hAnsi="Palatino Linotype"/>
              <w:sz w:val="18"/>
              <w:szCs w:val="18"/>
            </w:rPr>
            <w:t>www.adk-lawyers.com</w:t>
          </w:r>
        </w:hyperlink>
      </w:p>
      <w:p w14:paraId="0AC9242B" w14:textId="77777777" w:rsidR="00112037" w:rsidRDefault="000827AD"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96DFD" w14:textId="77777777" w:rsidR="000827AD" w:rsidRDefault="000827AD">
      <w:r>
        <w:separator/>
      </w:r>
    </w:p>
  </w:footnote>
  <w:footnote w:type="continuationSeparator" w:id="0">
    <w:p w14:paraId="73F03752" w14:textId="77777777" w:rsidR="000827AD" w:rsidRDefault="00082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F950" w14:textId="77777777" w:rsidR="00112037" w:rsidRDefault="00F81484" w:rsidP="00CA0056">
    <w:pPr>
      <w:pStyle w:val="Header"/>
      <w:ind w:left="-1440"/>
    </w:pPr>
    <w:r>
      <w:rPr>
        <w:lang w:val="en-US"/>
      </w:rPr>
      <w:drawing>
        <wp:inline distT="0" distB="0" distL="0" distR="0" wp14:anchorId="2BCB984F" wp14:editId="3C9EDECC">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08E"/>
    <w:multiLevelType w:val="hybridMultilevel"/>
    <w:tmpl w:val="2AE28010"/>
    <w:lvl w:ilvl="0" w:tplc="6F22E8F2">
      <w:start w:val="2"/>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2D14B6"/>
    <w:multiLevelType w:val="hybridMultilevel"/>
    <w:tmpl w:val="F0269B04"/>
    <w:lvl w:ilvl="0" w:tplc="0016A9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B7767"/>
    <w:multiLevelType w:val="hybridMultilevel"/>
    <w:tmpl w:val="F3849A9A"/>
    <w:lvl w:ilvl="0" w:tplc="0CFED3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020157"/>
    <w:multiLevelType w:val="hybridMultilevel"/>
    <w:tmpl w:val="52DAC8EC"/>
    <w:lvl w:ilvl="0" w:tplc="EAC05D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80342"/>
    <w:multiLevelType w:val="hybridMultilevel"/>
    <w:tmpl w:val="F7EE2386"/>
    <w:lvl w:ilvl="0" w:tplc="F72028D0">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9B71DB"/>
    <w:multiLevelType w:val="hybridMultilevel"/>
    <w:tmpl w:val="2B90A77C"/>
    <w:lvl w:ilvl="0" w:tplc="8690C1A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2E0499"/>
    <w:multiLevelType w:val="hybridMultilevel"/>
    <w:tmpl w:val="E410BD54"/>
    <w:lvl w:ilvl="0" w:tplc="46EE84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853643"/>
    <w:multiLevelType w:val="hybridMultilevel"/>
    <w:tmpl w:val="54B651B4"/>
    <w:lvl w:ilvl="0" w:tplc="60503D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554C42"/>
    <w:multiLevelType w:val="hybridMultilevel"/>
    <w:tmpl w:val="703E6F92"/>
    <w:lvl w:ilvl="0" w:tplc="7CF06A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B9587F"/>
    <w:multiLevelType w:val="hybridMultilevel"/>
    <w:tmpl w:val="6F161D06"/>
    <w:lvl w:ilvl="0" w:tplc="500C4E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5C4904"/>
    <w:multiLevelType w:val="hybridMultilevel"/>
    <w:tmpl w:val="8778ACD4"/>
    <w:lvl w:ilvl="0" w:tplc="597202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195C00"/>
    <w:multiLevelType w:val="hybridMultilevel"/>
    <w:tmpl w:val="A0F8CD14"/>
    <w:lvl w:ilvl="0" w:tplc="95D8128A">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7864479"/>
    <w:multiLevelType w:val="hybridMultilevel"/>
    <w:tmpl w:val="3CC25E2A"/>
    <w:lvl w:ilvl="0" w:tplc="534AC9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99706C"/>
    <w:multiLevelType w:val="hybridMultilevel"/>
    <w:tmpl w:val="BDA867DC"/>
    <w:lvl w:ilvl="0" w:tplc="A72CD9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E2538A"/>
    <w:multiLevelType w:val="hybridMultilevel"/>
    <w:tmpl w:val="0CF8055C"/>
    <w:lvl w:ilvl="0" w:tplc="C27222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9321BD"/>
    <w:multiLevelType w:val="hybridMultilevel"/>
    <w:tmpl w:val="C784C36C"/>
    <w:lvl w:ilvl="0" w:tplc="DA3CE7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16310F"/>
    <w:multiLevelType w:val="hybridMultilevel"/>
    <w:tmpl w:val="D7D81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AC82CF6"/>
    <w:multiLevelType w:val="hybridMultilevel"/>
    <w:tmpl w:val="5A5CFA8C"/>
    <w:lvl w:ilvl="0" w:tplc="C346DB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C62905"/>
    <w:multiLevelType w:val="hybridMultilevel"/>
    <w:tmpl w:val="288E4472"/>
    <w:lvl w:ilvl="0" w:tplc="1DFE05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CA7129"/>
    <w:multiLevelType w:val="hybridMultilevel"/>
    <w:tmpl w:val="0414F432"/>
    <w:lvl w:ilvl="0" w:tplc="2CF044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
  </w:num>
  <w:num w:numId="3">
    <w:abstractNumId w:val="11"/>
  </w:num>
  <w:num w:numId="4">
    <w:abstractNumId w:val="13"/>
  </w:num>
  <w:num w:numId="5">
    <w:abstractNumId w:val="10"/>
  </w:num>
  <w:num w:numId="6">
    <w:abstractNumId w:val="19"/>
  </w:num>
  <w:num w:numId="7">
    <w:abstractNumId w:val="3"/>
  </w:num>
  <w:num w:numId="8">
    <w:abstractNumId w:val="6"/>
  </w:num>
  <w:num w:numId="9">
    <w:abstractNumId w:val="14"/>
  </w:num>
  <w:num w:numId="10">
    <w:abstractNumId w:val="12"/>
  </w:num>
  <w:num w:numId="11">
    <w:abstractNumId w:val="8"/>
  </w:num>
  <w:num w:numId="12">
    <w:abstractNumId w:val="2"/>
  </w:num>
  <w:num w:numId="13">
    <w:abstractNumId w:val="9"/>
  </w:num>
  <w:num w:numId="14">
    <w:abstractNumId w:val="5"/>
  </w:num>
  <w:num w:numId="15">
    <w:abstractNumId w:val="18"/>
  </w:num>
  <w:num w:numId="16">
    <w:abstractNumId w:val="4"/>
  </w:num>
  <w:num w:numId="17">
    <w:abstractNumId w:val="17"/>
  </w:num>
  <w:num w:numId="18">
    <w:abstractNumId w:val="0"/>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12"/>
    <w:rsid w:val="000270E8"/>
    <w:rsid w:val="000827AD"/>
    <w:rsid w:val="00095E16"/>
    <w:rsid w:val="000B4EC5"/>
    <w:rsid w:val="000C5095"/>
    <w:rsid w:val="00153E0A"/>
    <w:rsid w:val="0017462E"/>
    <w:rsid w:val="00177DCA"/>
    <w:rsid w:val="001B3E56"/>
    <w:rsid w:val="00254A7E"/>
    <w:rsid w:val="00267564"/>
    <w:rsid w:val="002A2151"/>
    <w:rsid w:val="002B212C"/>
    <w:rsid w:val="002D6B55"/>
    <w:rsid w:val="002E680D"/>
    <w:rsid w:val="002F03F2"/>
    <w:rsid w:val="0031230A"/>
    <w:rsid w:val="00347559"/>
    <w:rsid w:val="00363FF3"/>
    <w:rsid w:val="003A336F"/>
    <w:rsid w:val="00400C12"/>
    <w:rsid w:val="00413073"/>
    <w:rsid w:val="00432239"/>
    <w:rsid w:val="00555581"/>
    <w:rsid w:val="00580D98"/>
    <w:rsid w:val="00593A0A"/>
    <w:rsid w:val="005A698B"/>
    <w:rsid w:val="005C5B2D"/>
    <w:rsid w:val="005F1580"/>
    <w:rsid w:val="0065236B"/>
    <w:rsid w:val="00664061"/>
    <w:rsid w:val="00675297"/>
    <w:rsid w:val="0068557A"/>
    <w:rsid w:val="00686821"/>
    <w:rsid w:val="006A0F98"/>
    <w:rsid w:val="007050C6"/>
    <w:rsid w:val="00717A94"/>
    <w:rsid w:val="00751658"/>
    <w:rsid w:val="00755244"/>
    <w:rsid w:val="007809E6"/>
    <w:rsid w:val="00833E8C"/>
    <w:rsid w:val="008376DB"/>
    <w:rsid w:val="0084317F"/>
    <w:rsid w:val="008A1EA6"/>
    <w:rsid w:val="008B2084"/>
    <w:rsid w:val="008B2307"/>
    <w:rsid w:val="008C040B"/>
    <w:rsid w:val="008C056B"/>
    <w:rsid w:val="008D6A2D"/>
    <w:rsid w:val="009035C9"/>
    <w:rsid w:val="00957E12"/>
    <w:rsid w:val="009603E7"/>
    <w:rsid w:val="00964142"/>
    <w:rsid w:val="009650AF"/>
    <w:rsid w:val="009D6671"/>
    <w:rsid w:val="00A05DB0"/>
    <w:rsid w:val="00A451E8"/>
    <w:rsid w:val="00A66189"/>
    <w:rsid w:val="00AB2F3A"/>
    <w:rsid w:val="00AF40E1"/>
    <w:rsid w:val="00B12BD9"/>
    <w:rsid w:val="00B61E76"/>
    <w:rsid w:val="00B677AA"/>
    <w:rsid w:val="00B84506"/>
    <w:rsid w:val="00BF3957"/>
    <w:rsid w:val="00C74310"/>
    <w:rsid w:val="00CD636A"/>
    <w:rsid w:val="00D170C9"/>
    <w:rsid w:val="00D73909"/>
    <w:rsid w:val="00D772BB"/>
    <w:rsid w:val="00DA5905"/>
    <w:rsid w:val="00DD2E96"/>
    <w:rsid w:val="00E01CD3"/>
    <w:rsid w:val="00E57BDD"/>
    <w:rsid w:val="00F81484"/>
    <w:rsid w:val="00FA4215"/>
    <w:rsid w:val="00FA7B9A"/>
    <w:rsid w:val="00FE0EC4"/>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3D70"/>
  <w15:docId w15:val="{C0C0B859-24B5-49AB-A2E0-A8FE5A4E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E12"/>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7E12"/>
    <w:rPr>
      <w:color w:val="0000FF"/>
      <w:u w:val="single"/>
    </w:rPr>
  </w:style>
  <w:style w:type="character" w:customStyle="1" w:styleId="ListParagraphChar">
    <w:name w:val="List Paragraph Char"/>
    <w:link w:val="ListParagraph"/>
    <w:uiPriority w:val="34"/>
    <w:locked/>
    <w:rsid w:val="00957E12"/>
    <w:rPr>
      <w:rFonts w:ascii="Times New Roman" w:eastAsia="Times New Roman" w:hAnsi="Times New Roman" w:cs="Times New Roman"/>
      <w:noProof/>
      <w:sz w:val="24"/>
      <w:szCs w:val="24"/>
      <w:lang w:val="vi-VN"/>
    </w:rPr>
  </w:style>
  <w:style w:type="paragraph" w:styleId="ListParagraph">
    <w:name w:val="List Paragraph"/>
    <w:basedOn w:val="Normal"/>
    <w:link w:val="ListParagraphChar"/>
    <w:uiPriority w:val="34"/>
    <w:qFormat/>
    <w:rsid w:val="00957E12"/>
    <w:pPr>
      <w:ind w:left="720"/>
      <w:contextualSpacing/>
    </w:pPr>
  </w:style>
  <w:style w:type="paragraph" w:customStyle="1" w:styleId="TableParagraph">
    <w:name w:val="Table Paragraph"/>
    <w:basedOn w:val="Normal"/>
    <w:uiPriority w:val="1"/>
    <w:qFormat/>
    <w:rsid w:val="00957E12"/>
    <w:pPr>
      <w:widowControl w:val="0"/>
      <w:autoSpaceDE w:val="0"/>
      <w:autoSpaceDN w:val="0"/>
      <w:spacing w:line="256" w:lineRule="exact"/>
      <w:ind w:left="103"/>
    </w:pPr>
    <w:rPr>
      <w:noProof w:val="0"/>
      <w:sz w:val="22"/>
      <w:szCs w:val="22"/>
      <w:lang w:val="en-US"/>
    </w:rPr>
  </w:style>
  <w:style w:type="paragraph" w:styleId="Header">
    <w:name w:val="header"/>
    <w:basedOn w:val="Normal"/>
    <w:link w:val="HeaderChar"/>
    <w:uiPriority w:val="99"/>
    <w:unhideWhenUsed/>
    <w:rsid w:val="00957E1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57E12"/>
    <w:rPr>
      <w:noProof/>
      <w:lang w:val="vi-VN"/>
    </w:rPr>
  </w:style>
  <w:style w:type="paragraph" w:styleId="Footer">
    <w:name w:val="footer"/>
    <w:basedOn w:val="Normal"/>
    <w:link w:val="FooterChar"/>
    <w:uiPriority w:val="99"/>
    <w:unhideWhenUsed/>
    <w:rsid w:val="00957E1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57E12"/>
    <w:rPr>
      <w:noProof/>
      <w:lang w:val="vi-VN"/>
    </w:rPr>
  </w:style>
  <w:style w:type="paragraph" w:styleId="BalloonText">
    <w:name w:val="Balloon Text"/>
    <w:basedOn w:val="Normal"/>
    <w:link w:val="BalloonTextChar"/>
    <w:uiPriority w:val="99"/>
    <w:semiHidden/>
    <w:unhideWhenUsed/>
    <w:rsid w:val="00957E12"/>
    <w:rPr>
      <w:rFonts w:ascii="Tahoma" w:hAnsi="Tahoma" w:cs="Tahoma"/>
      <w:sz w:val="16"/>
      <w:szCs w:val="16"/>
    </w:rPr>
  </w:style>
  <w:style w:type="character" w:customStyle="1" w:styleId="BalloonTextChar">
    <w:name w:val="Balloon Text Char"/>
    <w:basedOn w:val="DefaultParagraphFont"/>
    <w:link w:val="BalloonText"/>
    <w:uiPriority w:val="99"/>
    <w:semiHidden/>
    <w:rsid w:val="00957E12"/>
    <w:rPr>
      <w:rFonts w:ascii="Tahoma" w:eastAsia="Times New Roman"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8C6D5-5A3C-4CA7-98B4-90E3CE55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ADK-003</cp:lastModifiedBy>
  <cp:revision>11</cp:revision>
  <dcterms:created xsi:type="dcterms:W3CDTF">2022-06-14T02:26:00Z</dcterms:created>
  <dcterms:modified xsi:type="dcterms:W3CDTF">2022-06-15T10:08:00Z</dcterms:modified>
</cp:coreProperties>
</file>