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4DAEB" w14:textId="77777777" w:rsidR="004E514E" w:rsidRDefault="004E514E"/>
    <w:tbl>
      <w:tblPr>
        <w:tblStyle w:val="TableGrid"/>
        <w:tblpPr w:leftFromText="180" w:rightFromText="180" w:vertAnchor="page" w:horzAnchor="margin" w:tblpXSpec="center" w:tblpY="2533"/>
        <w:tblW w:w="10627" w:type="dxa"/>
        <w:tblLook w:val="04A0" w:firstRow="1" w:lastRow="0" w:firstColumn="1" w:lastColumn="0" w:noHBand="0" w:noVBand="1"/>
      </w:tblPr>
      <w:tblGrid>
        <w:gridCol w:w="2122"/>
        <w:gridCol w:w="4252"/>
        <w:gridCol w:w="4253"/>
      </w:tblGrid>
      <w:tr w:rsidR="004E514E" w:rsidRPr="00C0351D" w14:paraId="4EA43F40" w14:textId="77777777" w:rsidTr="004E514E">
        <w:tc>
          <w:tcPr>
            <w:tcW w:w="106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181289" w14:textId="395C9F9C" w:rsidR="004E514E" w:rsidRPr="004E514E" w:rsidRDefault="004E514E" w:rsidP="004E514E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  <w:r w:rsidRPr="004E514E">
              <w:rPr>
                <w:rFonts w:ascii="Cambria" w:hAnsi="Cambria"/>
                <w:b/>
                <w:bCs/>
                <w:sz w:val="26"/>
                <w:szCs w:val="26"/>
              </w:rPr>
              <w:t>COMPARISON BETWEEN VIAC RULES AND SIAC RULES</w:t>
            </w:r>
          </w:p>
          <w:p w14:paraId="5AECEF46" w14:textId="77777777" w:rsidR="004E514E" w:rsidRPr="00C0351D" w:rsidRDefault="004E514E" w:rsidP="004E514E">
            <w:pPr>
              <w:jc w:val="center"/>
              <w:rPr>
                <w:rFonts w:ascii="Cambria" w:hAnsi="Cambria"/>
                <w:b/>
                <w:bCs/>
              </w:rPr>
            </w:pPr>
          </w:p>
        </w:tc>
      </w:tr>
      <w:tr w:rsidR="008476E7" w:rsidRPr="00C0351D" w14:paraId="0D516BAD" w14:textId="77777777" w:rsidTr="00D4440E">
        <w:tc>
          <w:tcPr>
            <w:tcW w:w="2122" w:type="dxa"/>
            <w:tcBorders>
              <w:top w:val="single" w:sz="4" w:space="0" w:color="auto"/>
            </w:tcBorders>
            <w:shd w:val="clear" w:color="auto" w:fill="C00000"/>
          </w:tcPr>
          <w:p w14:paraId="450C8399" w14:textId="77777777" w:rsidR="008476E7" w:rsidRPr="00C0351D" w:rsidRDefault="008476E7" w:rsidP="004E514E">
            <w:pPr>
              <w:jc w:val="center"/>
              <w:rPr>
                <w:rFonts w:ascii="Cambria" w:hAnsi="Cambria"/>
                <w:b/>
                <w:bCs/>
              </w:rPr>
            </w:pPr>
            <w:bookmarkStart w:id="0" w:name="_Hlk100569671"/>
          </w:p>
        </w:tc>
        <w:tc>
          <w:tcPr>
            <w:tcW w:w="4252" w:type="dxa"/>
            <w:tcBorders>
              <w:top w:val="single" w:sz="4" w:space="0" w:color="auto"/>
            </w:tcBorders>
            <w:shd w:val="clear" w:color="auto" w:fill="C00000"/>
          </w:tcPr>
          <w:p w14:paraId="0C215E6D" w14:textId="3E68CD2D" w:rsidR="008476E7" w:rsidRPr="00C0351D" w:rsidRDefault="008476E7" w:rsidP="004E514E">
            <w:pPr>
              <w:jc w:val="center"/>
              <w:rPr>
                <w:rFonts w:ascii="Cambria" w:hAnsi="Cambria"/>
                <w:b/>
                <w:bCs/>
              </w:rPr>
            </w:pPr>
            <w:r w:rsidRPr="00C0351D">
              <w:rPr>
                <w:rFonts w:ascii="Cambria" w:hAnsi="Cambria"/>
                <w:b/>
                <w:bCs/>
              </w:rPr>
              <w:t>VIAC Rules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shd w:val="clear" w:color="auto" w:fill="C00000"/>
          </w:tcPr>
          <w:p w14:paraId="7B970551" w14:textId="77777777" w:rsidR="008476E7" w:rsidRPr="00C0351D" w:rsidRDefault="008476E7" w:rsidP="004E514E">
            <w:pPr>
              <w:jc w:val="center"/>
              <w:rPr>
                <w:rFonts w:ascii="Cambria" w:hAnsi="Cambria"/>
                <w:b/>
                <w:bCs/>
              </w:rPr>
            </w:pPr>
            <w:r w:rsidRPr="00C0351D">
              <w:rPr>
                <w:rFonts w:ascii="Cambria" w:hAnsi="Cambria"/>
                <w:b/>
                <w:bCs/>
              </w:rPr>
              <w:t>SIAC Rules</w:t>
            </w:r>
          </w:p>
          <w:p w14:paraId="773026E7" w14:textId="7AA73486" w:rsidR="00E949BF" w:rsidRPr="00C0351D" w:rsidRDefault="00E949BF" w:rsidP="004E514E">
            <w:pPr>
              <w:jc w:val="center"/>
              <w:rPr>
                <w:rFonts w:ascii="Cambria" w:hAnsi="Cambria"/>
                <w:b/>
                <w:bCs/>
              </w:rPr>
            </w:pPr>
          </w:p>
        </w:tc>
      </w:tr>
      <w:tr w:rsidR="008476E7" w:rsidRPr="00C0351D" w14:paraId="2D7117A3" w14:textId="77777777" w:rsidTr="004E514E">
        <w:tc>
          <w:tcPr>
            <w:tcW w:w="2122" w:type="dxa"/>
          </w:tcPr>
          <w:p w14:paraId="1812B8BE" w14:textId="4E8CCCCE" w:rsidR="008476E7" w:rsidRPr="00C0351D" w:rsidRDefault="008476E7" w:rsidP="004E514E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  <w:b/>
                <w:bCs/>
              </w:rPr>
            </w:pPr>
            <w:r w:rsidRPr="00C0351D">
              <w:rPr>
                <w:rFonts w:ascii="Cambria" w:hAnsi="Cambria"/>
                <w:b/>
                <w:bCs/>
              </w:rPr>
              <w:t>Language of arbitration</w:t>
            </w:r>
          </w:p>
        </w:tc>
        <w:tc>
          <w:tcPr>
            <w:tcW w:w="4252" w:type="dxa"/>
          </w:tcPr>
          <w:p w14:paraId="49BD592D" w14:textId="170EC183" w:rsidR="008476E7" w:rsidRPr="00C0351D" w:rsidRDefault="008476E7" w:rsidP="004E514E">
            <w:pPr>
              <w:jc w:val="both"/>
              <w:rPr>
                <w:rFonts w:ascii="Cambria" w:hAnsi="Cambria"/>
              </w:rPr>
            </w:pPr>
            <w:r w:rsidRPr="00C0351D">
              <w:rPr>
                <w:rFonts w:ascii="Cambria" w:hAnsi="Cambria"/>
              </w:rPr>
              <w:t>For disputes without foreign elements, the language of arbitration is Vietnamese</w:t>
            </w:r>
            <w:r w:rsidR="00C0351D">
              <w:rPr>
                <w:rFonts w:ascii="Cambria" w:hAnsi="Cambria"/>
              </w:rPr>
              <w:t>.</w:t>
            </w:r>
          </w:p>
          <w:p w14:paraId="7089C2F6" w14:textId="77777777" w:rsidR="008476E7" w:rsidRPr="00C0351D" w:rsidRDefault="008476E7" w:rsidP="004E514E">
            <w:pPr>
              <w:jc w:val="both"/>
              <w:rPr>
                <w:rFonts w:ascii="Cambria" w:hAnsi="Cambria"/>
              </w:rPr>
            </w:pPr>
          </w:p>
          <w:p w14:paraId="1B4F57EA" w14:textId="2C228E04" w:rsidR="008476E7" w:rsidRPr="00C0351D" w:rsidRDefault="008476E7" w:rsidP="004E514E">
            <w:pPr>
              <w:jc w:val="both"/>
              <w:rPr>
                <w:rFonts w:ascii="Cambria" w:hAnsi="Cambria"/>
              </w:rPr>
            </w:pPr>
            <w:r w:rsidRPr="00C0351D">
              <w:rPr>
                <w:rFonts w:ascii="Cambria" w:hAnsi="Cambria"/>
              </w:rPr>
              <w:t xml:space="preserve">For disputes with foreign elements, the language of arbitration </w:t>
            </w:r>
            <w:r w:rsidR="001B7E02" w:rsidRPr="00C0351D">
              <w:rPr>
                <w:rFonts w:ascii="Cambria" w:hAnsi="Cambria"/>
              </w:rPr>
              <w:t>shall be as agreed by the parties</w:t>
            </w:r>
            <w:r w:rsidR="00C0351D">
              <w:rPr>
                <w:rFonts w:ascii="Cambria" w:hAnsi="Cambria"/>
              </w:rPr>
              <w:t>.</w:t>
            </w:r>
          </w:p>
          <w:p w14:paraId="10674D70" w14:textId="77777777" w:rsidR="001B7E02" w:rsidRPr="00C0351D" w:rsidRDefault="001B7E02" w:rsidP="004E514E">
            <w:pPr>
              <w:jc w:val="both"/>
              <w:rPr>
                <w:rFonts w:ascii="Cambria" w:hAnsi="Cambria"/>
              </w:rPr>
            </w:pPr>
          </w:p>
          <w:p w14:paraId="075DF271" w14:textId="77777777" w:rsidR="00C0351D" w:rsidRDefault="00C0351D" w:rsidP="004E514E">
            <w:pPr>
              <w:jc w:val="both"/>
              <w:rPr>
                <w:rFonts w:ascii="Cambria" w:hAnsi="Cambria"/>
                <w:i/>
                <w:iCs/>
              </w:rPr>
            </w:pPr>
          </w:p>
          <w:p w14:paraId="214618E2" w14:textId="44AEF79C" w:rsidR="001B7E02" w:rsidRPr="00C0351D" w:rsidRDefault="001B7E02" w:rsidP="004E514E">
            <w:pPr>
              <w:jc w:val="both"/>
              <w:rPr>
                <w:rFonts w:ascii="Cambria" w:hAnsi="Cambria"/>
                <w:i/>
                <w:iCs/>
              </w:rPr>
            </w:pPr>
            <w:r w:rsidRPr="00C0351D">
              <w:rPr>
                <w:rFonts w:ascii="Cambria" w:hAnsi="Cambria"/>
                <w:i/>
                <w:iCs/>
              </w:rPr>
              <w:t>(Article 23 of VIAC Rules)</w:t>
            </w:r>
          </w:p>
        </w:tc>
        <w:tc>
          <w:tcPr>
            <w:tcW w:w="4253" w:type="dxa"/>
          </w:tcPr>
          <w:p w14:paraId="43E551D3" w14:textId="67C7C92F" w:rsidR="008476E7" w:rsidRPr="00C0351D" w:rsidRDefault="00B53421" w:rsidP="004E514E">
            <w:pPr>
              <w:jc w:val="both"/>
              <w:rPr>
                <w:rFonts w:ascii="Cambria" w:hAnsi="Cambria"/>
              </w:rPr>
            </w:pPr>
            <w:r w:rsidRPr="00C0351D">
              <w:rPr>
                <w:rFonts w:ascii="Cambria" w:hAnsi="Cambria"/>
              </w:rPr>
              <w:t>T</w:t>
            </w:r>
            <w:r w:rsidR="001B7E02" w:rsidRPr="00C0351D">
              <w:rPr>
                <w:rFonts w:ascii="Cambria" w:hAnsi="Cambria"/>
              </w:rPr>
              <w:t>he language of arbitration shall be as agreed by the parties.</w:t>
            </w:r>
          </w:p>
          <w:p w14:paraId="1C840062" w14:textId="77777777" w:rsidR="001B7E02" w:rsidRPr="00C0351D" w:rsidRDefault="001B7E02" w:rsidP="004E514E">
            <w:pPr>
              <w:jc w:val="both"/>
              <w:rPr>
                <w:rFonts w:ascii="Cambria" w:hAnsi="Cambria"/>
              </w:rPr>
            </w:pPr>
          </w:p>
          <w:p w14:paraId="28DFF9F7" w14:textId="7473BBBC" w:rsidR="001B7E02" w:rsidRPr="00C0351D" w:rsidRDefault="001B7E02" w:rsidP="004E514E">
            <w:pPr>
              <w:jc w:val="both"/>
              <w:rPr>
                <w:rFonts w:ascii="Cambria" w:hAnsi="Cambria"/>
              </w:rPr>
            </w:pPr>
            <w:r w:rsidRPr="00C0351D">
              <w:rPr>
                <w:rFonts w:ascii="Cambria" w:hAnsi="Cambria"/>
              </w:rPr>
              <w:t xml:space="preserve">Unless </w:t>
            </w:r>
            <w:r w:rsidR="00B53421" w:rsidRPr="00C0351D">
              <w:rPr>
                <w:rFonts w:ascii="Cambria" w:hAnsi="Cambria"/>
              </w:rPr>
              <w:t>there is no agreement between</w:t>
            </w:r>
            <w:r w:rsidRPr="00C0351D">
              <w:rPr>
                <w:rFonts w:ascii="Cambria" w:hAnsi="Cambria"/>
              </w:rPr>
              <w:t xml:space="preserve"> the parties, the Arbitral Tribunal shall</w:t>
            </w:r>
            <w:r w:rsidR="00B53421" w:rsidRPr="00C0351D">
              <w:rPr>
                <w:rFonts w:ascii="Cambria" w:hAnsi="Cambria"/>
              </w:rPr>
              <w:t xml:space="preserve"> determine the language to be used in the arbitration</w:t>
            </w:r>
            <w:r w:rsidRPr="00C0351D">
              <w:rPr>
                <w:rFonts w:ascii="Cambria" w:hAnsi="Cambria"/>
              </w:rPr>
              <w:t>.</w:t>
            </w:r>
          </w:p>
          <w:p w14:paraId="60171067" w14:textId="77777777" w:rsidR="00BB39AE" w:rsidRPr="00C0351D" w:rsidRDefault="00BB39AE" w:rsidP="004E514E">
            <w:pPr>
              <w:jc w:val="both"/>
              <w:rPr>
                <w:rFonts w:ascii="Cambria" w:hAnsi="Cambria"/>
              </w:rPr>
            </w:pPr>
          </w:p>
          <w:p w14:paraId="0F521237" w14:textId="77777777" w:rsidR="001B7E02" w:rsidRDefault="001B7E02" w:rsidP="004E514E">
            <w:pPr>
              <w:jc w:val="both"/>
              <w:rPr>
                <w:rFonts w:ascii="Cambria" w:hAnsi="Cambria"/>
                <w:i/>
                <w:iCs/>
              </w:rPr>
            </w:pPr>
            <w:r w:rsidRPr="00C0351D">
              <w:rPr>
                <w:rFonts w:ascii="Cambria" w:hAnsi="Cambria"/>
                <w:i/>
                <w:iCs/>
              </w:rPr>
              <w:t xml:space="preserve">(Article </w:t>
            </w:r>
            <w:r w:rsidR="00B53421" w:rsidRPr="00C0351D">
              <w:rPr>
                <w:rFonts w:ascii="Cambria" w:hAnsi="Cambria"/>
                <w:i/>
                <w:iCs/>
              </w:rPr>
              <w:t>22 of SIAC Rules)</w:t>
            </w:r>
          </w:p>
          <w:p w14:paraId="193550FF" w14:textId="3A2A9991" w:rsidR="00C0351D" w:rsidRPr="00C0351D" w:rsidRDefault="00C0351D" w:rsidP="004E514E">
            <w:pPr>
              <w:jc w:val="both"/>
              <w:rPr>
                <w:rFonts w:ascii="Cambria" w:hAnsi="Cambria"/>
                <w:i/>
                <w:iCs/>
              </w:rPr>
            </w:pPr>
          </w:p>
        </w:tc>
      </w:tr>
      <w:tr w:rsidR="00D51F44" w:rsidRPr="00C0351D" w14:paraId="1098B4F6" w14:textId="77777777" w:rsidTr="004E514E">
        <w:tc>
          <w:tcPr>
            <w:tcW w:w="2122" w:type="dxa"/>
          </w:tcPr>
          <w:p w14:paraId="41D10044" w14:textId="1DA2A388" w:rsidR="00D51F44" w:rsidRPr="00C0351D" w:rsidRDefault="00D51F44" w:rsidP="004E514E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  <w:b/>
                <w:bCs/>
              </w:rPr>
            </w:pPr>
            <w:r w:rsidRPr="00C0351D">
              <w:rPr>
                <w:rFonts w:ascii="Cambria" w:hAnsi="Cambria"/>
                <w:b/>
                <w:bCs/>
              </w:rPr>
              <w:t>Applicable Law</w:t>
            </w:r>
          </w:p>
        </w:tc>
        <w:tc>
          <w:tcPr>
            <w:tcW w:w="4252" w:type="dxa"/>
          </w:tcPr>
          <w:p w14:paraId="4B212291" w14:textId="2A660C4E" w:rsidR="00E949BF" w:rsidRPr="00C0351D" w:rsidRDefault="00E949BF" w:rsidP="004E514E">
            <w:pPr>
              <w:jc w:val="both"/>
              <w:rPr>
                <w:rFonts w:ascii="Cambria" w:hAnsi="Cambria"/>
              </w:rPr>
            </w:pPr>
            <w:r w:rsidRPr="00C0351D">
              <w:rPr>
                <w:rFonts w:ascii="Cambria" w:hAnsi="Cambria"/>
              </w:rPr>
              <w:t>For disputes without a foreign element, the Arbitral Tribunal shall apply the law of Vietnam.</w:t>
            </w:r>
          </w:p>
          <w:p w14:paraId="5137E6CC" w14:textId="77777777" w:rsidR="00E949BF" w:rsidRPr="00C0351D" w:rsidRDefault="00E949BF" w:rsidP="004E514E">
            <w:pPr>
              <w:jc w:val="both"/>
              <w:rPr>
                <w:rFonts w:ascii="Cambria" w:hAnsi="Cambria"/>
              </w:rPr>
            </w:pPr>
          </w:p>
          <w:p w14:paraId="1BEEF585" w14:textId="172BDF84" w:rsidR="00D51F44" w:rsidRDefault="00E949BF" w:rsidP="004E514E">
            <w:pPr>
              <w:jc w:val="both"/>
              <w:rPr>
                <w:rFonts w:ascii="Cambria" w:hAnsi="Cambria"/>
              </w:rPr>
            </w:pPr>
            <w:r w:rsidRPr="00C0351D">
              <w:rPr>
                <w:rFonts w:ascii="Cambria" w:hAnsi="Cambria"/>
              </w:rPr>
              <w:t>For disputes with a foreign element, the Arbitral Tribunal shall apply the law agreed by the parties; if the parties do not have any agreement on the applicable law, the Arbitral Tribunal shall determine the law it considers the most appropriate.</w:t>
            </w:r>
          </w:p>
          <w:p w14:paraId="092A803B" w14:textId="77777777" w:rsidR="00C0351D" w:rsidRDefault="00C0351D" w:rsidP="004E514E">
            <w:pPr>
              <w:jc w:val="both"/>
              <w:rPr>
                <w:rFonts w:ascii="Cambria" w:hAnsi="Cambria"/>
              </w:rPr>
            </w:pPr>
          </w:p>
          <w:p w14:paraId="3834F49E" w14:textId="77777777" w:rsidR="00C0351D" w:rsidRDefault="00C0351D" w:rsidP="004E514E">
            <w:pPr>
              <w:jc w:val="both"/>
              <w:rPr>
                <w:rFonts w:ascii="Cambria" w:hAnsi="Cambria"/>
                <w:i/>
                <w:iCs/>
              </w:rPr>
            </w:pPr>
            <w:r w:rsidRPr="00C0351D">
              <w:rPr>
                <w:rFonts w:ascii="Cambria" w:hAnsi="Cambria"/>
                <w:i/>
                <w:iCs/>
              </w:rPr>
              <w:t>(Article 2</w:t>
            </w:r>
            <w:r>
              <w:rPr>
                <w:rFonts w:ascii="Cambria" w:hAnsi="Cambria"/>
                <w:i/>
                <w:iCs/>
              </w:rPr>
              <w:t>4</w:t>
            </w:r>
            <w:r w:rsidRPr="00C0351D">
              <w:rPr>
                <w:rFonts w:ascii="Cambria" w:hAnsi="Cambria"/>
                <w:i/>
                <w:iCs/>
              </w:rPr>
              <w:t xml:space="preserve"> of VIAC Rules)</w:t>
            </w:r>
          </w:p>
          <w:p w14:paraId="0A0405E7" w14:textId="3E861088" w:rsidR="00C0351D" w:rsidRPr="00C0351D" w:rsidRDefault="00C0351D" w:rsidP="004E514E">
            <w:pPr>
              <w:jc w:val="both"/>
              <w:rPr>
                <w:rFonts w:ascii="Cambria" w:hAnsi="Cambria"/>
              </w:rPr>
            </w:pPr>
          </w:p>
        </w:tc>
        <w:tc>
          <w:tcPr>
            <w:tcW w:w="4253" w:type="dxa"/>
          </w:tcPr>
          <w:p w14:paraId="0AFA2C89" w14:textId="77777777" w:rsidR="00C0351D" w:rsidRDefault="004F78D1" w:rsidP="004E514E">
            <w:pPr>
              <w:jc w:val="both"/>
              <w:rPr>
                <w:rFonts w:ascii="Cambria" w:hAnsi="Cambria"/>
              </w:rPr>
            </w:pPr>
            <w:r w:rsidRPr="00C0351D">
              <w:rPr>
                <w:rFonts w:ascii="Cambria" w:hAnsi="Cambria"/>
              </w:rPr>
              <w:t xml:space="preserve">The </w:t>
            </w:r>
            <w:r w:rsidR="00C0351D">
              <w:rPr>
                <w:rFonts w:ascii="Cambria" w:hAnsi="Cambria"/>
              </w:rPr>
              <w:t xml:space="preserve">Arbitral </w:t>
            </w:r>
            <w:r w:rsidRPr="00C0351D">
              <w:rPr>
                <w:rFonts w:ascii="Cambria" w:hAnsi="Cambria"/>
              </w:rPr>
              <w:t xml:space="preserve">Tribunal shall apply the law or rules of law designated by the parties as applicable to the substance of the dispute. </w:t>
            </w:r>
          </w:p>
          <w:p w14:paraId="0A93D4E6" w14:textId="77777777" w:rsidR="00C0351D" w:rsidRDefault="00C0351D" w:rsidP="004E514E">
            <w:pPr>
              <w:jc w:val="both"/>
              <w:rPr>
                <w:rFonts w:ascii="Cambria" w:hAnsi="Cambria"/>
              </w:rPr>
            </w:pPr>
          </w:p>
          <w:p w14:paraId="17F4856B" w14:textId="77777777" w:rsidR="00D51F44" w:rsidRDefault="004F78D1" w:rsidP="004E514E">
            <w:pPr>
              <w:jc w:val="both"/>
              <w:rPr>
                <w:rFonts w:ascii="Cambria" w:hAnsi="Cambria"/>
              </w:rPr>
            </w:pPr>
            <w:r w:rsidRPr="00C0351D">
              <w:rPr>
                <w:rFonts w:ascii="Cambria" w:hAnsi="Cambria"/>
              </w:rPr>
              <w:t>Failing such designation by the parties, the Tribunal shall apply the law or rules of law which it determines to be appropriate.</w:t>
            </w:r>
          </w:p>
          <w:p w14:paraId="4B65E10F" w14:textId="77777777" w:rsidR="00C0351D" w:rsidRDefault="00C0351D" w:rsidP="004E514E">
            <w:pPr>
              <w:jc w:val="both"/>
              <w:rPr>
                <w:rFonts w:ascii="Cambria" w:hAnsi="Cambria"/>
              </w:rPr>
            </w:pPr>
          </w:p>
          <w:p w14:paraId="57631E92" w14:textId="1B0EA0DE" w:rsidR="00C0351D" w:rsidRPr="00C0351D" w:rsidRDefault="00C0351D" w:rsidP="004E514E">
            <w:pPr>
              <w:jc w:val="both"/>
              <w:rPr>
                <w:rFonts w:ascii="Cambria" w:hAnsi="Cambria"/>
                <w:i/>
                <w:iCs/>
              </w:rPr>
            </w:pPr>
            <w:r w:rsidRPr="00C0351D">
              <w:rPr>
                <w:rFonts w:ascii="Cambria" w:hAnsi="Cambria"/>
                <w:i/>
                <w:iCs/>
              </w:rPr>
              <w:t>(Article 3</w:t>
            </w:r>
            <w:r>
              <w:rPr>
                <w:rFonts w:ascii="Cambria" w:hAnsi="Cambria"/>
                <w:i/>
                <w:iCs/>
              </w:rPr>
              <w:t>1</w:t>
            </w:r>
            <w:r w:rsidRPr="00C0351D">
              <w:rPr>
                <w:rFonts w:ascii="Cambria" w:hAnsi="Cambria"/>
                <w:i/>
                <w:iCs/>
              </w:rPr>
              <w:t xml:space="preserve"> of SIAC Rules)</w:t>
            </w:r>
          </w:p>
        </w:tc>
      </w:tr>
      <w:tr w:rsidR="008476E7" w:rsidRPr="00C0351D" w14:paraId="30B9C6FE" w14:textId="77777777" w:rsidTr="004E514E">
        <w:tc>
          <w:tcPr>
            <w:tcW w:w="2122" w:type="dxa"/>
          </w:tcPr>
          <w:p w14:paraId="51324F90" w14:textId="5BAB8FC1" w:rsidR="008476E7" w:rsidRPr="00C0351D" w:rsidRDefault="00B53421" w:rsidP="004E514E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  <w:b/>
                <w:bCs/>
              </w:rPr>
            </w:pPr>
            <w:r w:rsidRPr="00C0351D">
              <w:rPr>
                <w:rFonts w:ascii="Cambria" w:hAnsi="Cambria"/>
                <w:b/>
                <w:bCs/>
              </w:rPr>
              <w:t>Number of arbitrators</w:t>
            </w:r>
          </w:p>
        </w:tc>
        <w:tc>
          <w:tcPr>
            <w:tcW w:w="4252" w:type="dxa"/>
          </w:tcPr>
          <w:p w14:paraId="59A5AF1B" w14:textId="23A5CDB1" w:rsidR="00B53421" w:rsidRPr="00C0351D" w:rsidRDefault="00B53421" w:rsidP="004E514E">
            <w:pPr>
              <w:jc w:val="both"/>
              <w:rPr>
                <w:rFonts w:ascii="Cambria" w:hAnsi="Cambria"/>
              </w:rPr>
            </w:pPr>
            <w:r w:rsidRPr="00C0351D">
              <w:rPr>
                <w:rFonts w:ascii="Cambria" w:hAnsi="Cambria"/>
              </w:rPr>
              <w:t>In principle, the dispute will be resolved by an Arbitral Tribunal comprising three arbitrators</w:t>
            </w:r>
            <w:r w:rsidR="00841BBE">
              <w:rPr>
                <w:rFonts w:ascii="Cambria" w:hAnsi="Cambria"/>
              </w:rPr>
              <w:t>.</w:t>
            </w:r>
          </w:p>
          <w:p w14:paraId="27328E57" w14:textId="77777777" w:rsidR="00B53421" w:rsidRPr="00C0351D" w:rsidRDefault="00B53421" w:rsidP="004E514E">
            <w:pPr>
              <w:jc w:val="both"/>
              <w:rPr>
                <w:rFonts w:ascii="Cambria" w:hAnsi="Cambria"/>
              </w:rPr>
            </w:pPr>
          </w:p>
          <w:p w14:paraId="23172305" w14:textId="0308F49B" w:rsidR="00946C49" w:rsidRPr="00C0351D" w:rsidRDefault="00946C49" w:rsidP="004E514E">
            <w:pPr>
              <w:jc w:val="both"/>
              <w:rPr>
                <w:rFonts w:ascii="Cambria" w:hAnsi="Cambria"/>
              </w:rPr>
            </w:pPr>
            <w:r w:rsidRPr="00C0351D">
              <w:rPr>
                <w:rFonts w:ascii="Cambria" w:hAnsi="Cambria"/>
              </w:rPr>
              <w:t>The dispute is only resolved by a sole arbitrator if the parties have agreed</w:t>
            </w:r>
            <w:r w:rsidR="00841BBE">
              <w:rPr>
                <w:rFonts w:ascii="Cambria" w:hAnsi="Cambria"/>
              </w:rPr>
              <w:t>.</w:t>
            </w:r>
          </w:p>
          <w:p w14:paraId="512C392B" w14:textId="77777777" w:rsidR="008476E7" w:rsidRPr="00C0351D" w:rsidRDefault="008476E7" w:rsidP="004E514E">
            <w:pPr>
              <w:jc w:val="both"/>
              <w:rPr>
                <w:rFonts w:ascii="Cambria" w:hAnsi="Cambria"/>
              </w:rPr>
            </w:pPr>
          </w:p>
          <w:p w14:paraId="1223360F" w14:textId="6FDD1E33" w:rsidR="00946C49" w:rsidRPr="00841BBE" w:rsidRDefault="00946C49" w:rsidP="004E514E">
            <w:pPr>
              <w:jc w:val="both"/>
              <w:rPr>
                <w:rFonts w:ascii="Cambria" w:hAnsi="Cambria"/>
                <w:i/>
                <w:iCs/>
              </w:rPr>
            </w:pPr>
            <w:r w:rsidRPr="00841BBE">
              <w:rPr>
                <w:rFonts w:ascii="Cambria" w:hAnsi="Cambria"/>
                <w:i/>
                <w:iCs/>
              </w:rPr>
              <w:t>(Article 11 of VIAC Rules)</w:t>
            </w:r>
          </w:p>
        </w:tc>
        <w:tc>
          <w:tcPr>
            <w:tcW w:w="4253" w:type="dxa"/>
          </w:tcPr>
          <w:p w14:paraId="0EA65279" w14:textId="40D5163D" w:rsidR="008476E7" w:rsidRPr="00C0351D" w:rsidRDefault="00946C49" w:rsidP="004E514E">
            <w:pPr>
              <w:jc w:val="both"/>
              <w:rPr>
                <w:rFonts w:ascii="Cambria" w:hAnsi="Cambria"/>
              </w:rPr>
            </w:pPr>
            <w:r w:rsidRPr="00C0351D">
              <w:rPr>
                <w:rFonts w:ascii="Cambria" w:hAnsi="Cambria"/>
              </w:rPr>
              <w:t>The dispute will be resolved by a sole arbitrator; unless otherwise agreed by parties or decided by the Registra</w:t>
            </w:r>
            <w:r w:rsidR="00C54185" w:rsidRPr="00C0351D">
              <w:rPr>
                <w:rFonts w:ascii="Cambria" w:hAnsi="Cambria"/>
              </w:rPr>
              <w:t>r</w:t>
            </w:r>
            <w:r w:rsidRPr="00C0351D">
              <w:rPr>
                <w:rFonts w:ascii="Cambria" w:hAnsi="Cambria"/>
              </w:rPr>
              <w:t xml:space="preserve">, </w:t>
            </w:r>
            <w:r w:rsidR="00BB39AE" w:rsidRPr="00C0351D">
              <w:rPr>
                <w:rFonts w:ascii="Cambria" w:hAnsi="Cambria"/>
              </w:rPr>
              <w:t>an Arbitral Tribunal comprising three arbitrators will resolve the dispute.</w:t>
            </w:r>
          </w:p>
          <w:p w14:paraId="051D13D3" w14:textId="77777777" w:rsidR="00BB39AE" w:rsidRPr="00C0351D" w:rsidRDefault="00BB39AE" w:rsidP="004E514E">
            <w:pPr>
              <w:jc w:val="both"/>
              <w:rPr>
                <w:rFonts w:ascii="Cambria" w:hAnsi="Cambria"/>
              </w:rPr>
            </w:pPr>
          </w:p>
          <w:p w14:paraId="34DF47EC" w14:textId="77777777" w:rsidR="00BB39AE" w:rsidRPr="00C0351D" w:rsidRDefault="00BB39AE" w:rsidP="004E514E">
            <w:pPr>
              <w:jc w:val="both"/>
              <w:rPr>
                <w:rFonts w:ascii="Cambria" w:hAnsi="Cambria"/>
              </w:rPr>
            </w:pPr>
          </w:p>
          <w:p w14:paraId="19D536D8" w14:textId="77777777" w:rsidR="00BB39AE" w:rsidRDefault="00BB39AE" w:rsidP="004E514E">
            <w:pPr>
              <w:jc w:val="both"/>
              <w:rPr>
                <w:rFonts w:ascii="Cambria" w:hAnsi="Cambria"/>
                <w:i/>
                <w:iCs/>
              </w:rPr>
            </w:pPr>
            <w:r w:rsidRPr="00841BBE">
              <w:rPr>
                <w:rFonts w:ascii="Cambria" w:hAnsi="Cambria"/>
                <w:i/>
                <w:iCs/>
              </w:rPr>
              <w:t>(Article 9.1 of SIAC Rules)</w:t>
            </w:r>
          </w:p>
          <w:p w14:paraId="6BDDA2C1" w14:textId="0BF0395C" w:rsidR="00841BBE" w:rsidRPr="00841BBE" w:rsidRDefault="00841BBE" w:rsidP="004E514E">
            <w:pPr>
              <w:jc w:val="both"/>
              <w:rPr>
                <w:rFonts w:ascii="Cambria" w:hAnsi="Cambria"/>
                <w:i/>
                <w:iCs/>
              </w:rPr>
            </w:pPr>
          </w:p>
        </w:tc>
      </w:tr>
      <w:tr w:rsidR="008476E7" w:rsidRPr="00C0351D" w14:paraId="4EA26426" w14:textId="77777777" w:rsidTr="004E514E">
        <w:tc>
          <w:tcPr>
            <w:tcW w:w="2122" w:type="dxa"/>
          </w:tcPr>
          <w:p w14:paraId="2B03C87D" w14:textId="38214BC3" w:rsidR="008476E7" w:rsidRPr="00841BBE" w:rsidRDefault="0081708D" w:rsidP="004E514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Cambria" w:hAnsi="Cambria"/>
                <w:b/>
                <w:bCs/>
              </w:rPr>
            </w:pPr>
            <w:r w:rsidRPr="00841BBE">
              <w:rPr>
                <w:rFonts w:ascii="Cambria" w:hAnsi="Cambria"/>
                <w:b/>
                <w:bCs/>
              </w:rPr>
              <w:t>Notices and documents submitted</w:t>
            </w:r>
          </w:p>
        </w:tc>
        <w:tc>
          <w:tcPr>
            <w:tcW w:w="4252" w:type="dxa"/>
          </w:tcPr>
          <w:p w14:paraId="5606804E" w14:textId="167C1950" w:rsidR="008476E7" w:rsidRDefault="0081708D" w:rsidP="004E514E">
            <w:pPr>
              <w:jc w:val="both"/>
              <w:rPr>
                <w:rFonts w:ascii="Cambria" w:hAnsi="Cambria"/>
              </w:rPr>
            </w:pPr>
            <w:r w:rsidRPr="00C0351D">
              <w:rPr>
                <w:rFonts w:ascii="Cambria" w:hAnsi="Cambria"/>
              </w:rPr>
              <w:t xml:space="preserve">Any notice or document submitted by any party to </w:t>
            </w:r>
            <w:r w:rsidR="00841BBE">
              <w:rPr>
                <w:rFonts w:ascii="Cambria" w:hAnsi="Cambria"/>
              </w:rPr>
              <w:t>VIAC</w:t>
            </w:r>
            <w:r w:rsidRPr="00C0351D">
              <w:rPr>
                <w:rFonts w:ascii="Cambria" w:hAnsi="Cambria"/>
              </w:rPr>
              <w:t xml:space="preserve"> shall be in a sufficient number of copies for </w:t>
            </w:r>
            <w:r w:rsidR="00841BBE">
              <w:rPr>
                <w:rFonts w:ascii="Cambria" w:hAnsi="Cambria"/>
              </w:rPr>
              <w:t>VIAC</w:t>
            </w:r>
            <w:r w:rsidRPr="00C0351D">
              <w:rPr>
                <w:rFonts w:ascii="Cambria" w:hAnsi="Cambria"/>
              </w:rPr>
              <w:t xml:space="preserve"> to forward one copy to each member of the Arbitral Tribunal, one copy to the other party, and to file one copy</w:t>
            </w:r>
            <w:r w:rsidR="00841BBE">
              <w:rPr>
                <w:rFonts w:ascii="Cambria" w:hAnsi="Cambria"/>
              </w:rPr>
              <w:t>.</w:t>
            </w:r>
          </w:p>
          <w:p w14:paraId="53114EC2" w14:textId="77777777" w:rsidR="00841BBE" w:rsidRPr="00C0351D" w:rsidRDefault="00841BBE" w:rsidP="004E514E">
            <w:pPr>
              <w:jc w:val="both"/>
              <w:rPr>
                <w:rFonts w:ascii="Cambria" w:hAnsi="Cambria"/>
              </w:rPr>
            </w:pPr>
          </w:p>
          <w:p w14:paraId="65DDD432" w14:textId="77777777" w:rsidR="009F7519" w:rsidRPr="00841BBE" w:rsidRDefault="009F7519" w:rsidP="004E514E">
            <w:pPr>
              <w:jc w:val="both"/>
              <w:rPr>
                <w:rFonts w:ascii="Cambria" w:hAnsi="Cambria"/>
                <w:i/>
                <w:iCs/>
              </w:rPr>
            </w:pPr>
            <w:r w:rsidRPr="00841BBE">
              <w:rPr>
                <w:rFonts w:ascii="Cambria" w:hAnsi="Cambria"/>
                <w:i/>
                <w:iCs/>
              </w:rPr>
              <w:t>(Article 3.1 of VIAC Rules)</w:t>
            </w:r>
          </w:p>
          <w:p w14:paraId="4B2F3502" w14:textId="5A0751E6" w:rsidR="00841BBE" w:rsidRPr="00C0351D" w:rsidRDefault="00841BBE" w:rsidP="004E514E">
            <w:pPr>
              <w:jc w:val="both"/>
              <w:rPr>
                <w:rFonts w:ascii="Cambria" w:hAnsi="Cambria"/>
              </w:rPr>
            </w:pPr>
          </w:p>
        </w:tc>
        <w:tc>
          <w:tcPr>
            <w:tcW w:w="4253" w:type="dxa"/>
          </w:tcPr>
          <w:p w14:paraId="2165CFF2" w14:textId="0BA21F59" w:rsidR="008476E7" w:rsidRPr="00C0351D" w:rsidRDefault="0081708D" w:rsidP="004E514E">
            <w:pPr>
              <w:jc w:val="both"/>
              <w:rPr>
                <w:rFonts w:ascii="Cambria" w:hAnsi="Cambria"/>
                <w:lang w:val="en"/>
              </w:rPr>
            </w:pPr>
            <w:r w:rsidRPr="00C0351D">
              <w:rPr>
                <w:rFonts w:ascii="Cambria" w:hAnsi="Cambria"/>
                <w:lang w:val="en"/>
              </w:rPr>
              <w:t>The involved party is obliged to send to Registrar</w:t>
            </w:r>
            <w:r w:rsidR="00C54185" w:rsidRPr="00C0351D">
              <w:rPr>
                <w:rFonts w:ascii="Cambria" w:hAnsi="Cambria"/>
                <w:lang w:val="en"/>
              </w:rPr>
              <w:t xml:space="preserve"> </w:t>
            </w:r>
            <w:r w:rsidRPr="00C0351D">
              <w:rPr>
                <w:rFonts w:ascii="Cambria" w:hAnsi="Cambria"/>
                <w:lang w:val="en"/>
              </w:rPr>
              <w:t>and other parties any notice or document, instead of preparing</w:t>
            </w:r>
            <w:r w:rsidR="00841BBE">
              <w:rPr>
                <w:rFonts w:ascii="Cambria" w:hAnsi="Cambria"/>
                <w:lang w:val="en"/>
              </w:rPr>
              <w:t xml:space="preserve"> </w:t>
            </w:r>
            <w:proofErr w:type="gramStart"/>
            <w:r w:rsidRPr="00C0351D">
              <w:rPr>
                <w:rFonts w:ascii="Cambria" w:hAnsi="Cambria"/>
              </w:rPr>
              <w:t>sufficient number of</w:t>
            </w:r>
            <w:proofErr w:type="gramEnd"/>
            <w:r w:rsidRPr="00C0351D">
              <w:rPr>
                <w:rFonts w:ascii="Cambria" w:hAnsi="Cambria"/>
              </w:rPr>
              <w:t xml:space="preserve"> copies for the Centre</w:t>
            </w:r>
            <w:r w:rsidR="009F7519" w:rsidRPr="00C0351D">
              <w:rPr>
                <w:rFonts w:ascii="Cambria" w:hAnsi="Cambria"/>
              </w:rPr>
              <w:t xml:space="preserve"> to </w:t>
            </w:r>
            <w:r w:rsidRPr="00C0351D">
              <w:rPr>
                <w:rFonts w:ascii="Cambria" w:hAnsi="Cambria"/>
                <w:lang w:val="en"/>
              </w:rPr>
              <w:t xml:space="preserve">deliver to the </w:t>
            </w:r>
            <w:r w:rsidR="009F7519" w:rsidRPr="00C0351D">
              <w:rPr>
                <w:rFonts w:ascii="Cambria" w:hAnsi="Cambria"/>
                <w:lang w:val="en"/>
              </w:rPr>
              <w:t>other</w:t>
            </w:r>
            <w:r w:rsidRPr="00C0351D">
              <w:rPr>
                <w:rFonts w:ascii="Cambria" w:hAnsi="Cambria"/>
                <w:lang w:val="en"/>
              </w:rPr>
              <w:t xml:space="preserve"> parties</w:t>
            </w:r>
            <w:r w:rsidR="009F7519" w:rsidRPr="00C0351D">
              <w:rPr>
                <w:rFonts w:ascii="Cambria" w:hAnsi="Cambria"/>
                <w:lang w:val="en"/>
              </w:rPr>
              <w:t xml:space="preserve">. </w:t>
            </w:r>
          </w:p>
          <w:p w14:paraId="164079C2" w14:textId="77777777" w:rsidR="009F7519" w:rsidRPr="00C0351D" w:rsidRDefault="009F7519" w:rsidP="004E514E">
            <w:pPr>
              <w:jc w:val="both"/>
              <w:rPr>
                <w:rFonts w:ascii="Cambria" w:hAnsi="Cambria"/>
                <w:lang w:val="en"/>
              </w:rPr>
            </w:pPr>
          </w:p>
          <w:p w14:paraId="6D116025" w14:textId="63AB0EB3" w:rsidR="009F7519" w:rsidRPr="00841BBE" w:rsidRDefault="009F7519" w:rsidP="004E514E">
            <w:pPr>
              <w:jc w:val="both"/>
              <w:rPr>
                <w:rFonts w:ascii="Cambria" w:hAnsi="Cambria"/>
                <w:i/>
                <w:iCs/>
                <w:lang w:val="en"/>
              </w:rPr>
            </w:pPr>
            <w:r w:rsidRPr="00841BBE">
              <w:rPr>
                <w:rFonts w:ascii="Cambria" w:hAnsi="Cambria"/>
                <w:i/>
                <w:iCs/>
                <w:lang w:val="en"/>
              </w:rPr>
              <w:t>(Article 2.1 of SIAC Rules)</w:t>
            </w:r>
          </w:p>
        </w:tc>
      </w:tr>
      <w:tr w:rsidR="008476E7" w:rsidRPr="00C0351D" w14:paraId="3E9E5D5B" w14:textId="77777777" w:rsidTr="004E514E">
        <w:tc>
          <w:tcPr>
            <w:tcW w:w="2122" w:type="dxa"/>
          </w:tcPr>
          <w:p w14:paraId="7270653A" w14:textId="15FFE8D0" w:rsidR="008476E7" w:rsidRPr="00841BBE" w:rsidRDefault="009F7519" w:rsidP="004E514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Cambria" w:hAnsi="Cambria"/>
                <w:b/>
                <w:bCs/>
              </w:rPr>
            </w:pPr>
            <w:r w:rsidRPr="00841BBE">
              <w:rPr>
                <w:rFonts w:ascii="Cambria" w:hAnsi="Cambria"/>
                <w:b/>
                <w:bCs/>
              </w:rPr>
              <w:lastRenderedPageBreak/>
              <w:t>Summary of the procedure</w:t>
            </w:r>
            <w:r w:rsidR="00841BBE"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252" w:type="dxa"/>
          </w:tcPr>
          <w:p w14:paraId="421735F2" w14:textId="20952D84" w:rsidR="00841BBE" w:rsidRDefault="00841BBE" w:rsidP="004E514E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Normally, a dispute is resolved under VIAC Rules shall follow the procedures underneath:</w:t>
            </w:r>
          </w:p>
          <w:p w14:paraId="59EAA9CA" w14:textId="77777777" w:rsidR="00841BBE" w:rsidRDefault="00841BBE" w:rsidP="004E514E">
            <w:pPr>
              <w:jc w:val="both"/>
              <w:rPr>
                <w:rFonts w:ascii="Cambria" w:hAnsi="Cambria"/>
              </w:rPr>
            </w:pPr>
          </w:p>
          <w:p w14:paraId="0560E497" w14:textId="2B864C47" w:rsidR="0081708D" w:rsidRDefault="009F7519" w:rsidP="004E514E">
            <w:pPr>
              <w:pStyle w:val="ListParagraph"/>
              <w:numPr>
                <w:ilvl w:val="0"/>
                <w:numId w:val="2"/>
              </w:numPr>
              <w:ind w:left="320"/>
              <w:jc w:val="both"/>
              <w:rPr>
                <w:rFonts w:ascii="Cambria" w:hAnsi="Cambria"/>
              </w:rPr>
            </w:pPr>
            <w:r w:rsidRPr="009E7999">
              <w:rPr>
                <w:rFonts w:ascii="Cambria" w:hAnsi="Cambria"/>
              </w:rPr>
              <w:t>The Claimant submit</w:t>
            </w:r>
            <w:r w:rsidR="00383623" w:rsidRPr="009E7999">
              <w:rPr>
                <w:rFonts w:ascii="Cambria" w:hAnsi="Cambria"/>
              </w:rPr>
              <w:t>s</w:t>
            </w:r>
            <w:r w:rsidRPr="009E7999">
              <w:rPr>
                <w:rFonts w:ascii="Cambria" w:hAnsi="Cambria"/>
              </w:rPr>
              <w:t xml:space="preserve"> the Request for Arbitration and </w:t>
            </w:r>
            <w:r w:rsidR="00383623" w:rsidRPr="009E7999">
              <w:rPr>
                <w:rFonts w:ascii="Cambria" w:hAnsi="Cambria"/>
              </w:rPr>
              <w:t xml:space="preserve">arbitration fee to </w:t>
            </w:r>
            <w:proofErr w:type="gramStart"/>
            <w:r w:rsidR="00383623" w:rsidRPr="009E7999">
              <w:rPr>
                <w:rFonts w:ascii="Cambria" w:hAnsi="Cambria"/>
              </w:rPr>
              <w:t>VIAC;</w:t>
            </w:r>
            <w:proofErr w:type="gramEnd"/>
          </w:p>
          <w:p w14:paraId="5A290D7E" w14:textId="77777777" w:rsidR="009E7999" w:rsidRPr="009E7999" w:rsidRDefault="009E7999" w:rsidP="004E514E">
            <w:pPr>
              <w:pStyle w:val="ListParagraph"/>
              <w:ind w:left="320"/>
              <w:jc w:val="both"/>
              <w:rPr>
                <w:rFonts w:ascii="Cambria" w:hAnsi="Cambria"/>
              </w:rPr>
            </w:pPr>
          </w:p>
          <w:p w14:paraId="79C650FA" w14:textId="73F78279" w:rsidR="00383623" w:rsidRDefault="00383623" w:rsidP="004E514E">
            <w:pPr>
              <w:pStyle w:val="ListParagraph"/>
              <w:numPr>
                <w:ilvl w:val="0"/>
                <w:numId w:val="2"/>
              </w:numPr>
              <w:ind w:left="320"/>
              <w:jc w:val="both"/>
              <w:rPr>
                <w:rFonts w:ascii="Cambria" w:hAnsi="Cambria"/>
              </w:rPr>
            </w:pPr>
            <w:r w:rsidRPr="009E7999">
              <w:rPr>
                <w:rFonts w:ascii="Cambria" w:hAnsi="Cambria"/>
              </w:rPr>
              <w:t xml:space="preserve">Within </w:t>
            </w:r>
            <w:r w:rsidRPr="009E7999">
              <w:rPr>
                <w:rFonts w:ascii="Cambria" w:hAnsi="Cambria"/>
                <w:b/>
                <w:bCs/>
              </w:rPr>
              <w:t xml:space="preserve">10 days </w:t>
            </w:r>
            <w:r w:rsidRPr="009E7999">
              <w:rPr>
                <w:rFonts w:ascii="Cambria" w:hAnsi="Cambria"/>
              </w:rPr>
              <w:t xml:space="preserve">after that, VIAC will notify the Respondent of its </w:t>
            </w:r>
            <w:proofErr w:type="gramStart"/>
            <w:r w:rsidRPr="009E7999">
              <w:rPr>
                <w:rFonts w:ascii="Cambria" w:hAnsi="Cambria"/>
              </w:rPr>
              <w:t>acceptance;</w:t>
            </w:r>
            <w:proofErr w:type="gramEnd"/>
          </w:p>
          <w:p w14:paraId="795544C7" w14:textId="77777777" w:rsidR="009E7999" w:rsidRPr="009E7999" w:rsidRDefault="009E7999" w:rsidP="004E514E">
            <w:pPr>
              <w:pStyle w:val="ListParagraph"/>
              <w:ind w:left="320"/>
              <w:jc w:val="both"/>
              <w:rPr>
                <w:rFonts w:ascii="Cambria" w:hAnsi="Cambria"/>
              </w:rPr>
            </w:pPr>
          </w:p>
          <w:p w14:paraId="7669F59A" w14:textId="573C8AFD" w:rsidR="00383623" w:rsidRDefault="00383623" w:rsidP="004E514E">
            <w:pPr>
              <w:pStyle w:val="ListParagraph"/>
              <w:numPr>
                <w:ilvl w:val="0"/>
                <w:numId w:val="2"/>
              </w:numPr>
              <w:ind w:left="320"/>
              <w:jc w:val="both"/>
              <w:rPr>
                <w:rFonts w:ascii="Cambria" w:hAnsi="Cambria"/>
              </w:rPr>
            </w:pPr>
            <w:r w:rsidRPr="009E7999">
              <w:rPr>
                <w:rFonts w:ascii="Cambria" w:hAnsi="Cambria"/>
              </w:rPr>
              <w:t xml:space="preserve">The Respondent shall submit to VIAC a Statement of </w:t>
            </w:r>
            <w:proofErr w:type="spellStart"/>
            <w:r w:rsidRPr="009E7999">
              <w:rPr>
                <w:rFonts w:ascii="Cambria" w:hAnsi="Cambria"/>
              </w:rPr>
              <w:t>Defence</w:t>
            </w:r>
            <w:proofErr w:type="spellEnd"/>
            <w:r w:rsidRPr="009E7999">
              <w:rPr>
                <w:rFonts w:ascii="Cambria" w:hAnsi="Cambria"/>
              </w:rPr>
              <w:t xml:space="preserve"> </w:t>
            </w:r>
            <w:r w:rsidR="000537A4" w:rsidRPr="009E7999">
              <w:rPr>
                <w:rFonts w:ascii="Cambria" w:hAnsi="Cambria"/>
              </w:rPr>
              <w:t xml:space="preserve">(Counterclaim, if any) </w:t>
            </w:r>
            <w:r w:rsidRPr="009E7999">
              <w:rPr>
                <w:rFonts w:ascii="Cambria" w:hAnsi="Cambria"/>
              </w:rPr>
              <w:t xml:space="preserve">within </w:t>
            </w:r>
            <w:r w:rsidRPr="009E7999">
              <w:rPr>
                <w:rFonts w:ascii="Cambria" w:hAnsi="Cambria"/>
                <w:b/>
                <w:bCs/>
              </w:rPr>
              <w:t>30 days</w:t>
            </w:r>
            <w:r w:rsidRPr="009E7999">
              <w:rPr>
                <w:rFonts w:ascii="Cambria" w:hAnsi="Cambria"/>
              </w:rPr>
              <w:t xml:space="preserve"> from the date of receipt of VIAC’s </w:t>
            </w:r>
            <w:proofErr w:type="gramStart"/>
            <w:r w:rsidRPr="009E7999">
              <w:rPr>
                <w:rFonts w:ascii="Cambria" w:hAnsi="Cambria"/>
              </w:rPr>
              <w:t>Notice</w:t>
            </w:r>
            <w:r w:rsidR="000537A4" w:rsidRPr="009E7999">
              <w:rPr>
                <w:rFonts w:ascii="Cambria" w:hAnsi="Cambria"/>
              </w:rPr>
              <w:t>;</w:t>
            </w:r>
            <w:proofErr w:type="gramEnd"/>
          </w:p>
          <w:p w14:paraId="48AD0020" w14:textId="77777777" w:rsidR="009E7999" w:rsidRPr="009E7999" w:rsidRDefault="009E7999" w:rsidP="004E514E">
            <w:pPr>
              <w:pStyle w:val="ListParagraph"/>
              <w:ind w:left="320"/>
              <w:jc w:val="both"/>
              <w:rPr>
                <w:rFonts w:ascii="Cambria" w:hAnsi="Cambria"/>
              </w:rPr>
            </w:pPr>
          </w:p>
          <w:p w14:paraId="369439A9" w14:textId="58A9AE5D" w:rsidR="000537A4" w:rsidRDefault="000537A4" w:rsidP="004E514E">
            <w:pPr>
              <w:pStyle w:val="ListParagraph"/>
              <w:numPr>
                <w:ilvl w:val="0"/>
                <w:numId w:val="2"/>
              </w:numPr>
              <w:ind w:left="320"/>
              <w:jc w:val="both"/>
              <w:rPr>
                <w:rFonts w:ascii="Cambria" w:hAnsi="Cambria"/>
              </w:rPr>
            </w:pPr>
            <w:r w:rsidRPr="00C0351D">
              <w:rPr>
                <w:rFonts w:ascii="Cambria" w:hAnsi="Cambria"/>
              </w:rPr>
              <w:t>Selecting the arbitrator, or requesting VIAC to appoint the arbitrator and constituting an Arbitral Tribunal</w:t>
            </w:r>
            <w:r w:rsidR="009E7999">
              <w:rPr>
                <w:rFonts w:ascii="Cambria" w:hAnsi="Cambria"/>
              </w:rPr>
              <w:t>;</w:t>
            </w:r>
            <w:r w:rsidRPr="00C0351D">
              <w:rPr>
                <w:rFonts w:ascii="Cambria" w:hAnsi="Cambria"/>
              </w:rPr>
              <w:t xml:space="preserve"> </w:t>
            </w:r>
            <w:r w:rsidRPr="009E7999">
              <w:rPr>
                <w:rFonts w:ascii="Cambria" w:hAnsi="Cambria"/>
                <w:i/>
                <w:iCs/>
              </w:rPr>
              <w:t>(please refer</w:t>
            </w:r>
            <w:r w:rsidR="004A2A97" w:rsidRPr="009E7999">
              <w:rPr>
                <w:rFonts w:ascii="Cambria" w:hAnsi="Cambria"/>
                <w:i/>
                <w:iCs/>
              </w:rPr>
              <w:t xml:space="preserve"> the Item 5 below for more details)</w:t>
            </w:r>
          </w:p>
          <w:p w14:paraId="56454A23" w14:textId="77777777" w:rsidR="009E7999" w:rsidRPr="00C0351D" w:rsidRDefault="009E7999" w:rsidP="004E514E">
            <w:pPr>
              <w:pStyle w:val="ListParagraph"/>
              <w:ind w:left="320"/>
              <w:jc w:val="both"/>
              <w:rPr>
                <w:rFonts w:ascii="Cambria" w:hAnsi="Cambria"/>
              </w:rPr>
            </w:pPr>
          </w:p>
          <w:p w14:paraId="67379443" w14:textId="00930B18" w:rsidR="004A2A97" w:rsidRDefault="00AF123E" w:rsidP="004E514E">
            <w:pPr>
              <w:pStyle w:val="ListParagraph"/>
              <w:numPr>
                <w:ilvl w:val="0"/>
                <w:numId w:val="2"/>
              </w:numPr>
              <w:ind w:left="320"/>
              <w:jc w:val="both"/>
              <w:rPr>
                <w:rFonts w:ascii="Cambria" w:hAnsi="Cambria"/>
              </w:rPr>
            </w:pPr>
            <w:r w:rsidRPr="00C0351D">
              <w:rPr>
                <w:rFonts w:ascii="Cambria" w:hAnsi="Cambria"/>
              </w:rPr>
              <w:t xml:space="preserve">Hearings. </w:t>
            </w:r>
            <w:r w:rsidRPr="00C0351D">
              <w:rPr>
                <w:rFonts w:ascii="Cambria" w:hAnsi="Cambria"/>
                <w:color w:val="333333"/>
                <w:shd w:val="clear" w:color="auto" w:fill="FFFFFF"/>
              </w:rPr>
              <w:t xml:space="preserve"> </w:t>
            </w:r>
            <w:r w:rsidRPr="00C0351D">
              <w:rPr>
                <w:rFonts w:ascii="Cambria" w:hAnsi="Cambria"/>
              </w:rPr>
              <w:t xml:space="preserve">The Arbitral Tribunal shall fix the time and the location of hearings, and a summon to attend a hearing shall be sent VIAC to the parties within </w:t>
            </w:r>
            <w:proofErr w:type="gramStart"/>
            <w:r w:rsidRPr="00C0351D">
              <w:rPr>
                <w:rFonts w:ascii="Cambria" w:hAnsi="Cambria"/>
              </w:rPr>
              <w:t>a period of time</w:t>
            </w:r>
            <w:proofErr w:type="gramEnd"/>
            <w:r w:rsidRPr="00C0351D">
              <w:rPr>
                <w:rFonts w:ascii="Cambria" w:hAnsi="Cambria"/>
              </w:rPr>
              <w:t xml:space="preserve"> no less than </w:t>
            </w:r>
            <w:r w:rsidRPr="009E7999">
              <w:rPr>
                <w:rFonts w:ascii="Cambria" w:hAnsi="Cambria"/>
                <w:b/>
                <w:bCs/>
              </w:rPr>
              <w:t>15 days</w:t>
            </w:r>
            <w:r w:rsidRPr="00C0351D">
              <w:rPr>
                <w:rFonts w:ascii="Cambria" w:hAnsi="Cambria"/>
              </w:rPr>
              <w:t xml:space="preserve"> prior to the date of the hearing unless the parties have agreed otherwise.</w:t>
            </w:r>
          </w:p>
          <w:p w14:paraId="241D3B03" w14:textId="77777777" w:rsidR="009E7999" w:rsidRPr="00C0351D" w:rsidRDefault="009E7999" w:rsidP="004E514E">
            <w:pPr>
              <w:pStyle w:val="ListParagraph"/>
              <w:ind w:left="320"/>
              <w:jc w:val="both"/>
              <w:rPr>
                <w:rFonts w:ascii="Cambria" w:hAnsi="Cambria"/>
              </w:rPr>
            </w:pPr>
          </w:p>
          <w:p w14:paraId="610761A8" w14:textId="106DAAC6" w:rsidR="008476E7" w:rsidRDefault="00AF123E" w:rsidP="004E514E">
            <w:pPr>
              <w:pStyle w:val="ListParagraph"/>
              <w:numPr>
                <w:ilvl w:val="0"/>
                <w:numId w:val="2"/>
              </w:numPr>
              <w:ind w:left="320"/>
              <w:jc w:val="both"/>
              <w:rPr>
                <w:rFonts w:ascii="Cambria" w:hAnsi="Cambria"/>
              </w:rPr>
            </w:pPr>
            <w:r w:rsidRPr="00C0351D">
              <w:rPr>
                <w:rFonts w:ascii="Cambria" w:hAnsi="Cambria"/>
              </w:rPr>
              <w:t xml:space="preserve">The Arbitral Award. </w:t>
            </w:r>
            <w:r w:rsidR="00214696" w:rsidRPr="00C0351D">
              <w:rPr>
                <w:rFonts w:ascii="Cambria" w:hAnsi="Cambria"/>
              </w:rPr>
              <w:t xml:space="preserve">The Arbitral Award shall be made no later than </w:t>
            </w:r>
            <w:r w:rsidR="00214696" w:rsidRPr="009E7999">
              <w:rPr>
                <w:rFonts w:ascii="Cambria" w:hAnsi="Cambria"/>
                <w:b/>
                <w:bCs/>
              </w:rPr>
              <w:t>30 days</w:t>
            </w:r>
            <w:r w:rsidR="00214696" w:rsidRPr="00C0351D">
              <w:rPr>
                <w:rFonts w:ascii="Cambria" w:hAnsi="Cambria"/>
              </w:rPr>
              <w:t xml:space="preserve"> from the date on which the final hearing finishes.</w:t>
            </w:r>
          </w:p>
          <w:p w14:paraId="5A3D3440" w14:textId="77777777" w:rsidR="009E7999" w:rsidRPr="00C0351D" w:rsidRDefault="009E7999" w:rsidP="004E514E">
            <w:pPr>
              <w:pStyle w:val="ListParagraph"/>
              <w:ind w:left="320"/>
              <w:jc w:val="both"/>
              <w:rPr>
                <w:rFonts w:ascii="Cambria" w:hAnsi="Cambria"/>
              </w:rPr>
            </w:pPr>
          </w:p>
          <w:p w14:paraId="5CE8536F" w14:textId="23E6278A" w:rsidR="00214696" w:rsidRPr="00C0351D" w:rsidRDefault="00214696" w:rsidP="004E514E">
            <w:pPr>
              <w:pStyle w:val="ListParagraph"/>
              <w:numPr>
                <w:ilvl w:val="0"/>
                <w:numId w:val="2"/>
              </w:numPr>
              <w:ind w:left="320"/>
              <w:jc w:val="both"/>
              <w:rPr>
                <w:rFonts w:ascii="Cambria" w:hAnsi="Cambria"/>
              </w:rPr>
            </w:pPr>
            <w:r w:rsidRPr="00C0351D">
              <w:rPr>
                <w:rFonts w:ascii="Cambria" w:hAnsi="Cambria"/>
              </w:rPr>
              <w:t xml:space="preserve">Correction of the Arbitral Award. </w:t>
            </w:r>
            <w:r w:rsidRPr="00C0351D">
              <w:rPr>
                <w:rFonts w:ascii="Cambria" w:hAnsi="Cambria"/>
                <w:color w:val="333333"/>
                <w:shd w:val="clear" w:color="auto" w:fill="FFFFFF"/>
              </w:rPr>
              <w:t xml:space="preserve"> W</w:t>
            </w:r>
            <w:r w:rsidRPr="00C0351D">
              <w:rPr>
                <w:rFonts w:ascii="Cambria" w:hAnsi="Cambria"/>
              </w:rPr>
              <w:t xml:space="preserve">ithin </w:t>
            </w:r>
            <w:r w:rsidRPr="009E7999">
              <w:rPr>
                <w:rFonts w:ascii="Cambria" w:hAnsi="Cambria"/>
                <w:b/>
                <w:bCs/>
              </w:rPr>
              <w:t>30 days</w:t>
            </w:r>
            <w:r w:rsidRPr="00C0351D">
              <w:rPr>
                <w:rFonts w:ascii="Cambria" w:hAnsi="Cambria"/>
              </w:rPr>
              <w:t xml:space="preserve"> from the date of receipt of the Arbitral Award, a party may request the Arbitral Tribunal to correct, and the Arbitral Tribunal shall </w:t>
            </w:r>
            <w:proofErr w:type="gramStart"/>
            <w:r w:rsidRPr="00C0351D">
              <w:rPr>
                <w:rFonts w:ascii="Cambria" w:hAnsi="Cambria"/>
              </w:rPr>
              <w:t>make a Decision</w:t>
            </w:r>
            <w:proofErr w:type="gramEnd"/>
            <w:r w:rsidRPr="00C0351D">
              <w:rPr>
                <w:rFonts w:ascii="Cambria" w:hAnsi="Cambria"/>
              </w:rPr>
              <w:t xml:space="preserve"> on correction within </w:t>
            </w:r>
            <w:r w:rsidRPr="009E7999">
              <w:rPr>
                <w:rFonts w:ascii="Cambria" w:hAnsi="Cambria"/>
                <w:b/>
                <w:bCs/>
              </w:rPr>
              <w:t>30 days</w:t>
            </w:r>
            <w:r w:rsidRPr="00C0351D">
              <w:rPr>
                <w:rFonts w:ascii="Cambria" w:hAnsi="Cambria"/>
              </w:rPr>
              <w:t xml:space="preserve"> from the date of receipt of the request</w:t>
            </w:r>
            <w:r w:rsidR="00C54185" w:rsidRPr="00C0351D">
              <w:rPr>
                <w:rFonts w:ascii="Cambria" w:hAnsi="Cambria"/>
              </w:rPr>
              <w:t>.</w:t>
            </w:r>
          </w:p>
        </w:tc>
        <w:tc>
          <w:tcPr>
            <w:tcW w:w="4253" w:type="dxa"/>
          </w:tcPr>
          <w:p w14:paraId="518DCCF6" w14:textId="5F27E737" w:rsidR="009E7999" w:rsidRDefault="009E7999" w:rsidP="004E514E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procedures for dispute resolution in SIAC could be presented as follows:</w:t>
            </w:r>
          </w:p>
          <w:p w14:paraId="498A2690" w14:textId="77777777" w:rsidR="009E7999" w:rsidRDefault="009E7999" w:rsidP="004E514E">
            <w:pPr>
              <w:jc w:val="both"/>
              <w:rPr>
                <w:rFonts w:ascii="Cambria" w:hAnsi="Cambria"/>
              </w:rPr>
            </w:pPr>
          </w:p>
          <w:p w14:paraId="56A76A19" w14:textId="47FCD527" w:rsidR="008476E7" w:rsidRPr="00C0351D" w:rsidRDefault="00C54185" w:rsidP="004E514E">
            <w:pPr>
              <w:pStyle w:val="ListParagraph"/>
              <w:numPr>
                <w:ilvl w:val="0"/>
                <w:numId w:val="2"/>
              </w:numPr>
              <w:ind w:left="320"/>
              <w:jc w:val="both"/>
              <w:rPr>
                <w:rFonts w:ascii="Cambria" w:hAnsi="Cambria"/>
              </w:rPr>
            </w:pPr>
            <w:r w:rsidRPr="00C0351D">
              <w:rPr>
                <w:rFonts w:ascii="Cambria" w:hAnsi="Cambria"/>
              </w:rPr>
              <w:t>The Claimant submits the Registrar a Notice of Arbitration</w:t>
            </w:r>
            <w:r w:rsidR="00D1409F" w:rsidRPr="00C0351D">
              <w:rPr>
                <w:rFonts w:ascii="Cambria" w:hAnsi="Cambria"/>
              </w:rPr>
              <w:t>, payment of the requisite filing fee. The Claimant shall, at the same time, send a copy of the Notice of Arbitration to the Respondent, and shall notify the Registrar that it has done so.</w:t>
            </w:r>
          </w:p>
          <w:p w14:paraId="13706B7B" w14:textId="6811C56F" w:rsidR="00DF2125" w:rsidRPr="00C0351D" w:rsidRDefault="00DF2125" w:rsidP="004E514E">
            <w:pPr>
              <w:ind w:left="320"/>
              <w:jc w:val="both"/>
              <w:rPr>
                <w:rFonts w:ascii="Cambria" w:hAnsi="Cambria"/>
                <w:i/>
                <w:iCs/>
              </w:rPr>
            </w:pPr>
            <w:r w:rsidRPr="00C0351D">
              <w:rPr>
                <w:rFonts w:ascii="Cambria" w:hAnsi="Cambria"/>
                <w:i/>
                <w:iCs/>
              </w:rPr>
              <w:t>(The Notice of Arbitration may also include the Statement of Claim)</w:t>
            </w:r>
          </w:p>
          <w:p w14:paraId="68142664" w14:textId="77777777" w:rsidR="00DF2125" w:rsidRPr="00C0351D" w:rsidRDefault="00DF2125" w:rsidP="004E514E">
            <w:pPr>
              <w:jc w:val="both"/>
              <w:rPr>
                <w:rFonts w:ascii="Cambria" w:hAnsi="Cambria"/>
              </w:rPr>
            </w:pPr>
          </w:p>
          <w:p w14:paraId="70A06FF2" w14:textId="55B992F8" w:rsidR="00D1409F" w:rsidRPr="00C0351D" w:rsidRDefault="00D1409F" w:rsidP="004E514E">
            <w:pPr>
              <w:pStyle w:val="ListParagraph"/>
              <w:numPr>
                <w:ilvl w:val="0"/>
                <w:numId w:val="2"/>
              </w:numPr>
              <w:ind w:left="320"/>
              <w:jc w:val="both"/>
              <w:rPr>
                <w:rFonts w:ascii="Cambria" w:hAnsi="Cambria"/>
              </w:rPr>
            </w:pPr>
            <w:r w:rsidRPr="00C0351D">
              <w:rPr>
                <w:rFonts w:ascii="Cambria" w:hAnsi="Cambria"/>
              </w:rPr>
              <w:t xml:space="preserve">The Respondent shall file a Response with the Registrar within </w:t>
            </w:r>
            <w:r w:rsidRPr="00185493">
              <w:rPr>
                <w:rFonts w:ascii="Cambria" w:hAnsi="Cambria"/>
                <w:b/>
                <w:bCs/>
              </w:rPr>
              <w:t>14 days</w:t>
            </w:r>
            <w:r w:rsidRPr="00C0351D">
              <w:rPr>
                <w:rFonts w:ascii="Cambria" w:hAnsi="Cambria"/>
              </w:rPr>
              <w:t xml:space="preserve"> of receipt of the Notice of Arbitration.</w:t>
            </w:r>
          </w:p>
          <w:p w14:paraId="61929DF2" w14:textId="77777777" w:rsidR="00AF123E" w:rsidRPr="00C0351D" w:rsidRDefault="00DF2125" w:rsidP="004E514E">
            <w:pPr>
              <w:ind w:left="320"/>
              <w:jc w:val="both"/>
              <w:rPr>
                <w:rFonts w:ascii="Cambria" w:hAnsi="Cambria"/>
                <w:i/>
                <w:iCs/>
              </w:rPr>
            </w:pPr>
            <w:r w:rsidRPr="00C0351D">
              <w:rPr>
                <w:rFonts w:ascii="Cambria" w:hAnsi="Cambria"/>
                <w:i/>
                <w:iCs/>
              </w:rPr>
              <w:t xml:space="preserve">(The Response may also include the Statement of </w:t>
            </w:r>
            <w:proofErr w:type="spellStart"/>
            <w:r w:rsidRPr="00C0351D">
              <w:rPr>
                <w:rFonts w:ascii="Cambria" w:hAnsi="Cambria"/>
                <w:i/>
                <w:iCs/>
              </w:rPr>
              <w:t>Defence</w:t>
            </w:r>
            <w:proofErr w:type="spellEnd"/>
            <w:r w:rsidRPr="00C0351D">
              <w:rPr>
                <w:rFonts w:ascii="Cambria" w:hAnsi="Cambria"/>
                <w:i/>
                <w:iCs/>
              </w:rPr>
              <w:t xml:space="preserve"> and a Statement of Counterclaim)</w:t>
            </w:r>
          </w:p>
          <w:p w14:paraId="4837F387" w14:textId="77777777" w:rsidR="00DF2125" w:rsidRPr="00C0351D" w:rsidRDefault="00DF2125" w:rsidP="004E514E">
            <w:pPr>
              <w:jc w:val="both"/>
              <w:rPr>
                <w:rFonts w:ascii="Cambria" w:hAnsi="Cambria"/>
                <w:i/>
                <w:iCs/>
              </w:rPr>
            </w:pPr>
          </w:p>
          <w:p w14:paraId="3E0A04F2" w14:textId="03648021" w:rsidR="00DF2125" w:rsidRPr="00185493" w:rsidRDefault="009E7999" w:rsidP="004E514E">
            <w:pPr>
              <w:pStyle w:val="ListParagraph"/>
              <w:numPr>
                <w:ilvl w:val="0"/>
                <w:numId w:val="2"/>
              </w:numPr>
              <w:ind w:left="320"/>
              <w:jc w:val="both"/>
              <w:rPr>
                <w:rFonts w:ascii="Cambria" w:hAnsi="Cambria"/>
                <w:i/>
                <w:iCs/>
              </w:rPr>
            </w:pPr>
            <w:r>
              <w:rPr>
                <w:rFonts w:ascii="Cambria" w:hAnsi="Cambria"/>
              </w:rPr>
              <w:t>A</w:t>
            </w:r>
            <w:r w:rsidR="00A16747" w:rsidRPr="00C0351D">
              <w:rPr>
                <w:rFonts w:ascii="Cambria" w:hAnsi="Cambria"/>
              </w:rPr>
              <w:t>rbitrator appointment</w:t>
            </w:r>
            <w:r w:rsidR="00DF2125" w:rsidRPr="00C0351D">
              <w:rPr>
                <w:rFonts w:ascii="Cambria" w:hAnsi="Cambria"/>
              </w:rPr>
              <w:t xml:space="preserve"> </w:t>
            </w:r>
            <w:r w:rsidR="00DF2125" w:rsidRPr="00185493">
              <w:rPr>
                <w:rFonts w:ascii="Cambria" w:hAnsi="Cambria"/>
                <w:i/>
                <w:iCs/>
              </w:rPr>
              <w:t>(please refer the Item 5 below for more details)</w:t>
            </w:r>
          </w:p>
          <w:p w14:paraId="59B69219" w14:textId="77777777" w:rsidR="00A16747" w:rsidRPr="00C0351D" w:rsidRDefault="00A16747" w:rsidP="004E514E">
            <w:pPr>
              <w:jc w:val="both"/>
              <w:rPr>
                <w:rFonts w:ascii="Cambria" w:hAnsi="Cambria"/>
              </w:rPr>
            </w:pPr>
          </w:p>
          <w:p w14:paraId="1558B4EC" w14:textId="5C86121C" w:rsidR="00A16747" w:rsidRDefault="00A16747" w:rsidP="004E514E">
            <w:pPr>
              <w:pStyle w:val="ListParagraph"/>
              <w:numPr>
                <w:ilvl w:val="0"/>
                <w:numId w:val="2"/>
              </w:numPr>
              <w:ind w:left="320"/>
              <w:jc w:val="both"/>
              <w:rPr>
                <w:rFonts w:ascii="Cambria" w:hAnsi="Cambria"/>
              </w:rPr>
            </w:pPr>
            <w:r w:rsidRPr="00C0351D">
              <w:rPr>
                <w:rFonts w:ascii="Cambria" w:hAnsi="Cambria"/>
              </w:rPr>
              <w:t xml:space="preserve">Submitting the Statement of Claim (the Claimant) will be conducted within </w:t>
            </w:r>
            <w:proofErr w:type="gramStart"/>
            <w:r w:rsidRPr="00C0351D">
              <w:rPr>
                <w:rFonts w:ascii="Cambria" w:hAnsi="Cambria"/>
              </w:rPr>
              <w:t>a period</w:t>
            </w:r>
            <w:r w:rsidR="00694B8E" w:rsidRPr="00C0351D">
              <w:rPr>
                <w:rFonts w:ascii="Cambria" w:hAnsi="Cambria" w:cs="Arial"/>
                <w:color w:val="697279"/>
                <w:shd w:val="clear" w:color="auto" w:fill="F4F4F6"/>
              </w:rPr>
              <w:t xml:space="preserve"> </w:t>
            </w:r>
            <w:r w:rsidR="00694B8E" w:rsidRPr="00C0351D">
              <w:rPr>
                <w:rFonts w:ascii="Cambria" w:hAnsi="Cambria"/>
              </w:rPr>
              <w:t>of time</w:t>
            </w:r>
            <w:proofErr w:type="gramEnd"/>
            <w:r w:rsidR="00694B8E" w:rsidRPr="00C0351D">
              <w:rPr>
                <w:rFonts w:ascii="Cambria" w:hAnsi="Cambria"/>
              </w:rPr>
              <w:t xml:space="preserve"> to be determined by the Arbitral Tribunal, unless already submitted with the Notice of Arbitration</w:t>
            </w:r>
            <w:r w:rsidR="00185493">
              <w:rPr>
                <w:rFonts w:ascii="Cambria" w:hAnsi="Cambria"/>
              </w:rPr>
              <w:t>.</w:t>
            </w:r>
          </w:p>
          <w:p w14:paraId="374A9936" w14:textId="77777777" w:rsidR="009E7999" w:rsidRPr="00C0351D" w:rsidRDefault="009E7999" w:rsidP="004E514E">
            <w:pPr>
              <w:pStyle w:val="ListParagraph"/>
              <w:ind w:left="320"/>
              <w:jc w:val="both"/>
              <w:rPr>
                <w:rFonts w:ascii="Cambria" w:hAnsi="Cambria"/>
              </w:rPr>
            </w:pPr>
          </w:p>
          <w:p w14:paraId="6C6EECA0" w14:textId="5EC07B0E" w:rsidR="00694B8E" w:rsidRPr="00185493" w:rsidRDefault="00694B8E" w:rsidP="004E514E">
            <w:pPr>
              <w:pStyle w:val="ListParagraph"/>
              <w:numPr>
                <w:ilvl w:val="0"/>
                <w:numId w:val="2"/>
              </w:numPr>
              <w:ind w:left="320"/>
              <w:jc w:val="both"/>
              <w:rPr>
                <w:rFonts w:ascii="Cambria" w:hAnsi="Cambria"/>
              </w:rPr>
            </w:pPr>
            <w:r w:rsidRPr="00185493">
              <w:rPr>
                <w:rFonts w:ascii="Cambria" w:hAnsi="Cambria"/>
              </w:rPr>
              <w:t xml:space="preserve">Submitting the Statement of </w:t>
            </w:r>
            <w:proofErr w:type="spellStart"/>
            <w:r w:rsidRPr="00185493">
              <w:rPr>
                <w:rFonts w:ascii="Cambria" w:hAnsi="Cambria"/>
              </w:rPr>
              <w:t>Defence</w:t>
            </w:r>
            <w:proofErr w:type="spellEnd"/>
            <w:r w:rsidRPr="00185493">
              <w:rPr>
                <w:rFonts w:ascii="Cambria" w:hAnsi="Cambria"/>
              </w:rPr>
              <w:t xml:space="preserve"> </w:t>
            </w:r>
            <w:r w:rsidR="0085012A">
              <w:rPr>
                <w:rFonts w:ascii="Cambria" w:hAnsi="Cambria"/>
              </w:rPr>
              <w:t>and</w:t>
            </w:r>
            <w:r w:rsidRPr="00185493">
              <w:rPr>
                <w:rFonts w:ascii="Cambria" w:hAnsi="Cambria"/>
              </w:rPr>
              <w:t xml:space="preserve">/or the Statement of Counterclaim (the Respondent) will be conducted within </w:t>
            </w:r>
            <w:proofErr w:type="gramStart"/>
            <w:r w:rsidRPr="00185493">
              <w:rPr>
                <w:rFonts w:ascii="Cambria" w:hAnsi="Cambria"/>
              </w:rPr>
              <w:t>a period of time</w:t>
            </w:r>
            <w:proofErr w:type="gramEnd"/>
            <w:r w:rsidRPr="00185493">
              <w:rPr>
                <w:rFonts w:ascii="Cambria" w:hAnsi="Cambria"/>
              </w:rPr>
              <w:t xml:space="preserve"> to be determined by the Arbitral Tribunal, unless already submitted with the Response.</w:t>
            </w:r>
          </w:p>
          <w:p w14:paraId="0DCCBF4D" w14:textId="77777777" w:rsidR="00D51F44" w:rsidRPr="00C0351D" w:rsidRDefault="00D51F44" w:rsidP="004E514E">
            <w:pPr>
              <w:jc w:val="both"/>
              <w:rPr>
                <w:rFonts w:ascii="Cambria" w:hAnsi="Cambria"/>
              </w:rPr>
            </w:pPr>
          </w:p>
          <w:p w14:paraId="12AB970A" w14:textId="0272D064" w:rsidR="00D51F44" w:rsidRPr="00C0351D" w:rsidRDefault="00D51F44" w:rsidP="004E514E">
            <w:pPr>
              <w:pStyle w:val="ListParagraph"/>
              <w:numPr>
                <w:ilvl w:val="0"/>
                <w:numId w:val="2"/>
              </w:numPr>
              <w:ind w:left="320"/>
              <w:jc w:val="both"/>
              <w:rPr>
                <w:rFonts w:ascii="Cambria" w:hAnsi="Cambria"/>
              </w:rPr>
            </w:pPr>
            <w:r w:rsidRPr="00C0351D">
              <w:rPr>
                <w:rFonts w:ascii="Cambria" w:hAnsi="Cambria"/>
              </w:rPr>
              <w:t>Preliminary meeting. As soon as practicable after the constitution of the Arbitral Tribunal, the Arbitral Tribunal shall conduct a preliminary meeting with the parties to discuss the procedures that will be most appropriate and efficient for the case.</w:t>
            </w:r>
          </w:p>
          <w:p w14:paraId="0A875F47" w14:textId="018DB980" w:rsidR="00D51F44" w:rsidRPr="00C0351D" w:rsidRDefault="00D51F44" w:rsidP="004E514E">
            <w:pPr>
              <w:jc w:val="both"/>
              <w:rPr>
                <w:rFonts w:ascii="Cambria" w:hAnsi="Cambria"/>
              </w:rPr>
            </w:pPr>
          </w:p>
          <w:p w14:paraId="35121361" w14:textId="136A3961" w:rsidR="00D51F44" w:rsidRPr="00C0351D" w:rsidRDefault="00D51F44" w:rsidP="004E514E">
            <w:pPr>
              <w:pStyle w:val="ListParagraph"/>
              <w:numPr>
                <w:ilvl w:val="0"/>
                <w:numId w:val="2"/>
              </w:numPr>
              <w:ind w:left="320"/>
              <w:jc w:val="both"/>
              <w:rPr>
                <w:rFonts w:ascii="Cambria" w:hAnsi="Cambria"/>
              </w:rPr>
            </w:pPr>
            <w:r w:rsidRPr="00C0351D">
              <w:rPr>
                <w:rFonts w:ascii="Cambria" w:hAnsi="Cambria"/>
              </w:rPr>
              <w:t xml:space="preserve">Hearing. The Arbitral Tribunal shall, after consultation with the parties, set </w:t>
            </w:r>
            <w:r w:rsidRPr="00C0351D">
              <w:rPr>
                <w:rFonts w:ascii="Cambria" w:hAnsi="Cambria"/>
              </w:rPr>
              <w:lastRenderedPageBreak/>
              <w:t>the date, time and place of hearing and shall give the parties reasonable notice.</w:t>
            </w:r>
          </w:p>
          <w:p w14:paraId="247E29C3" w14:textId="77777777" w:rsidR="00D51F44" w:rsidRPr="00C0351D" w:rsidRDefault="00D51F44" w:rsidP="004E514E">
            <w:pPr>
              <w:jc w:val="both"/>
              <w:rPr>
                <w:rFonts w:ascii="Cambria" w:hAnsi="Cambria"/>
              </w:rPr>
            </w:pPr>
          </w:p>
          <w:p w14:paraId="6BE6CD2A" w14:textId="0D5EE03C" w:rsidR="00430143" w:rsidRPr="00C0351D" w:rsidRDefault="00256FBE" w:rsidP="004E514E">
            <w:pPr>
              <w:pStyle w:val="ListParagraph"/>
              <w:numPr>
                <w:ilvl w:val="0"/>
                <w:numId w:val="2"/>
              </w:numPr>
              <w:ind w:left="320"/>
              <w:jc w:val="both"/>
              <w:rPr>
                <w:rFonts w:ascii="Cambria" w:hAnsi="Cambria"/>
              </w:rPr>
            </w:pPr>
            <w:r w:rsidRPr="00C0351D">
              <w:rPr>
                <w:rFonts w:ascii="Cambria" w:hAnsi="Cambria"/>
              </w:rPr>
              <w:t xml:space="preserve">Arbitral Award. The Arbitral Tribunal shall submit such Award in draft form to the Registrar no later than </w:t>
            </w:r>
            <w:r w:rsidRPr="00185493">
              <w:rPr>
                <w:rFonts w:ascii="Cambria" w:hAnsi="Cambria"/>
                <w:b/>
                <w:bCs/>
              </w:rPr>
              <w:t>45 days</w:t>
            </w:r>
            <w:r w:rsidRPr="00C0351D">
              <w:rPr>
                <w:rFonts w:ascii="Cambria" w:hAnsi="Cambria"/>
              </w:rPr>
              <w:t xml:space="preserve"> from the date on which the Arbitral Tribunal declares the proceedings closed.</w:t>
            </w:r>
            <w:r w:rsidR="00430143" w:rsidRPr="00C0351D">
              <w:rPr>
                <w:rFonts w:ascii="Cambria" w:hAnsi="Cambria"/>
              </w:rPr>
              <w:t xml:space="preserve"> </w:t>
            </w:r>
          </w:p>
          <w:p w14:paraId="5D1AE879" w14:textId="77777777" w:rsidR="00430143" w:rsidRPr="00C0351D" w:rsidRDefault="00430143" w:rsidP="004E514E">
            <w:pPr>
              <w:jc w:val="both"/>
              <w:rPr>
                <w:rFonts w:ascii="Cambria" w:hAnsi="Cambria"/>
              </w:rPr>
            </w:pPr>
          </w:p>
          <w:p w14:paraId="762B7F4E" w14:textId="530525F0" w:rsidR="00430143" w:rsidRPr="00C0351D" w:rsidRDefault="00430143" w:rsidP="004E514E">
            <w:pPr>
              <w:ind w:left="320"/>
              <w:jc w:val="both"/>
              <w:rPr>
                <w:rFonts w:ascii="Cambria" w:hAnsi="Cambria"/>
              </w:rPr>
            </w:pPr>
            <w:r w:rsidRPr="00C0351D">
              <w:rPr>
                <w:rFonts w:ascii="Cambria" w:hAnsi="Cambria"/>
              </w:rPr>
              <w:t>After the Arbitral Award is approved by the Registrar, it shall be rendered by the Arbitral Tribunal.</w:t>
            </w:r>
          </w:p>
          <w:p w14:paraId="42EF6935" w14:textId="77777777" w:rsidR="00430143" w:rsidRPr="00C0351D" w:rsidRDefault="00430143" w:rsidP="004E514E">
            <w:pPr>
              <w:jc w:val="both"/>
              <w:rPr>
                <w:rFonts w:ascii="Cambria" w:hAnsi="Cambria"/>
              </w:rPr>
            </w:pPr>
          </w:p>
          <w:p w14:paraId="089A2B7D" w14:textId="77777777" w:rsidR="00D51F44" w:rsidRDefault="00430143" w:rsidP="004E514E">
            <w:pPr>
              <w:pStyle w:val="ListParagraph"/>
              <w:numPr>
                <w:ilvl w:val="0"/>
                <w:numId w:val="2"/>
              </w:numPr>
              <w:ind w:left="320"/>
              <w:jc w:val="both"/>
              <w:rPr>
                <w:rFonts w:ascii="Cambria" w:hAnsi="Cambria"/>
              </w:rPr>
            </w:pPr>
            <w:r w:rsidRPr="00C0351D">
              <w:rPr>
                <w:rFonts w:ascii="Cambria" w:hAnsi="Cambria"/>
              </w:rPr>
              <w:t xml:space="preserve">Correction of the Arbitral Award. </w:t>
            </w:r>
            <w:r w:rsidR="004A2BFA" w:rsidRPr="00C0351D">
              <w:rPr>
                <w:rFonts w:ascii="Cambria" w:hAnsi="Cambria"/>
              </w:rPr>
              <w:t xml:space="preserve"> Within </w:t>
            </w:r>
            <w:r w:rsidR="004A2BFA" w:rsidRPr="00185493">
              <w:rPr>
                <w:rFonts w:ascii="Cambria" w:hAnsi="Cambria"/>
                <w:b/>
                <w:bCs/>
              </w:rPr>
              <w:t>30 days</w:t>
            </w:r>
            <w:r w:rsidR="004A2BFA" w:rsidRPr="00C0351D">
              <w:rPr>
                <w:rFonts w:ascii="Cambria" w:hAnsi="Cambria"/>
              </w:rPr>
              <w:t xml:space="preserve"> from the date of receipt of the Arbitral Award, a party may request the Arbitral Tribunal to correct, and the Arbitral Tribunal shall make correction within </w:t>
            </w:r>
            <w:r w:rsidR="004A2BFA" w:rsidRPr="00185493">
              <w:rPr>
                <w:rFonts w:ascii="Cambria" w:hAnsi="Cambria"/>
                <w:b/>
                <w:bCs/>
              </w:rPr>
              <w:t>30 days</w:t>
            </w:r>
            <w:r w:rsidR="004A2BFA" w:rsidRPr="00C0351D">
              <w:rPr>
                <w:rFonts w:ascii="Cambria" w:hAnsi="Cambria"/>
              </w:rPr>
              <w:t xml:space="preserve"> from the date of receipt of the request.</w:t>
            </w:r>
          </w:p>
          <w:p w14:paraId="57D5C2C8" w14:textId="1E71A380" w:rsidR="00185493" w:rsidRPr="00C0351D" w:rsidRDefault="00185493" w:rsidP="004E514E">
            <w:pPr>
              <w:pStyle w:val="ListParagraph"/>
              <w:ind w:left="320"/>
              <w:jc w:val="both"/>
              <w:rPr>
                <w:rFonts w:ascii="Cambria" w:hAnsi="Cambria"/>
              </w:rPr>
            </w:pPr>
          </w:p>
        </w:tc>
      </w:tr>
      <w:tr w:rsidR="008476E7" w:rsidRPr="00C0351D" w14:paraId="7548D886" w14:textId="77777777" w:rsidTr="004E514E">
        <w:tc>
          <w:tcPr>
            <w:tcW w:w="2122" w:type="dxa"/>
          </w:tcPr>
          <w:p w14:paraId="583C70FD" w14:textId="355A7B6E" w:rsidR="008476E7" w:rsidRPr="00841BBE" w:rsidRDefault="004A2BFA" w:rsidP="004E514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Cambria" w:hAnsi="Cambria"/>
                <w:b/>
                <w:bCs/>
              </w:rPr>
            </w:pPr>
            <w:r w:rsidRPr="00841BBE">
              <w:rPr>
                <w:rFonts w:ascii="Cambria" w:hAnsi="Cambria"/>
                <w:b/>
                <w:bCs/>
              </w:rPr>
              <w:lastRenderedPageBreak/>
              <w:t>Arbitrator appointment and Arbitral Tribunal constitution</w:t>
            </w:r>
          </w:p>
        </w:tc>
        <w:tc>
          <w:tcPr>
            <w:tcW w:w="4252" w:type="dxa"/>
          </w:tcPr>
          <w:p w14:paraId="73A8D4C8" w14:textId="77777777" w:rsidR="008476E7" w:rsidRDefault="006C56BB" w:rsidP="004E514E">
            <w:pPr>
              <w:jc w:val="both"/>
              <w:rPr>
                <w:rFonts w:ascii="Cambria" w:hAnsi="Cambria"/>
              </w:rPr>
            </w:pPr>
            <w:r w:rsidRPr="00C0351D">
              <w:rPr>
                <w:rFonts w:ascii="Cambria" w:hAnsi="Cambria"/>
              </w:rPr>
              <w:t xml:space="preserve">The </w:t>
            </w:r>
            <w:r w:rsidR="00185493">
              <w:rPr>
                <w:rFonts w:ascii="Cambria" w:hAnsi="Cambria"/>
              </w:rPr>
              <w:t xml:space="preserve">Arbitral </w:t>
            </w:r>
            <w:r w:rsidRPr="00C0351D">
              <w:rPr>
                <w:rFonts w:ascii="Cambria" w:hAnsi="Cambria"/>
              </w:rPr>
              <w:t>Tribunal is established within a limited </w:t>
            </w:r>
            <w:proofErr w:type="gramStart"/>
            <w:r w:rsidRPr="00C0351D">
              <w:rPr>
                <w:rFonts w:ascii="Cambria" w:hAnsi="Cambria"/>
              </w:rPr>
              <w:t>period of time</w:t>
            </w:r>
            <w:proofErr w:type="gramEnd"/>
            <w:r w:rsidRPr="00C0351D">
              <w:rPr>
                <w:rFonts w:ascii="Cambria" w:hAnsi="Cambria"/>
              </w:rPr>
              <w:t> </w:t>
            </w:r>
            <w:r w:rsidRPr="00185493">
              <w:rPr>
                <w:rFonts w:ascii="Cambria" w:hAnsi="Cambria"/>
                <w:i/>
                <w:iCs/>
              </w:rPr>
              <w:t>(maximum 59 days in case the tribunal has 3 arbitrators; and 37 days in case the tribunal has 1 arbitrator)</w:t>
            </w:r>
            <w:r w:rsidRPr="00C0351D">
              <w:rPr>
                <w:rFonts w:ascii="Cambria" w:hAnsi="Cambria"/>
              </w:rPr>
              <w:t xml:space="preserve"> since VIAC sends the Notice, Statement of Claim, arbitration agreement and other documents to the Respondent</w:t>
            </w:r>
            <w:r w:rsidR="00185493">
              <w:rPr>
                <w:rFonts w:ascii="Cambria" w:hAnsi="Cambria"/>
              </w:rPr>
              <w:t>.</w:t>
            </w:r>
          </w:p>
          <w:p w14:paraId="796A6426" w14:textId="77777777" w:rsidR="00185493" w:rsidRDefault="00185493" w:rsidP="004E514E">
            <w:pPr>
              <w:jc w:val="both"/>
              <w:rPr>
                <w:rFonts w:ascii="Cambria" w:hAnsi="Cambria"/>
              </w:rPr>
            </w:pPr>
          </w:p>
          <w:p w14:paraId="526E180B" w14:textId="77777777" w:rsidR="00185493" w:rsidRPr="0085012A" w:rsidRDefault="00185493" w:rsidP="004E514E">
            <w:pPr>
              <w:pStyle w:val="ListParagraph"/>
              <w:numPr>
                <w:ilvl w:val="0"/>
                <w:numId w:val="4"/>
              </w:numPr>
              <w:ind w:left="462" w:hanging="426"/>
              <w:jc w:val="both"/>
              <w:rPr>
                <w:rFonts w:ascii="Cambria" w:hAnsi="Cambria"/>
                <w:b/>
                <w:bCs/>
                <w:i/>
                <w:iCs/>
              </w:rPr>
            </w:pPr>
            <w:r w:rsidRPr="0085012A">
              <w:rPr>
                <w:rFonts w:ascii="Cambria" w:hAnsi="Cambria"/>
                <w:b/>
                <w:bCs/>
                <w:i/>
                <w:iCs/>
              </w:rPr>
              <w:t>For the Arbitral Tribunal comprising 03 arbitrator:</w:t>
            </w:r>
          </w:p>
          <w:p w14:paraId="01148028" w14:textId="77777777" w:rsidR="00185493" w:rsidRDefault="00185493" w:rsidP="004E514E">
            <w:pPr>
              <w:jc w:val="both"/>
              <w:rPr>
                <w:rFonts w:ascii="Cambria" w:hAnsi="Cambria"/>
              </w:rPr>
            </w:pPr>
          </w:p>
          <w:p w14:paraId="6451A845" w14:textId="65B41957" w:rsidR="00185493" w:rsidRDefault="003A7B92" w:rsidP="004E514E">
            <w:pPr>
              <w:pStyle w:val="ListParagraph"/>
              <w:numPr>
                <w:ilvl w:val="0"/>
                <w:numId w:val="2"/>
              </w:numPr>
              <w:ind w:left="32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  <w:r w:rsidRPr="003A7B92">
              <w:rPr>
                <w:rFonts w:ascii="Cambria" w:hAnsi="Cambria"/>
              </w:rPr>
              <w:t xml:space="preserve">he Claimant shall select an </w:t>
            </w:r>
            <w:r>
              <w:rPr>
                <w:rFonts w:ascii="Cambria" w:hAnsi="Cambria"/>
              </w:rPr>
              <w:t>a</w:t>
            </w:r>
            <w:r w:rsidRPr="003A7B92">
              <w:rPr>
                <w:rFonts w:ascii="Cambria" w:hAnsi="Cambria"/>
              </w:rPr>
              <w:t xml:space="preserve">rbitrator or request </w:t>
            </w:r>
            <w:r>
              <w:rPr>
                <w:rFonts w:ascii="Cambria" w:hAnsi="Cambria"/>
              </w:rPr>
              <w:t>VIAC</w:t>
            </w:r>
            <w:r w:rsidRPr="003A7B92">
              <w:rPr>
                <w:rFonts w:ascii="Cambria" w:hAnsi="Cambria"/>
              </w:rPr>
              <w:t xml:space="preserve"> to appoint an </w:t>
            </w:r>
            <w:r>
              <w:rPr>
                <w:rFonts w:ascii="Cambria" w:hAnsi="Cambria"/>
              </w:rPr>
              <w:t>a</w:t>
            </w:r>
            <w:r w:rsidRPr="003A7B92">
              <w:rPr>
                <w:rFonts w:ascii="Cambria" w:hAnsi="Cambria"/>
              </w:rPr>
              <w:t>rbitrator</w:t>
            </w:r>
            <w:r>
              <w:rPr>
                <w:rFonts w:ascii="Cambria" w:hAnsi="Cambria"/>
              </w:rPr>
              <w:t xml:space="preserve">. </w:t>
            </w:r>
            <w:r w:rsidRPr="003A7B92">
              <w:rPr>
                <w:rFonts w:ascii="Cambria" w:hAnsi="Cambria"/>
              </w:rPr>
              <w:t xml:space="preserve">Where the Claimant requests, </w:t>
            </w:r>
            <w:r>
              <w:rPr>
                <w:rFonts w:ascii="Cambria" w:hAnsi="Cambria"/>
              </w:rPr>
              <w:t>VIAC</w:t>
            </w:r>
            <w:r w:rsidRPr="003A7B92">
              <w:rPr>
                <w:rFonts w:ascii="Cambria" w:hAnsi="Cambria"/>
              </w:rPr>
              <w:t xml:space="preserve">’s President shall, within </w:t>
            </w:r>
            <w:r w:rsidRPr="003A7B92">
              <w:rPr>
                <w:rFonts w:ascii="Cambria" w:hAnsi="Cambria"/>
                <w:b/>
                <w:bCs/>
              </w:rPr>
              <w:t>07 days</w:t>
            </w:r>
            <w:r w:rsidRPr="003A7B92">
              <w:rPr>
                <w:rFonts w:ascii="Cambria" w:hAnsi="Cambria"/>
              </w:rPr>
              <w:t xml:space="preserve"> from the date of receipt of the request, appoint an </w:t>
            </w:r>
            <w:r>
              <w:rPr>
                <w:rFonts w:ascii="Cambria" w:hAnsi="Cambria"/>
              </w:rPr>
              <w:t>a</w:t>
            </w:r>
            <w:r w:rsidRPr="003A7B92">
              <w:rPr>
                <w:rFonts w:ascii="Cambria" w:hAnsi="Cambria"/>
              </w:rPr>
              <w:t>rbitrator.</w:t>
            </w:r>
          </w:p>
          <w:p w14:paraId="74F67DF0" w14:textId="77777777" w:rsidR="003A7B92" w:rsidRDefault="003A7B92" w:rsidP="004E514E">
            <w:pPr>
              <w:jc w:val="both"/>
              <w:rPr>
                <w:rFonts w:ascii="Cambria" w:hAnsi="Cambria"/>
              </w:rPr>
            </w:pPr>
          </w:p>
          <w:p w14:paraId="31ECC8FA" w14:textId="18F8F18F" w:rsidR="003A7B92" w:rsidRDefault="003A7B92" w:rsidP="004E514E">
            <w:pPr>
              <w:pStyle w:val="ListParagraph"/>
              <w:numPr>
                <w:ilvl w:val="0"/>
                <w:numId w:val="2"/>
              </w:numPr>
              <w:ind w:left="32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  <w:r w:rsidRPr="003A7B92">
              <w:rPr>
                <w:rFonts w:ascii="Cambria" w:hAnsi="Cambria"/>
              </w:rPr>
              <w:t xml:space="preserve">he Respondent shall select an </w:t>
            </w:r>
            <w:r>
              <w:rPr>
                <w:rFonts w:ascii="Cambria" w:hAnsi="Cambria"/>
              </w:rPr>
              <w:t>a</w:t>
            </w:r>
            <w:r w:rsidRPr="003A7B92">
              <w:rPr>
                <w:rFonts w:ascii="Cambria" w:hAnsi="Cambria"/>
              </w:rPr>
              <w:t xml:space="preserve">rbitrator or request </w:t>
            </w:r>
            <w:r>
              <w:rPr>
                <w:rFonts w:ascii="Cambria" w:hAnsi="Cambria"/>
              </w:rPr>
              <w:t>VIAC</w:t>
            </w:r>
            <w:r w:rsidRPr="003A7B92">
              <w:rPr>
                <w:rFonts w:ascii="Cambria" w:hAnsi="Cambria"/>
              </w:rPr>
              <w:t xml:space="preserve"> to appoint an </w:t>
            </w:r>
            <w:r>
              <w:rPr>
                <w:rFonts w:ascii="Cambria" w:hAnsi="Cambria"/>
              </w:rPr>
              <w:t>a</w:t>
            </w:r>
            <w:r w:rsidRPr="003A7B92">
              <w:rPr>
                <w:rFonts w:ascii="Cambria" w:hAnsi="Cambria"/>
              </w:rPr>
              <w:t xml:space="preserve">rbitrator within </w:t>
            </w:r>
            <w:r w:rsidRPr="003A7B92">
              <w:rPr>
                <w:rFonts w:ascii="Cambria" w:hAnsi="Cambria"/>
                <w:b/>
                <w:bCs/>
              </w:rPr>
              <w:t>30 days</w:t>
            </w:r>
            <w:r w:rsidRPr="003A7B92">
              <w:rPr>
                <w:rFonts w:ascii="Cambria" w:hAnsi="Cambria"/>
              </w:rPr>
              <w:t xml:space="preserve"> from the date of receipt of the Notice</w:t>
            </w:r>
            <w:r>
              <w:rPr>
                <w:rFonts w:ascii="Cambria" w:hAnsi="Cambria"/>
              </w:rPr>
              <w:t>.</w:t>
            </w:r>
          </w:p>
          <w:p w14:paraId="2BFB7E4E" w14:textId="77777777" w:rsidR="003A7B92" w:rsidRDefault="003A7B92" w:rsidP="004E514E">
            <w:pPr>
              <w:jc w:val="both"/>
              <w:rPr>
                <w:rFonts w:ascii="Cambria" w:hAnsi="Cambria"/>
              </w:rPr>
            </w:pPr>
          </w:p>
          <w:p w14:paraId="6167DA5A" w14:textId="2F53DA93" w:rsidR="003A7B92" w:rsidRDefault="003A7B92" w:rsidP="004E514E">
            <w:pPr>
              <w:ind w:left="320"/>
              <w:jc w:val="both"/>
              <w:rPr>
                <w:rFonts w:ascii="Cambria" w:hAnsi="Cambria"/>
              </w:rPr>
            </w:pPr>
            <w:r w:rsidRPr="003A7B92">
              <w:rPr>
                <w:rFonts w:ascii="Cambria" w:hAnsi="Cambria"/>
              </w:rPr>
              <w:t xml:space="preserve">Where the Respondent requests </w:t>
            </w:r>
            <w:r>
              <w:rPr>
                <w:rFonts w:ascii="Cambria" w:hAnsi="Cambria"/>
              </w:rPr>
              <w:t xml:space="preserve">VIAC </w:t>
            </w:r>
            <w:r w:rsidRPr="003A7B92">
              <w:rPr>
                <w:rFonts w:ascii="Cambria" w:hAnsi="Cambria"/>
              </w:rPr>
              <w:t xml:space="preserve">to appoint an </w:t>
            </w:r>
            <w:r>
              <w:rPr>
                <w:rFonts w:ascii="Cambria" w:hAnsi="Cambria"/>
              </w:rPr>
              <w:t>a</w:t>
            </w:r>
            <w:r w:rsidRPr="003A7B92">
              <w:rPr>
                <w:rFonts w:ascii="Cambria" w:hAnsi="Cambria"/>
              </w:rPr>
              <w:t xml:space="preserve">rbitrator, </w:t>
            </w:r>
            <w:r>
              <w:rPr>
                <w:rFonts w:ascii="Cambria" w:hAnsi="Cambria"/>
              </w:rPr>
              <w:t>VIAC</w:t>
            </w:r>
            <w:r w:rsidRPr="003A7B92">
              <w:rPr>
                <w:rFonts w:ascii="Cambria" w:hAnsi="Cambria"/>
              </w:rPr>
              <w:t xml:space="preserve">’s President shall, within </w:t>
            </w:r>
            <w:r w:rsidRPr="003A7B92">
              <w:rPr>
                <w:rFonts w:ascii="Cambria" w:hAnsi="Cambria"/>
                <w:b/>
                <w:bCs/>
              </w:rPr>
              <w:t>07 days</w:t>
            </w:r>
            <w:r w:rsidRPr="003A7B92">
              <w:rPr>
                <w:rFonts w:ascii="Cambria" w:hAnsi="Cambria"/>
              </w:rPr>
              <w:t xml:space="preserve"> from the date of </w:t>
            </w:r>
            <w:r w:rsidRPr="003A7B92">
              <w:rPr>
                <w:rFonts w:ascii="Cambria" w:hAnsi="Cambria"/>
              </w:rPr>
              <w:lastRenderedPageBreak/>
              <w:t xml:space="preserve">receipt of the request, appoint an </w:t>
            </w:r>
            <w:r>
              <w:rPr>
                <w:rFonts w:ascii="Cambria" w:hAnsi="Cambria"/>
              </w:rPr>
              <w:t>a</w:t>
            </w:r>
            <w:r w:rsidRPr="003A7B92">
              <w:rPr>
                <w:rFonts w:ascii="Cambria" w:hAnsi="Cambria"/>
              </w:rPr>
              <w:t>rbitrator</w:t>
            </w:r>
            <w:r>
              <w:rPr>
                <w:rFonts w:ascii="Cambria" w:hAnsi="Cambria"/>
              </w:rPr>
              <w:t>.</w:t>
            </w:r>
          </w:p>
          <w:p w14:paraId="3EF505C1" w14:textId="58EA9A79" w:rsidR="003A7B92" w:rsidRDefault="003A7B92" w:rsidP="004E514E">
            <w:pPr>
              <w:jc w:val="both"/>
              <w:rPr>
                <w:rFonts w:ascii="Cambria" w:hAnsi="Cambria"/>
              </w:rPr>
            </w:pPr>
          </w:p>
          <w:p w14:paraId="2D1D3177" w14:textId="3CD4AD02" w:rsidR="003A7B92" w:rsidRDefault="003A7B92" w:rsidP="004E514E">
            <w:pPr>
              <w:ind w:left="32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Where </w:t>
            </w:r>
            <w:r w:rsidR="00E1759D" w:rsidRPr="00E1759D">
              <w:rPr>
                <w:rFonts w:ascii="Cambria" w:hAnsi="Cambria"/>
              </w:rPr>
              <w:t xml:space="preserve">the Respondent fails to select an </w:t>
            </w:r>
            <w:r w:rsidR="00E1759D">
              <w:rPr>
                <w:rFonts w:ascii="Cambria" w:hAnsi="Cambria"/>
              </w:rPr>
              <w:t>a</w:t>
            </w:r>
            <w:r w:rsidR="00E1759D" w:rsidRPr="00E1759D">
              <w:rPr>
                <w:rFonts w:ascii="Cambria" w:hAnsi="Cambria"/>
              </w:rPr>
              <w:t xml:space="preserve">rbitrator or to request </w:t>
            </w:r>
            <w:r w:rsidR="00E1759D">
              <w:rPr>
                <w:rFonts w:ascii="Cambria" w:hAnsi="Cambria"/>
              </w:rPr>
              <w:t>VIAC</w:t>
            </w:r>
            <w:r w:rsidR="00E1759D" w:rsidRPr="00E1759D">
              <w:rPr>
                <w:rFonts w:ascii="Cambria" w:hAnsi="Cambria"/>
              </w:rPr>
              <w:t xml:space="preserve"> to appoint an </w:t>
            </w:r>
            <w:r w:rsidR="00E1759D">
              <w:rPr>
                <w:rFonts w:ascii="Cambria" w:hAnsi="Cambria"/>
              </w:rPr>
              <w:t>a</w:t>
            </w:r>
            <w:r w:rsidR="00E1759D" w:rsidRPr="00E1759D">
              <w:rPr>
                <w:rFonts w:ascii="Cambria" w:hAnsi="Cambria"/>
              </w:rPr>
              <w:t xml:space="preserve">rbitrator within the aforesaid period of 30 days, </w:t>
            </w:r>
            <w:r w:rsidR="00E1759D">
              <w:rPr>
                <w:rFonts w:ascii="Cambria" w:hAnsi="Cambria"/>
              </w:rPr>
              <w:t>VIAC</w:t>
            </w:r>
            <w:r w:rsidR="00E1759D" w:rsidRPr="00E1759D">
              <w:rPr>
                <w:rFonts w:ascii="Cambria" w:hAnsi="Cambria"/>
              </w:rPr>
              <w:t>’s President shall</w:t>
            </w:r>
            <w:r w:rsidR="00E1759D">
              <w:rPr>
                <w:rFonts w:ascii="Cambria" w:hAnsi="Cambria"/>
              </w:rPr>
              <w:t xml:space="preserve"> </w:t>
            </w:r>
            <w:r w:rsidRPr="003A7B92">
              <w:rPr>
                <w:rFonts w:ascii="Cambria" w:hAnsi="Cambria"/>
              </w:rPr>
              <w:t xml:space="preserve">within </w:t>
            </w:r>
            <w:r w:rsidRPr="00E1759D">
              <w:rPr>
                <w:rFonts w:ascii="Cambria" w:hAnsi="Cambria"/>
                <w:b/>
                <w:bCs/>
              </w:rPr>
              <w:t>07 days</w:t>
            </w:r>
            <w:r w:rsidRPr="003A7B92">
              <w:rPr>
                <w:rFonts w:ascii="Cambria" w:hAnsi="Cambria"/>
              </w:rPr>
              <w:t xml:space="preserve"> after the expiry date</w:t>
            </w:r>
            <w:r w:rsidR="00E1759D">
              <w:rPr>
                <w:rFonts w:ascii="Cambria" w:hAnsi="Cambria"/>
              </w:rPr>
              <w:t>, appoint an arbitrator.</w:t>
            </w:r>
          </w:p>
          <w:p w14:paraId="6B3C7623" w14:textId="098D02B2" w:rsidR="00E1759D" w:rsidRDefault="00E1759D" w:rsidP="004E514E">
            <w:pPr>
              <w:jc w:val="both"/>
              <w:rPr>
                <w:rFonts w:ascii="Cambria" w:hAnsi="Cambria"/>
              </w:rPr>
            </w:pPr>
          </w:p>
          <w:p w14:paraId="0934C7EF" w14:textId="59042187" w:rsidR="00E1759D" w:rsidRDefault="00E1759D" w:rsidP="004E514E">
            <w:pPr>
              <w:pStyle w:val="ListParagraph"/>
              <w:numPr>
                <w:ilvl w:val="0"/>
                <w:numId w:val="2"/>
              </w:numPr>
              <w:ind w:left="32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  <w:r w:rsidRPr="00E1759D">
              <w:rPr>
                <w:rFonts w:ascii="Cambria" w:hAnsi="Cambria"/>
              </w:rPr>
              <w:t xml:space="preserve">ithin </w:t>
            </w:r>
            <w:r w:rsidRPr="00E1759D">
              <w:rPr>
                <w:rFonts w:ascii="Cambria" w:hAnsi="Cambria"/>
                <w:b/>
                <w:bCs/>
              </w:rPr>
              <w:t>15 days</w:t>
            </w:r>
            <w:r w:rsidRPr="00E1759D">
              <w:rPr>
                <w:rFonts w:ascii="Cambria" w:hAnsi="Cambria"/>
              </w:rPr>
              <w:t xml:space="preserve"> from the date on which the </w:t>
            </w:r>
            <w:r>
              <w:rPr>
                <w:rFonts w:ascii="Cambria" w:hAnsi="Cambria"/>
              </w:rPr>
              <w:t>Respondent’s a</w:t>
            </w:r>
            <w:r w:rsidRPr="00E1759D">
              <w:rPr>
                <w:rFonts w:ascii="Cambria" w:hAnsi="Cambria"/>
              </w:rPr>
              <w:t xml:space="preserve">rbitrator </w:t>
            </w:r>
            <w:r>
              <w:rPr>
                <w:rFonts w:ascii="Cambria" w:hAnsi="Cambria"/>
              </w:rPr>
              <w:t xml:space="preserve">is </w:t>
            </w:r>
            <w:r w:rsidRPr="00E1759D">
              <w:rPr>
                <w:rFonts w:ascii="Cambria" w:hAnsi="Cambria"/>
              </w:rPr>
              <w:t xml:space="preserve">selected or appointed, the two </w:t>
            </w:r>
            <w:r>
              <w:rPr>
                <w:rFonts w:ascii="Cambria" w:hAnsi="Cambria"/>
              </w:rPr>
              <w:t>a</w:t>
            </w:r>
            <w:r w:rsidRPr="00E1759D">
              <w:rPr>
                <w:rFonts w:ascii="Cambria" w:hAnsi="Cambria"/>
              </w:rPr>
              <w:t xml:space="preserve">rbitrators shall select the third person who will act as the Presiding Arbitrator of the Arbitral Tribunal. </w:t>
            </w:r>
          </w:p>
          <w:p w14:paraId="589A7AEE" w14:textId="77777777" w:rsidR="00E1759D" w:rsidRDefault="00E1759D" w:rsidP="004E514E">
            <w:pPr>
              <w:jc w:val="both"/>
              <w:rPr>
                <w:rFonts w:ascii="Cambria" w:hAnsi="Cambria"/>
              </w:rPr>
            </w:pPr>
          </w:p>
          <w:p w14:paraId="01AD2263" w14:textId="45FE0842" w:rsidR="00E1759D" w:rsidRDefault="00E1759D" w:rsidP="004E514E">
            <w:pPr>
              <w:ind w:left="320"/>
              <w:jc w:val="both"/>
              <w:rPr>
                <w:rFonts w:ascii="Cambria" w:hAnsi="Cambria"/>
              </w:rPr>
            </w:pPr>
            <w:r w:rsidRPr="00E1759D">
              <w:rPr>
                <w:rFonts w:ascii="Cambria" w:hAnsi="Cambria"/>
              </w:rPr>
              <w:t xml:space="preserve">If the </w:t>
            </w:r>
            <w:r w:rsidR="004142B6">
              <w:rPr>
                <w:rFonts w:ascii="Cambria" w:hAnsi="Cambria"/>
              </w:rPr>
              <w:t>Presiding Arbitrator is not selected within the aforesaid period</w:t>
            </w:r>
            <w:r w:rsidRPr="00E1759D">
              <w:rPr>
                <w:rFonts w:ascii="Cambria" w:hAnsi="Cambria"/>
              </w:rPr>
              <w:t xml:space="preserve">, </w:t>
            </w:r>
            <w:r>
              <w:rPr>
                <w:rFonts w:ascii="Cambria" w:hAnsi="Cambria"/>
              </w:rPr>
              <w:t>VIAC</w:t>
            </w:r>
            <w:r w:rsidRPr="00E1759D">
              <w:rPr>
                <w:rFonts w:ascii="Cambria" w:hAnsi="Cambria"/>
              </w:rPr>
              <w:t xml:space="preserve">’s President shall, within </w:t>
            </w:r>
            <w:r w:rsidRPr="00E1759D">
              <w:rPr>
                <w:rFonts w:ascii="Cambria" w:hAnsi="Cambria"/>
                <w:b/>
                <w:bCs/>
              </w:rPr>
              <w:t>07 days</w:t>
            </w:r>
            <w:r w:rsidRPr="00E1759D">
              <w:rPr>
                <w:rFonts w:ascii="Cambria" w:hAnsi="Cambria"/>
              </w:rPr>
              <w:t xml:space="preserve"> after the expiry date, appoint the Presiding Arbitrator of the Arbitral Tribunal.</w:t>
            </w:r>
          </w:p>
          <w:p w14:paraId="34A6E503" w14:textId="77777777" w:rsidR="003A7B92" w:rsidRDefault="003A7B92" w:rsidP="004E514E">
            <w:pPr>
              <w:jc w:val="both"/>
              <w:rPr>
                <w:rFonts w:ascii="Cambria" w:hAnsi="Cambria"/>
              </w:rPr>
            </w:pPr>
          </w:p>
          <w:p w14:paraId="0BF05C2B" w14:textId="6B11BA4C" w:rsidR="004142B6" w:rsidRPr="0085012A" w:rsidRDefault="004142B6" w:rsidP="004E514E">
            <w:pPr>
              <w:pStyle w:val="ListParagraph"/>
              <w:numPr>
                <w:ilvl w:val="0"/>
                <w:numId w:val="4"/>
              </w:numPr>
              <w:ind w:left="462" w:hanging="426"/>
              <w:jc w:val="both"/>
              <w:rPr>
                <w:rFonts w:ascii="Cambria" w:hAnsi="Cambria"/>
                <w:b/>
                <w:bCs/>
                <w:i/>
                <w:iCs/>
              </w:rPr>
            </w:pPr>
            <w:r w:rsidRPr="0085012A">
              <w:rPr>
                <w:rFonts w:ascii="Cambria" w:hAnsi="Cambria"/>
                <w:b/>
                <w:bCs/>
                <w:i/>
                <w:iCs/>
              </w:rPr>
              <w:t>For the Arbitral Tribunal comprising a sole arbitrator:</w:t>
            </w:r>
          </w:p>
          <w:p w14:paraId="2224E5EE" w14:textId="77777777" w:rsidR="004142B6" w:rsidRPr="004142B6" w:rsidRDefault="004142B6" w:rsidP="004E514E">
            <w:pPr>
              <w:jc w:val="both"/>
              <w:rPr>
                <w:rFonts w:ascii="Cambria" w:hAnsi="Cambria"/>
              </w:rPr>
            </w:pPr>
          </w:p>
          <w:p w14:paraId="4FD2975E" w14:textId="4D199E6F" w:rsidR="004142B6" w:rsidRPr="0085012A" w:rsidRDefault="004142B6" w:rsidP="004E514E">
            <w:pPr>
              <w:pStyle w:val="ListParagraph"/>
              <w:numPr>
                <w:ilvl w:val="0"/>
                <w:numId w:val="2"/>
              </w:numPr>
              <w:ind w:left="320"/>
              <w:jc w:val="both"/>
              <w:rPr>
                <w:rFonts w:ascii="Cambria" w:hAnsi="Cambria"/>
              </w:rPr>
            </w:pPr>
            <w:r w:rsidRPr="0085012A">
              <w:rPr>
                <w:rFonts w:ascii="Cambria" w:hAnsi="Cambria"/>
              </w:rPr>
              <w:t xml:space="preserve">Within </w:t>
            </w:r>
            <w:r w:rsidRPr="0085012A">
              <w:rPr>
                <w:rFonts w:ascii="Cambria" w:hAnsi="Cambria"/>
                <w:b/>
                <w:bCs/>
              </w:rPr>
              <w:t>30 days</w:t>
            </w:r>
            <w:r w:rsidRPr="0085012A">
              <w:rPr>
                <w:rFonts w:ascii="Cambria" w:hAnsi="Cambria"/>
              </w:rPr>
              <w:t xml:space="preserve"> from the date on which the Respondent receives the Notice, the parties shall agree on the selection of a sole arbitrator or request VIAC to appoint.</w:t>
            </w:r>
          </w:p>
          <w:p w14:paraId="6ADFF9B0" w14:textId="2D7ACE53" w:rsidR="004142B6" w:rsidRDefault="004142B6" w:rsidP="004E514E">
            <w:pPr>
              <w:jc w:val="both"/>
              <w:rPr>
                <w:rFonts w:ascii="Cambria" w:hAnsi="Cambria"/>
              </w:rPr>
            </w:pPr>
          </w:p>
          <w:p w14:paraId="5B4A0384" w14:textId="3ABB2C4C" w:rsidR="004142B6" w:rsidRDefault="004142B6" w:rsidP="004E514E">
            <w:pPr>
              <w:pStyle w:val="ListParagraph"/>
              <w:numPr>
                <w:ilvl w:val="0"/>
                <w:numId w:val="2"/>
              </w:numPr>
              <w:ind w:left="320"/>
              <w:jc w:val="both"/>
              <w:rPr>
                <w:rFonts w:ascii="Cambria" w:hAnsi="Cambria"/>
              </w:rPr>
            </w:pPr>
            <w:r w:rsidRPr="004142B6">
              <w:rPr>
                <w:rFonts w:ascii="Cambria" w:hAnsi="Cambria"/>
              </w:rPr>
              <w:t xml:space="preserve">If </w:t>
            </w:r>
            <w:r>
              <w:rPr>
                <w:rFonts w:ascii="Cambria" w:hAnsi="Cambria"/>
              </w:rPr>
              <w:t xml:space="preserve">a sole arbitrator is not appointed within the </w:t>
            </w:r>
            <w:r w:rsidRPr="004142B6">
              <w:rPr>
                <w:rFonts w:ascii="Cambria" w:hAnsi="Cambria"/>
              </w:rPr>
              <w:t xml:space="preserve">aforesaid period, </w:t>
            </w:r>
            <w:r>
              <w:rPr>
                <w:rFonts w:ascii="Cambria" w:hAnsi="Cambria"/>
              </w:rPr>
              <w:t>VIAC</w:t>
            </w:r>
            <w:r w:rsidRPr="004142B6">
              <w:rPr>
                <w:rFonts w:ascii="Cambria" w:hAnsi="Cambria"/>
              </w:rPr>
              <w:t xml:space="preserve">’s President shall, within </w:t>
            </w:r>
            <w:r w:rsidRPr="004142B6">
              <w:rPr>
                <w:rFonts w:ascii="Cambria" w:hAnsi="Cambria"/>
                <w:b/>
                <w:bCs/>
              </w:rPr>
              <w:t>07 days</w:t>
            </w:r>
            <w:r w:rsidRPr="004142B6">
              <w:rPr>
                <w:rFonts w:ascii="Cambria" w:hAnsi="Cambria"/>
              </w:rPr>
              <w:t xml:space="preserve"> after the expiry date, appoint the Sole Arbitrator.</w:t>
            </w:r>
          </w:p>
          <w:p w14:paraId="2D3D9903" w14:textId="77777777" w:rsidR="004142B6" w:rsidRDefault="004142B6" w:rsidP="004E514E">
            <w:pPr>
              <w:jc w:val="both"/>
              <w:rPr>
                <w:rFonts w:ascii="Cambria" w:hAnsi="Cambria"/>
              </w:rPr>
            </w:pPr>
          </w:p>
          <w:p w14:paraId="3B1F98AA" w14:textId="77777777" w:rsidR="009A36A9" w:rsidRPr="009A36A9" w:rsidRDefault="009A36A9" w:rsidP="004E514E">
            <w:pPr>
              <w:jc w:val="both"/>
              <w:rPr>
                <w:rFonts w:ascii="Cambria" w:hAnsi="Cambria"/>
                <w:i/>
                <w:iCs/>
              </w:rPr>
            </w:pPr>
            <w:r w:rsidRPr="009A36A9">
              <w:rPr>
                <w:rFonts w:ascii="Cambria" w:hAnsi="Cambria"/>
                <w:i/>
                <w:iCs/>
              </w:rPr>
              <w:t>(Article 12 and Article 13 of VIAC Rules)</w:t>
            </w:r>
          </w:p>
          <w:p w14:paraId="21C76FB5" w14:textId="1A6F4E68" w:rsidR="009A36A9" w:rsidRPr="00C0351D" w:rsidRDefault="009A36A9" w:rsidP="004E514E">
            <w:pPr>
              <w:jc w:val="both"/>
              <w:rPr>
                <w:rFonts w:ascii="Cambria" w:hAnsi="Cambria"/>
              </w:rPr>
            </w:pPr>
          </w:p>
        </w:tc>
        <w:tc>
          <w:tcPr>
            <w:tcW w:w="4253" w:type="dxa"/>
          </w:tcPr>
          <w:p w14:paraId="23B4CD11" w14:textId="369B9141" w:rsidR="006C56BB" w:rsidRPr="00844730" w:rsidRDefault="009A36A9" w:rsidP="004E514E">
            <w:pPr>
              <w:pStyle w:val="ListParagraph"/>
              <w:numPr>
                <w:ilvl w:val="0"/>
                <w:numId w:val="2"/>
              </w:numPr>
              <w:ind w:left="320"/>
              <w:jc w:val="both"/>
              <w:rPr>
                <w:rFonts w:ascii="Cambria" w:hAnsi="Cambria"/>
              </w:rPr>
            </w:pPr>
            <w:r w:rsidRPr="00844730">
              <w:rPr>
                <w:rFonts w:ascii="Cambria" w:hAnsi="Cambria"/>
              </w:rPr>
              <w:lastRenderedPageBreak/>
              <w:t>The Arbitral</w:t>
            </w:r>
            <w:r w:rsidR="006C56BB" w:rsidRPr="00844730">
              <w:rPr>
                <w:rFonts w:ascii="Cambria" w:hAnsi="Cambria"/>
              </w:rPr>
              <w:t xml:space="preserve"> </w:t>
            </w:r>
            <w:r w:rsidRPr="00844730">
              <w:rPr>
                <w:rFonts w:ascii="Cambria" w:hAnsi="Cambria"/>
              </w:rPr>
              <w:t>T</w:t>
            </w:r>
            <w:r w:rsidR="006C56BB" w:rsidRPr="00844730">
              <w:rPr>
                <w:rFonts w:ascii="Cambria" w:hAnsi="Cambria"/>
              </w:rPr>
              <w:t xml:space="preserve">ribunal consisting of </w:t>
            </w:r>
            <w:r w:rsidRPr="00844730">
              <w:rPr>
                <w:rFonts w:ascii="Cambria" w:hAnsi="Cambria"/>
              </w:rPr>
              <w:t>sole</w:t>
            </w:r>
            <w:r w:rsidR="006C56BB" w:rsidRPr="00844730">
              <w:rPr>
                <w:rFonts w:ascii="Cambria" w:hAnsi="Cambria"/>
              </w:rPr>
              <w:t xml:space="preserve"> arbitrator will be established within </w:t>
            </w:r>
            <w:r w:rsidR="006C56BB" w:rsidRPr="00844730">
              <w:rPr>
                <w:rFonts w:ascii="Cambria" w:hAnsi="Cambria"/>
                <w:b/>
                <w:bCs/>
              </w:rPr>
              <w:t>21 days</w:t>
            </w:r>
            <w:r w:rsidR="006C56BB" w:rsidRPr="00844730">
              <w:rPr>
                <w:rFonts w:ascii="Cambria" w:hAnsi="Cambria"/>
              </w:rPr>
              <w:t xml:space="preserve"> from the date the Claimant submits the Notice of Arbitration if the parties c</w:t>
            </w:r>
            <w:r w:rsidRPr="00844730">
              <w:rPr>
                <w:rFonts w:ascii="Cambria" w:hAnsi="Cambria"/>
              </w:rPr>
              <w:t>ould</w:t>
            </w:r>
            <w:r w:rsidR="006C56BB" w:rsidRPr="00844730">
              <w:rPr>
                <w:rFonts w:ascii="Cambria" w:hAnsi="Cambria"/>
              </w:rPr>
              <w:t xml:space="preserve"> agree to choose an arbitrator; otherwise, after this 21-day period the President will appoint an arbitrator.</w:t>
            </w:r>
          </w:p>
          <w:p w14:paraId="545C73AF" w14:textId="77777777" w:rsidR="00185493" w:rsidRPr="00C0351D" w:rsidRDefault="00185493" w:rsidP="004E514E">
            <w:pPr>
              <w:jc w:val="both"/>
              <w:rPr>
                <w:rFonts w:ascii="Cambria" w:hAnsi="Cambria"/>
              </w:rPr>
            </w:pPr>
          </w:p>
          <w:p w14:paraId="6B078CDB" w14:textId="2D1D6CB2" w:rsidR="002E362E" w:rsidRDefault="002E362E" w:rsidP="004E514E">
            <w:pPr>
              <w:pStyle w:val="ListParagraph"/>
              <w:numPr>
                <w:ilvl w:val="0"/>
                <w:numId w:val="2"/>
              </w:numPr>
              <w:ind w:left="320"/>
              <w:jc w:val="both"/>
              <w:rPr>
                <w:rFonts w:ascii="Cambria" w:hAnsi="Cambria"/>
              </w:rPr>
            </w:pPr>
            <w:r w:rsidRPr="002E362E">
              <w:rPr>
                <w:rFonts w:ascii="Cambria" w:hAnsi="Cambria"/>
              </w:rPr>
              <w:t>For the Arbitral Tribunal comprising 03 arbitrator</w:t>
            </w:r>
            <w:r>
              <w:rPr>
                <w:rFonts w:ascii="Cambria" w:hAnsi="Cambria"/>
              </w:rPr>
              <w:t xml:space="preserve">: </w:t>
            </w:r>
            <w:r w:rsidRPr="002E362E">
              <w:rPr>
                <w:rFonts w:ascii="Cambria" w:hAnsi="Cambria"/>
              </w:rPr>
              <w:t xml:space="preserve">each party shall </w:t>
            </w:r>
            <w:r>
              <w:rPr>
                <w:rFonts w:ascii="Cambria" w:hAnsi="Cambria"/>
              </w:rPr>
              <w:t>select</w:t>
            </w:r>
            <w:r w:rsidRPr="002E362E">
              <w:rPr>
                <w:rFonts w:ascii="Cambria" w:hAnsi="Cambria"/>
              </w:rPr>
              <w:t xml:space="preserve"> one arbitrator.</w:t>
            </w:r>
            <w:r>
              <w:rPr>
                <w:rFonts w:ascii="Cambria" w:hAnsi="Cambria"/>
              </w:rPr>
              <w:t xml:space="preserve"> </w:t>
            </w:r>
            <w:r w:rsidRPr="002E362E">
              <w:rPr>
                <w:rFonts w:ascii="Cambria" w:hAnsi="Cambria"/>
              </w:rPr>
              <w:t xml:space="preserve">If a party fails to </w:t>
            </w:r>
            <w:proofErr w:type="gramStart"/>
            <w:r w:rsidRPr="002E362E">
              <w:rPr>
                <w:rFonts w:ascii="Cambria" w:hAnsi="Cambria"/>
              </w:rPr>
              <w:t xml:space="preserve">make a </w:t>
            </w:r>
            <w:r>
              <w:rPr>
                <w:rFonts w:ascii="Cambria" w:hAnsi="Cambria"/>
              </w:rPr>
              <w:t>selection</w:t>
            </w:r>
            <w:r w:rsidRPr="002E362E">
              <w:rPr>
                <w:rFonts w:ascii="Cambria" w:hAnsi="Cambria"/>
              </w:rPr>
              <w:t xml:space="preserve"> of</w:t>
            </w:r>
            <w:proofErr w:type="gramEnd"/>
            <w:r w:rsidRPr="002E362E">
              <w:rPr>
                <w:rFonts w:ascii="Cambria" w:hAnsi="Cambria"/>
              </w:rPr>
              <w:t xml:space="preserve"> an arbitrator within </w:t>
            </w:r>
            <w:r w:rsidRPr="002E362E">
              <w:rPr>
                <w:rFonts w:ascii="Cambria" w:hAnsi="Cambria"/>
                <w:b/>
                <w:bCs/>
              </w:rPr>
              <w:t>14 days</w:t>
            </w:r>
            <w:r w:rsidRPr="002E362E">
              <w:rPr>
                <w:rFonts w:ascii="Cambria" w:hAnsi="Cambria"/>
              </w:rPr>
              <w:t xml:space="preserve"> after receipt of a party’s </w:t>
            </w:r>
            <w:r>
              <w:rPr>
                <w:rFonts w:ascii="Cambria" w:hAnsi="Cambria"/>
              </w:rPr>
              <w:t>selection</w:t>
            </w:r>
            <w:r w:rsidRPr="002E362E">
              <w:rPr>
                <w:rFonts w:ascii="Cambria" w:hAnsi="Cambria"/>
              </w:rPr>
              <w:t xml:space="preserve"> of an arbitrator, or within the period otherwise agreed by the parties or set by the Registrar, the President shall appoint an arbitrator on its behalf.</w:t>
            </w:r>
          </w:p>
          <w:p w14:paraId="126C85DA" w14:textId="77777777" w:rsidR="00185493" w:rsidRPr="00C0351D" w:rsidRDefault="00185493" w:rsidP="004E514E">
            <w:pPr>
              <w:jc w:val="both"/>
              <w:rPr>
                <w:rFonts w:ascii="Cambria" w:hAnsi="Cambria"/>
              </w:rPr>
            </w:pPr>
          </w:p>
          <w:p w14:paraId="2F5F7667" w14:textId="019CC93E" w:rsidR="006C56BB" w:rsidRDefault="006C56BB" w:rsidP="004E514E">
            <w:pPr>
              <w:pStyle w:val="ListParagraph"/>
              <w:numPr>
                <w:ilvl w:val="0"/>
                <w:numId w:val="2"/>
              </w:numPr>
              <w:ind w:left="320"/>
              <w:jc w:val="both"/>
              <w:rPr>
                <w:rFonts w:ascii="Cambria" w:hAnsi="Cambria"/>
              </w:rPr>
            </w:pPr>
            <w:r w:rsidRPr="00C0351D">
              <w:rPr>
                <w:rFonts w:ascii="Cambria" w:hAnsi="Cambria"/>
              </w:rPr>
              <w:t xml:space="preserve">In the event of more than two parties participating in the arbitration, if the nomination of an arbitrator is not done within </w:t>
            </w:r>
            <w:r w:rsidRPr="002E362E">
              <w:rPr>
                <w:rFonts w:ascii="Cambria" w:hAnsi="Cambria"/>
                <w:b/>
                <w:bCs/>
              </w:rPr>
              <w:t>28 days</w:t>
            </w:r>
            <w:r w:rsidRPr="00C0351D">
              <w:rPr>
                <w:rFonts w:ascii="Cambria" w:hAnsi="Cambria"/>
              </w:rPr>
              <w:t xml:space="preserve"> from the date on which the Claimant submits the Notice of Arbitration or within a time limit agreed upon by the parties or within a period </w:t>
            </w:r>
            <w:r w:rsidRPr="00C0351D">
              <w:rPr>
                <w:rFonts w:ascii="Cambria" w:hAnsi="Cambria"/>
              </w:rPr>
              <w:lastRenderedPageBreak/>
              <w:t>provided by the Registrar, the President will appoint an arbitrator.</w:t>
            </w:r>
          </w:p>
          <w:p w14:paraId="76E0F00A" w14:textId="091CD25E" w:rsidR="00844730" w:rsidRDefault="00844730" w:rsidP="004E514E">
            <w:pPr>
              <w:jc w:val="both"/>
              <w:rPr>
                <w:rFonts w:ascii="Cambria" w:hAnsi="Cambria"/>
              </w:rPr>
            </w:pPr>
          </w:p>
          <w:p w14:paraId="31BF095C" w14:textId="53700F24" w:rsidR="00844730" w:rsidRPr="00844730" w:rsidRDefault="00844730" w:rsidP="004E514E">
            <w:pPr>
              <w:jc w:val="both"/>
              <w:rPr>
                <w:rFonts w:ascii="Cambria" w:hAnsi="Cambria"/>
                <w:i/>
                <w:iCs/>
              </w:rPr>
            </w:pPr>
            <w:r w:rsidRPr="00844730">
              <w:rPr>
                <w:rFonts w:ascii="Cambria" w:hAnsi="Cambria"/>
                <w:i/>
                <w:iCs/>
              </w:rPr>
              <w:t xml:space="preserve">(Article 10, </w:t>
            </w:r>
            <w:r>
              <w:rPr>
                <w:rFonts w:ascii="Cambria" w:hAnsi="Cambria"/>
                <w:i/>
                <w:iCs/>
              </w:rPr>
              <w:t xml:space="preserve">Article </w:t>
            </w:r>
            <w:r w:rsidRPr="00844730">
              <w:rPr>
                <w:rFonts w:ascii="Cambria" w:hAnsi="Cambria"/>
                <w:i/>
                <w:iCs/>
              </w:rPr>
              <w:t>11,</w:t>
            </w:r>
            <w:r>
              <w:rPr>
                <w:rFonts w:ascii="Cambria" w:hAnsi="Cambria"/>
                <w:i/>
                <w:iCs/>
              </w:rPr>
              <w:t xml:space="preserve"> and Article </w:t>
            </w:r>
            <w:r w:rsidRPr="00844730">
              <w:rPr>
                <w:rFonts w:ascii="Cambria" w:hAnsi="Cambria"/>
                <w:i/>
                <w:iCs/>
              </w:rPr>
              <w:t>12 of SIAC Rules)</w:t>
            </w:r>
          </w:p>
          <w:p w14:paraId="7B152567" w14:textId="77777777" w:rsidR="008476E7" w:rsidRPr="00C0351D" w:rsidRDefault="008476E7" w:rsidP="004E514E">
            <w:pPr>
              <w:jc w:val="both"/>
              <w:rPr>
                <w:rFonts w:ascii="Cambria" w:hAnsi="Cambria"/>
              </w:rPr>
            </w:pPr>
          </w:p>
        </w:tc>
      </w:tr>
      <w:tr w:rsidR="00B309D7" w:rsidRPr="00C0351D" w14:paraId="00A399E2" w14:textId="77777777" w:rsidTr="004E514E">
        <w:tc>
          <w:tcPr>
            <w:tcW w:w="2122" w:type="dxa"/>
            <w:vMerge w:val="restart"/>
          </w:tcPr>
          <w:p w14:paraId="65D18077" w14:textId="6286935D" w:rsidR="00B309D7" w:rsidRPr="00841BBE" w:rsidRDefault="00B309D7" w:rsidP="004E514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Cambria" w:hAnsi="Cambria"/>
                <w:b/>
                <w:bCs/>
              </w:rPr>
            </w:pPr>
            <w:r w:rsidRPr="00841BBE">
              <w:rPr>
                <w:rFonts w:ascii="Cambria" w:hAnsi="Cambria"/>
                <w:b/>
                <w:bCs/>
              </w:rPr>
              <w:lastRenderedPageBreak/>
              <w:t>Arbitration Fee</w:t>
            </w:r>
          </w:p>
        </w:tc>
        <w:tc>
          <w:tcPr>
            <w:tcW w:w="4252" w:type="dxa"/>
          </w:tcPr>
          <w:p w14:paraId="2C04EF7D" w14:textId="41A47CB0" w:rsidR="00B309D7" w:rsidRPr="00C0351D" w:rsidRDefault="00B309D7" w:rsidP="004E514E">
            <w:pPr>
              <w:jc w:val="both"/>
              <w:rPr>
                <w:rFonts w:ascii="Cambria" w:hAnsi="Cambria"/>
              </w:rPr>
            </w:pPr>
            <w:r w:rsidRPr="00C0351D">
              <w:rPr>
                <w:rFonts w:ascii="Cambria" w:hAnsi="Cambria"/>
              </w:rPr>
              <w:t xml:space="preserve">Claimant </w:t>
            </w:r>
            <w:r>
              <w:rPr>
                <w:rFonts w:ascii="Cambria" w:hAnsi="Cambria"/>
              </w:rPr>
              <w:t xml:space="preserve">shall </w:t>
            </w:r>
            <w:r w:rsidRPr="00F8322C">
              <w:rPr>
                <w:rFonts w:ascii="Cambria" w:hAnsi="Cambria"/>
                <w:b/>
                <w:bCs/>
              </w:rPr>
              <w:t>make payment in full</w:t>
            </w:r>
            <w:r w:rsidRPr="00C0351D">
              <w:rPr>
                <w:rFonts w:ascii="Cambria" w:hAnsi="Cambria"/>
              </w:rPr>
              <w:t xml:space="preserve"> for (i) fees for the Arbitrator, and (ii) administrative fees under the Arbitration Fee Schedule effective at the time of filing the Statement of Claim.</w:t>
            </w:r>
          </w:p>
          <w:p w14:paraId="412F634A" w14:textId="77777777" w:rsidR="00B309D7" w:rsidRPr="00C0351D" w:rsidRDefault="00B309D7" w:rsidP="004E514E">
            <w:pPr>
              <w:jc w:val="both"/>
              <w:rPr>
                <w:rFonts w:ascii="Cambria" w:hAnsi="Cambria"/>
              </w:rPr>
            </w:pPr>
          </w:p>
          <w:p w14:paraId="504259B3" w14:textId="129FAB98" w:rsidR="00B309D7" w:rsidRPr="00C0351D" w:rsidRDefault="00B309D7" w:rsidP="004E514E">
            <w:pPr>
              <w:jc w:val="both"/>
              <w:rPr>
                <w:rFonts w:ascii="Cambria" w:hAnsi="Cambria"/>
              </w:rPr>
            </w:pPr>
            <w:r w:rsidRPr="00C0351D">
              <w:rPr>
                <w:rFonts w:ascii="Cambria" w:hAnsi="Cambria"/>
              </w:rPr>
              <w:t xml:space="preserve">After the establishment of the </w:t>
            </w:r>
            <w:r>
              <w:rPr>
                <w:rFonts w:ascii="Cambria" w:hAnsi="Cambria"/>
              </w:rPr>
              <w:t>Arbitral T</w:t>
            </w:r>
            <w:r w:rsidRPr="00C0351D">
              <w:rPr>
                <w:rFonts w:ascii="Cambria" w:hAnsi="Cambria"/>
              </w:rPr>
              <w:t xml:space="preserve">ribunal, the </w:t>
            </w:r>
            <w:r>
              <w:rPr>
                <w:rFonts w:ascii="Cambria" w:hAnsi="Cambria"/>
              </w:rPr>
              <w:t>Arbitral T</w:t>
            </w:r>
            <w:r w:rsidRPr="00C0351D">
              <w:rPr>
                <w:rFonts w:ascii="Cambria" w:hAnsi="Cambria"/>
              </w:rPr>
              <w:t xml:space="preserve">ribunal decides that </w:t>
            </w:r>
            <w:r w:rsidRPr="00C0351D">
              <w:rPr>
                <w:rFonts w:ascii="Cambria" w:hAnsi="Cambria"/>
              </w:rPr>
              <w:lastRenderedPageBreak/>
              <w:t>one or both parties must advance (iii) travel fee, accommodation fee and other related expenses.</w:t>
            </w:r>
          </w:p>
          <w:p w14:paraId="5DE98C25" w14:textId="77777777" w:rsidR="00B309D7" w:rsidRDefault="00B309D7" w:rsidP="004E514E">
            <w:pPr>
              <w:jc w:val="both"/>
              <w:rPr>
                <w:rFonts w:ascii="Cambria" w:hAnsi="Cambria"/>
              </w:rPr>
            </w:pPr>
          </w:p>
          <w:p w14:paraId="1C77FB80" w14:textId="5CDFAECC" w:rsidR="00B309D7" w:rsidRDefault="00B309D7" w:rsidP="004E514E">
            <w:pPr>
              <w:jc w:val="both"/>
              <w:rPr>
                <w:rFonts w:ascii="Cambria" w:hAnsi="Cambria"/>
              </w:rPr>
            </w:pPr>
            <w:r w:rsidRPr="00C0351D">
              <w:rPr>
                <w:rFonts w:ascii="Cambria" w:hAnsi="Cambria"/>
              </w:rPr>
              <w:t>During the trial, (iv) cost of assessment, property valuation, cost of expert consultation will be determined.</w:t>
            </w:r>
          </w:p>
          <w:p w14:paraId="0C41A28D" w14:textId="4D05B7EA" w:rsidR="00B309D7" w:rsidRDefault="00B309D7" w:rsidP="004E514E">
            <w:pPr>
              <w:jc w:val="both"/>
              <w:rPr>
                <w:rFonts w:ascii="Cambria" w:hAnsi="Cambria"/>
              </w:rPr>
            </w:pPr>
          </w:p>
          <w:p w14:paraId="6F6D6ACA" w14:textId="385C1037" w:rsidR="00B309D7" w:rsidRPr="002E362E" w:rsidRDefault="00B309D7" w:rsidP="004E514E">
            <w:pPr>
              <w:jc w:val="both"/>
              <w:rPr>
                <w:rFonts w:ascii="Cambria" w:hAnsi="Cambria"/>
                <w:i/>
                <w:iCs/>
              </w:rPr>
            </w:pPr>
            <w:r w:rsidRPr="002E362E">
              <w:rPr>
                <w:rFonts w:ascii="Cambria" w:hAnsi="Cambria"/>
                <w:i/>
                <w:iCs/>
              </w:rPr>
              <w:t>(Article 35 of VIAC Rules)</w:t>
            </w:r>
          </w:p>
          <w:p w14:paraId="313A4A92" w14:textId="66B17702" w:rsidR="00B309D7" w:rsidRPr="00C0351D" w:rsidRDefault="00B309D7" w:rsidP="004E514E">
            <w:pPr>
              <w:jc w:val="both"/>
              <w:rPr>
                <w:rFonts w:ascii="Cambria" w:hAnsi="Cambria"/>
              </w:rPr>
            </w:pPr>
          </w:p>
        </w:tc>
        <w:tc>
          <w:tcPr>
            <w:tcW w:w="4253" w:type="dxa"/>
          </w:tcPr>
          <w:p w14:paraId="48209C0C" w14:textId="4D74DD30" w:rsidR="00B309D7" w:rsidRPr="00C0351D" w:rsidRDefault="00B309D7" w:rsidP="004E514E">
            <w:pPr>
              <w:jc w:val="both"/>
              <w:rPr>
                <w:rFonts w:ascii="Cambria" w:hAnsi="Cambria"/>
              </w:rPr>
            </w:pPr>
            <w:r w:rsidRPr="00C0351D">
              <w:rPr>
                <w:rFonts w:ascii="Cambria" w:hAnsi="Cambria"/>
              </w:rPr>
              <w:lastRenderedPageBreak/>
              <w:t xml:space="preserve">The </w:t>
            </w:r>
            <w:r>
              <w:rPr>
                <w:rFonts w:ascii="Cambria" w:hAnsi="Cambria"/>
              </w:rPr>
              <w:t>C</w:t>
            </w:r>
            <w:r w:rsidRPr="00C0351D">
              <w:rPr>
                <w:rFonts w:ascii="Cambria" w:hAnsi="Cambria"/>
              </w:rPr>
              <w:t>laimant pays the filing fee when submitting the Notice of Arbitration to SIAC.</w:t>
            </w:r>
          </w:p>
          <w:p w14:paraId="35A3C460" w14:textId="77777777" w:rsidR="00B309D7" w:rsidRPr="00C0351D" w:rsidRDefault="00B309D7" w:rsidP="004E514E">
            <w:pPr>
              <w:jc w:val="both"/>
              <w:rPr>
                <w:rFonts w:ascii="Cambria" w:hAnsi="Cambria"/>
              </w:rPr>
            </w:pPr>
          </w:p>
          <w:p w14:paraId="260F422A" w14:textId="3C2AE969" w:rsidR="00B309D7" w:rsidRPr="00C0351D" w:rsidRDefault="00B309D7" w:rsidP="004E514E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The </w:t>
            </w:r>
            <w:r w:rsidRPr="00C0351D">
              <w:rPr>
                <w:rFonts w:ascii="Cambria" w:hAnsi="Cambria"/>
              </w:rPr>
              <w:t xml:space="preserve">Claimant </w:t>
            </w:r>
            <w:r>
              <w:rPr>
                <w:rFonts w:ascii="Cambria" w:hAnsi="Cambria"/>
              </w:rPr>
              <w:t xml:space="preserve">will </w:t>
            </w:r>
            <w:r w:rsidRPr="00C0351D">
              <w:rPr>
                <w:rFonts w:ascii="Cambria" w:hAnsi="Cambria"/>
              </w:rPr>
              <w:t xml:space="preserve">pay 50% of the deposit for arbitration fees, and Respondent </w:t>
            </w:r>
            <w:r>
              <w:rPr>
                <w:rFonts w:ascii="Cambria" w:hAnsi="Cambria"/>
              </w:rPr>
              <w:t xml:space="preserve">will </w:t>
            </w:r>
            <w:r w:rsidRPr="00C0351D">
              <w:rPr>
                <w:rFonts w:ascii="Cambria" w:hAnsi="Cambria"/>
              </w:rPr>
              <w:t xml:space="preserve">pay the remaining 50%. One party is </w:t>
            </w:r>
            <w:r w:rsidRPr="00C0351D">
              <w:rPr>
                <w:rFonts w:ascii="Cambria" w:hAnsi="Cambria"/>
              </w:rPr>
              <w:lastRenderedPageBreak/>
              <w:t>allowed to pay the entire deposit if the other party fails to pay its due.</w:t>
            </w:r>
          </w:p>
          <w:p w14:paraId="380C4CE2" w14:textId="77777777" w:rsidR="00B309D7" w:rsidRPr="00C0351D" w:rsidRDefault="00B309D7" w:rsidP="004E514E">
            <w:pPr>
              <w:jc w:val="both"/>
              <w:rPr>
                <w:rFonts w:ascii="Cambria" w:hAnsi="Cambria"/>
              </w:rPr>
            </w:pPr>
          </w:p>
          <w:p w14:paraId="326A1BE0" w14:textId="1CB59F4E" w:rsidR="00B309D7" w:rsidRPr="00C0351D" w:rsidRDefault="00B309D7" w:rsidP="004E514E">
            <w:pPr>
              <w:jc w:val="both"/>
              <w:rPr>
                <w:rFonts w:ascii="Cambria" w:hAnsi="Cambria"/>
              </w:rPr>
            </w:pPr>
            <w:r w:rsidRPr="00C0351D">
              <w:rPr>
                <w:rFonts w:ascii="Cambria" w:hAnsi="Cambria"/>
              </w:rPr>
              <w:t xml:space="preserve">The </w:t>
            </w:r>
            <w:r>
              <w:rPr>
                <w:rFonts w:ascii="Cambria" w:hAnsi="Cambria"/>
              </w:rPr>
              <w:t xml:space="preserve">Arbitral </w:t>
            </w:r>
            <w:r w:rsidRPr="00C0351D">
              <w:rPr>
                <w:rFonts w:ascii="Cambria" w:hAnsi="Cambria"/>
              </w:rPr>
              <w:t>Tribunal may require a party to provide security for (i) attorney fees or other expenses, and/or for (ii) all or part of the amount in dispute.</w:t>
            </w:r>
          </w:p>
          <w:p w14:paraId="521C34B0" w14:textId="77777777" w:rsidR="00B309D7" w:rsidRDefault="00B309D7" w:rsidP="004E514E">
            <w:pPr>
              <w:jc w:val="both"/>
              <w:rPr>
                <w:rFonts w:ascii="Cambria" w:hAnsi="Cambria"/>
              </w:rPr>
            </w:pPr>
          </w:p>
          <w:p w14:paraId="244B87C0" w14:textId="1A9F0B70" w:rsidR="00B309D7" w:rsidRPr="00B309D7" w:rsidRDefault="00B309D7" w:rsidP="004E514E">
            <w:pPr>
              <w:jc w:val="both"/>
              <w:rPr>
                <w:rFonts w:ascii="Cambria" w:hAnsi="Cambria"/>
                <w:i/>
                <w:iCs/>
              </w:rPr>
            </w:pPr>
            <w:r w:rsidRPr="00B309D7">
              <w:rPr>
                <w:rFonts w:ascii="Cambria" w:hAnsi="Cambria"/>
                <w:i/>
                <w:iCs/>
              </w:rPr>
              <w:t>(Article 3.1.k, Article 34 of SIAC Rules)</w:t>
            </w:r>
          </w:p>
        </w:tc>
      </w:tr>
      <w:tr w:rsidR="00B309D7" w:rsidRPr="00C0351D" w14:paraId="7DEF6CCF" w14:textId="77777777" w:rsidTr="004E514E">
        <w:trPr>
          <w:trHeight w:val="142"/>
        </w:trPr>
        <w:tc>
          <w:tcPr>
            <w:tcW w:w="2122" w:type="dxa"/>
            <w:vMerge/>
          </w:tcPr>
          <w:p w14:paraId="5599BAD1" w14:textId="77777777" w:rsidR="00B309D7" w:rsidRPr="00C0351D" w:rsidRDefault="00B309D7" w:rsidP="004E514E">
            <w:pPr>
              <w:rPr>
                <w:rFonts w:ascii="Cambria" w:hAnsi="Cambria"/>
              </w:rPr>
            </w:pPr>
          </w:p>
        </w:tc>
        <w:tc>
          <w:tcPr>
            <w:tcW w:w="4252" w:type="dxa"/>
          </w:tcPr>
          <w:p w14:paraId="3AEEE665" w14:textId="77777777" w:rsidR="00B309D7" w:rsidRDefault="00B309D7" w:rsidP="004E514E">
            <w:pPr>
              <w:jc w:val="both"/>
              <w:rPr>
                <w:rFonts w:ascii="Cambria" w:hAnsi="Cambria"/>
              </w:rPr>
            </w:pPr>
            <w:r w:rsidRPr="00357236">
              <w:rPr>
                <w:rFonts w:ascii="Cambria" w:hAnsi="Cambria"/>
              </w:rPr>
              <w:t>Arbitration Fee Schedule</w:t>
            </w:r>
            <w:r>
              <w:rPr>
                <w:rFonts w:ascii="Cambria" w:hAnsi="Cambria"/>
              </w:rPr>
              <w:t xml:space="preserve"> is set forth based on the value in dispute</w:t>
            </w:r>
          </w:p>
          <w:p w14:paraId="5AA15A40" w14:textId="77777777" w:rsidR="00B309D7" w:rsidRDefault="00B309D7" w:rsidP="004E514E">
            <w:pPr>
              <w:jc w:val="both"/>
              <w:rPr>
                <w:rFonts w:ascii="Cambria" w:hAnsi="Cambria"/>
              </w:rPr>
            </w:pPr>
          </w:p>
          <w:p w14:paraId="7AEF037C" w14:textId="12112E2A" w:rsidR="00B309D7" w:rsidRDefault="00B309D7" w:rsidP="004E514E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For your specific reference, please refer the link: </w:t>
            </w:r>
            <w:r>
              <w:t xml:space="preserve"> </w:t>
            </w:r>
            <w:hyperlink r:id="rId7" w:history="1">
              <w:r w:rsidRPr="0074586A">
                <w:rPr>
                  <w:rStyle w:val="Hyperlink"/>
                  <w:rFonts w:ascii="Cambria" w:hAnsi="Cambria"/>
                </w:rPr>
                <w:t>https://www.viac.vn/en/cost-of-arbitration</w:t>
              </w:r>
            </w:hyperlink>
          </w:p>
          <w:p w14:paraId="05A0B6D6" w14:textId="47113A1B" w:rsidR="00B309D7" w:rsidRPr="00C0351D" w:rsidRDefault="00B309D7" w:rsidP="004E514E">
            <w:pPr>
              <w:rPr>
                <w:rFonts w:ascii="Cambria" w:hAnsi="Cambria"/>
              </w:rPr>
            </w:pPr>
          </w:p>
        </w:tc>
        <w:tc>
          <w:tcPr>
            <w:tcW w:w="4253" w:type="dxa"/>
          </w:tcPr>
          <w:p w14:paraId="1EFAA0E2" w14:textId="0D01A82E" w:rsidR="00B309D7" w:rsidRDefault="00B309D7" w:rsidP="004E514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Schedule Fee in SIAC is prescribed in detail, such as:</w:t>
            </w:r>
          </w:p>
          <w:p w14:paraId="139DA6DC" w14:textId="77777777" w:rsidR="00B309D7" w:rsidRDefault="00B309D7" w:rsidP="004E514E">
            <w:pPr>
              <w:rPr>
                <w:rFonts w:ascii="Cambria" w:hAnsi="Cambria"/>
              </w:rPr>
            </w:pPr>
          </w:p>
          <w:p w14:paraId="35004DB2" w14:textId="77777777" w:rsidR="00B309D7" w:rsidRPr="000B5992" w:rsidRDefault="00B309D7" w:rsidP="004E514E">
            <w:pPr>
              <w:pStyle w:val="ListParagraph"/>
              <w:numPr>
                <w:ilvl w:val="0"/>
                <w:numId w:val="2"/>
              </w:numPr>
              <w:ind w:left="320"/>
              <w:jc w:val="both"/>
              <w:rPr>
                <w:rFonts w:ascii="Cambria" w:hAnsi="Cambria"/>
                <w:lang w:val="vi-VN"/>
              </w:rPr>
            </w:pPr>
            <w:r w:rsidRPr="000B5992">
              <w:rPr>
                <w:rFonts w:ascii="Cambria" w:hAnsi="Cambria"/>
                <w:lang w:val="vi-VN"/>
              </w:rPr>
              <w:t>Case filling fee (Non-Refundable)</w:t>
            </w:r>
          </w:p>
          <w:p w14:paraId="59E760EE" w14:textId="77777777" w:rsidR="00B309D7" w:rsidRPr="00844730" w:rsidRDefault="00B309D7" w:rsidP="004E514E">
            <w:pPr>
              <w:pStyle w:val="ListParagraph"/>
              <w:numPr>
                <w:ilvl w:val="0"/>
                <w:numId w:val="6"/>
              </w:numPr>
              <w:ind w:left="738"/>
              <w:jc w:val="both"/>
              <w:rPr>
                <w:rFonts w:ascii="Cambria" w:eastAsia="Times New Roman" w:hAnsi="Cambria" w:cs="Arial"/>
                <w:color w:val="333333"/>
                <w:shd w:val="clear" w:color="auto" w:fill="FFFFFF"/>
                <w:lang w:val="vi-VN"/>
              </w:rPr>
            </w:pPr>
            <w:r w:rsidRPr="00844730">
              <w:rPr>
                <w:rFonts w:ascii="Cambria" w:eastAsia="Times New Roman" w:hAnsi="Cambria" w:cs="Arial"/>
                <w:color w:val="333333"/>
                <w:shd w:val="clear" w:color="auto" w:fill="FFFFFF"/>
                <w:lang w:val="vi-VN"/>
              </w:rPr>
              <w:t xml:space="preserve">Singapore Parties: 2,140 SGD </w:t>
            </w:r>
          </w:p>
          <w:p w14:paraId="7CDE688A" w14:textId="342A2D20" w:rsidR="00B309D7" w:rsidRPr="00B309D7" w:rsidRDefault="00B309D7" w:rsidP="004E514E">
            <w:pPr>
              <w:pStyle w:val="ListParagraph"/>
              <w:numPr>
                <w:ilvl w:val="0"/>
                <w:numId w:val="6"/>
              </w:numPr>
              <w:ind w:left="738"/>
              <w:jc w:val="both"/>
              <w:rPr>
                <w:rFonts w:ascii="Cambria" w:hAnsi="Cambria"/>
              </w:rPr>
            </w:pPr>
            <w:r w:rsidRPr="00844730">
              <w:rPr>
                <w:rFonts w:ascii="Cambria" w:eastAsia="Times New Roman" w:hAnsi="Cambria" w:cs="Arial"/>
                <w:color w:val="333333"/>
                <w:shd w:val="clear" w:color="auto" w:fill="FFFFFF"/>
                <w:lang w:val="vi-VN"/>
              </w:rPr>
              <w:t>Overseas Parties: 2,000 SGD</w:t>
            </w:r>
          </w:p>
          <w:p w14:paraId="5111EC1B" w14:textId="77777777" w:rsidR="00B309D7" w:rsidRPr="00844730" w:rsidRDefault="00B309D7" w:rsidP="004E514E">
            <w:pPr>
              <w:pStyle w:val="ListParagraph"/>
              <w:ind w:left="738"/>
              <w:jc w:val="both"/>
              <w:rPr>
                <w:rFonts w:ascii="Cambria" w:hAnsi="Cambria"/>
              </w:rPr>
            </w:pPr>
          </w:p>
          <w:p w14:paraId="7DD2FA86" w14:textId="379BAC97" w:rsidR="00B309D7" w:rsidRDefault="00B309D7" w:rsidP="004E514E">
            <w:pPr>
              <w:pStyle w:val="ListParagraph"/>
              <w:numPr>
                <w:ilvl w:val="0"/>
                <w:numId w:val="2"/>
              </w:numPr>
              <w:ind w:left="320"/>
              <w:jc w:val="both"/>
              <w:rPr>
                <w:rFonts w:ascii="Cambria" w:eastAsia="Times New Roman" w:hAnsi="Cambria" w:cs="Arial"/>
                <w:color w:val="333333"/>
                <w:shd w:val="clear" w:color="auto" w:fill="FFFFFF"/>
              </w:rPr>
            </w:pPr>
            <w:r w:rsidRPr="00844730">
              <w:rPr>
                <w:rFonts w:ascii="Cambria" w:hAnsi="Cambria"/>
                <w:lang w:val="vi-VN"/>
              </w:rPr>
              <w:t>Admistration</w:t>
            </w:r>
            <w:r w:rsidRPr="000B5992">
              <w:rPr>
                <w:rFonts w:ascii="Cambria" w:eastAsia="Times New Roman" w:hAnsi="Cambria" w:cs="Arial"/>
                <w:color w:val="333333"/>
                <w:shd w:val="clear" w:color="auto" w:fill="FFFFFF"/>
                <w:lang w:val="vi-VN"/>
              </w:rPr>
              <w:t xml:space="preserve"> fees</w:t>
            </w:r>
            <w:r w:rsidRPr="000B5992">
              <w:rPr>
                <w:rFonts w:ascii="Cambria" w:eastAsia="Times New Roman" w:hAnsi="Cambria" w:cs="Arial"/>
                <w:color w:val="333333"/>
                <w:shd w:val="clear" w:color="auto" w:fill="FFFFFF"/>
              </w:rPr>
              <w:t xml:space="preserve"> varies based on the value in dispute</w:t>
            </w:r>
          </w:p>
          <w:p w14:paraId="6A38DC18" w14:textId="77777777" w:rsidR="00B309D7" w:rsidRPr="000B5992" w:rsidRDefault="00B309D7" w:rsidP="004E514E">
            <w:pPr>
              <w:pStyle w:val="ListParagraph"/>
              <w:ind w:left="320"/>
              <w:jc w:val="both"/>
              <w:rPr>
                <w:rFonts w:ascii="Cambria" w:eastAsia="Times New Roman" w:hAnsi="Cambria" w:cs="Arial"/>
                <w:color w:val="333333"/>
                <w:shd w:val="clear" w:color="auto" w:fill="FFFFFF"/>
              </w:rPr>
            </w:pPr>
          </w:p>
          <w:p w14:paraId="358AE11F" w14:textId="22606A40" w:rsidR="00B309D7" w:rsidRDefault="00B309D7" w:rsidP="004E514E">
            <w:pPr>
              <w:pStyle w:val="ListParagraph"/>
              <w:numPr>
                <w:ilvl w:val="0"/>
                <w:numId w:val="2"/>
              </w:numPr>
              <w:ind w:left="320"/>
              <w:jc w:val="both"/>
              <w:rPr>
                <w:rFonts w:ascii="Cambria" w:hAnsi="Cambria"/>
                <w:lang w:val="vi-VN"/>
              </w:rPr>
            </w:pPr>
            <w:r w:rsidRPr="000B5992">
              <w:rPr>
                <w:rFonts w:ascii="Cambria" w:hAnsi="Cambria"/>
                <w:lang w:val="vi-VN"/>
              </w:rPr>
              <w:t>Arbitrator’s fees</w:t>
            </w:r>
          </w:p>
          <w:p w14:paraId="67D8D172" w14:textId="77777777" w:rsidR="00B309D7" w:rsidRPr="000B5992" w:rsidRDefault="00B309D7" w:rsidP="004E514E">
            <w:pPr>
              <w:pStyle w:val="ListParagraph"/>
              <w:ind w:left="320"/>
              <w:jc w:val="both"/>
              <w:rPr>
                <w:rFonts w:ascii="Cambria" w:hAnsi="Cambria"/>
                <w:lang w:val="vi-VN"/>
              </w:rPr>
            </w:pPr>
          </w:p>
          <w:p w14:paraId="77336CBE" w14:textId="77777777" w:rsidR="00B309D7" w:rsidRPr="000B5992" w:rsidRDefault="00B309D7" w:rsidP="004E514E">
            <w:pPr>
              <w:pStyle w:val="ListParagraph"/>
              <w:numPr>
                <w:ilvl w:val="0"/>
                <w:numId w:val="2"/>
              </w:numPr>
              <w:ind w:left="320"/>
              <w:jc w:val="both"/>
              <w:rPr>
                <w:rFonts w:ascii="Cambria" w:hAnsi="Cambria"/>
                <w:lang w:val="vi-VN"/>
              </w:rPr>
            </w:pPr>
            <w:r w:rsidRPr="000B5992">
              <w:rPr>
                <w:rFonts w:ascii="Cambria" w:hAnsi="Cambria"/>
                <w:lang w:val="vi-VN"/>
              </w:rPr>
              <w:t>Emergency Interim Relief Fees</w:t>
            </w:r>
          </w:p>
          <w:p w14:paraId="4423F936" w14:textId="77777777" w:rsidR="00B309D7" w:rsidRPr="000B5992" w:rsidRDefault="00B309D7" w:rsidP="004E514E">
            <w:pPr>
              <w:contextualSpacing/>
              <w:jc w:val="both"/>
              <w:rPr>
                <w:rFonts w:ascii="Cambria" w:hAnsi="Cambria"/>
                <w:lang w:val="vi-VN"/>
              </w:rPr>
            </w:pPr>
          </w:p>
          <w:p w14:paraId="6C57E399" w14:textId="266B90CC" w:rsidR="00B309D7" w:rsidRPr="000B5992" w:rsidRDefault="00B309D7" w:rsidP="004E514E">
            <w:pPr>
              <w:contextualSpacing/>
              <w:jc w:val="both"/>
              <w:rPr>
                <w:rFonts w:ascii="Cambria" w:hAnsi="Cambria"/>
              </w:rPr>
            </w:pPr>
            <w:r w:rsidRPr="000B5992">
              <w:rPr>
                <w:rFonts w:ascii="Cambria" w:hAnsi="Cambria"/>
              </w:rPr>
              <w:t xml:space="preserve">For your specific reference, please refer the link:  </w:t>
            </w:r>
            <w:r w:rsidRPr="000B5992">
              <w:t xml:space="preserve"> </w:t>
            </w:r>
            <w:hyperlink r:id="rId8" w:history="1">
              <w:r w:rsidRPr="000B5992">
                <w:rPr>
                  <w:rStyle w:val="Hyperlink"/>
                  <w:rFonts w:ascii="Cambria" w:hAnsi="Cambria"/>
                </w:rPr>
                <w:t>https://www.siac.org.sg/fees/siac-schedule-of-fees</w:t>
              </w:r>
            </w:hyperlink>
          </w:p>
          <w:p w14:paraId="0192F5E1" w14:textId="104619C9" w:rsidR="00B309D7" w:rsidRPr="0013233A" w:rsidRDefault="00B309D7" w:rsidP="004E514E">
            <w:pPr>
              <w:contextualSpacing/>
              <w:jc w:val="both"/>
              <w:rPr>
                <w:rFonts w:ascii="Cambria" w:hAnsi="Cambria"/>
              </w:rPr>
            </w:pPr>
          </w:p>
        </w:tc>
      </w:tr>
      <w:bookmarkEnd w:id="0"/>
    </w:tbl>
    <w:p w14:paraId="55AC1A48" w14:textId="5D39FE4E" w:rsidR="008476E7" w:rsidRPr="00C0351D" w:rsidRDefault="008476E7">
      <w:pPr>
        <w:rPr>
          <w:rFonts w:ascii="Cambria" w:hAnsi="Cambria"/>
        </w:rPr>
      </w:pPr>
    </w:p>
    <w:sectPr w:rsidR="008476E7" w:rsidRPr="00C0351D" w:rsidSect="004E6382">
      <w:headerReference w:type="default" r:id="rId9"/>
      <w:pgSz w:w="12240" w:h="15840"/>
      <w:pgMar w:top="1134" w:right="1440" w:bottom="1134" w:left="1440" w:header="720" w:footer="77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ACB6B" w14:textId="77777777" w:rsidR="00F74692" w:rsidRDefault="00F74692" w:rsidP="004E514E">
      <w:pPr>
        <w:spacing w:after="0" w:line="240" w:lineRule="auto"/>
      </w:pPr>
      <w:r>
        <w:separator/>
      </w:r>
    </w:p>
  </w:endnote>
  <w:endnote w:type="continuationSeparator" w:id="0">
    <w:p w14:paraId="72C9BD23" w14:textId="77777777" w:rsidR="00F74692" w:rsidRDefault="00F74692" w:rsidP="004E5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81C79" w14:textId="77777777" w:rsidR="00F74692" w:rsidRDefault="00F74692" w:rsidP="004E514E">
      <w:pPr>
        <w:spacing w:after="0" w:line="240" w:lineRule="auto"/>
      </w:pPr>
      <w:r>
        <w:separator/>
      </w:r>
    </w:p>
  </w:footnote>
  <w:footnote w:type="continuationSeparator" w:id="0">
    <w:p w14:paraId="3D54D743" w14:textId="77777777" w:rsidR="00F74692" w:rsidRDefault="00F74692" w:rsidP="004E51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15FEC" w14:textId="2F6B94A3" w:rsidR="004E514E" w:rsidRDefault="004E514E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0FE0453" wp14:editId="24DF4235">
          <wp:simplePos x="0" y="0"/>
          <wp:positionH relativeFrom="margin">
            <wp:posOffset>-1711960</wp:posOffset>
          </wp:positionH>
          <wp:positionV relativeFrom="page">
            <wp:align>top</wp:align>
          </wp:positionV>
          <wp:extent cx="8557260" cy="114300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57260" cy="1143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655B4"/>
    <w:multiLevelType w:val="hybridMultilevel"/>
    <w:tmpl w:val="6592E758"/>
    <w:lvl w:ilvl="0" w:tplc="040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" w15:restartNumberingAfterBreak="0">
    <w:nsid w:val="026E6C58"/>
    <w:multiLevelType w:val="hybridMultilevel"/>
    <w:tmpl w:val="49640170"/>
    <w:lvl w:ilvl="0" w:tplc="7BD044D6">
      <w:start w:val="1"/>
      <w:numFmt w:val="decimal"/>
      <w:lvlText w:val="%1."/>
      <w:lvlJc w:val="left"/>
      <w:pPr>
        <w:tabs>
          <w:tab w:val="num" w:pos="510"/>
        </w:tabs>
        <w:ind w:left="510" w:hanging="45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0453E1"/>
    <w:multiLevelType w:val="hybridMultilevel"/>
    <w:tmpl w:val="6E1831D0"/>
    <w:lvl w:ilvl="0" w:tplc="AD2E434A">
      <w:start w:val="1"/>
      <w:numFmt w:val="bullet"/>
      <w:lvlText w:val="₋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7C1C4C"/>
    <w:multiLevelType w:val="hybridMultilevel"/>
    <w:tmpl w:val="3BF6A59E"/>
    <w:lvl w:ilvl="0" w:tplc="1182E6F4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b/>
        <w:bCs w:val="0"/>
        <w:i/>
        <w:i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3B5D09"/>
    <w:multiLevelType w:val="hybridMultilevel"/>
    <w:tmpl w:val="460EF4AC"/>
    <w:lvl w:ilvl="0" w:tplc="5A029450">
      <w:start w:val="5118"/>
      <w:numFmt w:val="bullet"/>
      <w:lvlText w:val="-"/>
      <w:lvlJc w:val="left"/>
      <w:pPr>
        <w:ind w:left="720" w:hanging="360"/>
      </w:pPr>
      <w:rPr>
        <w:rFonts w:ascii="Cambria" w:eastAsiaTheme="minorHAns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041BD9"/>
    <w:multiLevelType w:val="hybridMultilevel"/>
    <w:tmpl w:val="3760E488"/>
    <w:lvl w:ilvl="0" w:tplc="AD2E434A">
      <w:start w:val="1"/>
      <w:numFmt w:val="bullet"/>
      <w:lvlText w:val="₋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0201877">
    <w:abstractNumId w:val="1"/>
  </w:num>
  <w:num w:numId="2" w16cid:durableId="86462629">
    <w:abstractNumId w:val="2"/>
  </w:num>
  <w:num w:numId="3" w16cid:durableId="71203810">
    <w:abstractNumId w:val="4"/>
  </w:num>
  <w:num w:numId="4" w16cid:durableId="206767568">
    <w:abstractNumId w:val="3"/>
  </w:num>
  <w:num w:numId="5" w16cid:durableId="1797095121">
    <w:abstractNumId w:val="5"/>
  </w:num>
  <w:num w:numId="6" w16cid:durableId="1313173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6E7"/>
    <w:rsid w:val="000537A4"/>
    <w:rsid w:val="000B5992"/>
    <w:rsid w:val="0013233A"/>
    <w:rsid w:val="00185493"/>
    <w:rsid w:val="001B7E02"/>
    <w:rsid w:val="00214696"/>
    <w:rsid w:val="00256FBE"/>
    <w:rsid w:val="002C1A8A"/>
    <w:rsid w:val="002E362E"/>
    <w:rsid w:val="00357236"/>
    <w:rsid w:val="00383623"/>
    <w:rsid w:val="003A7B92"/>
    <w:rsid w:val="004142B6"/>
    <w:rsid w:val="00430143"/>
    <w:rsid w:val="004A2A97"/>
    <w:rsid w:val="004A2BFA"/>
    <w:rsid w:val="004E514E"/>
    <w:rsid w:val="004E6382"/>
    <w:rsid w:val="004F78D1"/>
    <w:rsid w:val="00694B8E"/>
    <w:rsid w:val="006C56BB"/>
    <w:rsid w:val="006F19DC"/>
    <w:rsid w:val="0081708D"/>
    <w:rsid w:val="00841BBE"/>
    <w:rsid w:val="00844730"/>
    <w:rsid w:val="008476E7"/>
    <w:rsid w:val="0085012A"/>
    <w:rsid w:val="00946C49"/>
    <w:rsid w:val="009A36A9"/>
    <w:rsid w:val="009E7999"/>
    <w:rsid w:val="009F7519"/>
    <w:rsid w:val="00A16747"/>
    <w:rsid w:val="00AF123E"/>
    <w:rsid w:val="00B309D7"/>
    <w:rsid w:val="00B53421"/>
    <w:rsid w:val="00BB39AE"/>
    <w:rsid w:val="00C0351D"/>
    <w:rsid w:val="00C54185"/>
    <w:rsid w:val="00D1409F"/>
    <w:rsid w:val="00D4440E"/>
    <w:rsid w:val="00D51F44"/>
    <w:rsid w:val="00DF2125"/>
    <w:rsid w:val="00E1759D"/>
    <w:rsid w:val="00E2197F"/>
    <w:rsid w:val="00E70944"/>
    <w:rsid w:val="00E949BF"/>
    <w:rsid w:val="00F628C7"/>
    <w:rsid w:val="00F74692"/>
    <w:rsid w:val="00F8322C"/>
    <w:rsid w:val="00FA5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AD3AAD"/>
  <w15:chartTrackingRefBased/>
  <w15:docId w15:val="{E2C354FE-8D11-4E6B-B4D0-0593EF7E6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476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476E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3233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233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E51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514E"/>
  </w:style>
  <w:style w:type="paragraph" w:styleId="Footer">
    <w:name w:val="footer"/>
    <w:basedOn w:val="Normal"/>
    <w:link w:val="FooterChar"/>
    <w:uiPriority w:val="99"/>
    <w:unhideWhenUsed/>
    <w:rsid w:val="004E51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51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2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iac.org.sg/fees/siac-schedule-of-fee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viac.vn/en/cost-of-arbitrati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5</Pages>
  <Words>1510</Words>
  <Characters>8609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ADK-010</dc:creator>
  <cp:keywords/>
  <dc:description/>
  <cp:lastModifiedBy>ADK-010</cp:lastModifiedBy>
  <cp:revision>8</cp:revision>
  <cp:lastPrinted>2022-04-11T04:47:00Z</cp:lastPrinted>
  <dcterms:created xsi:type="dcterms:W3CDTF">2022-04-08T07:32:00Z</dcterms:created>
  <dcterms:modified xsi:type="dcterms:W3CDTF">2022-04-11T04:48:00Z</dcterms:modified>
</cp:coreProperties>
</file>