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B59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5B99A1B8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2FDDE843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A7FAC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08804A" wp14:editId="422E7E82">
                <wp:simplePos x="0" y="0"/>
                <wp:positionH relativeFrom="page">
                  <wp:posOffset>332105</wp:posOffset>
                </wp:positionH>
                <wp:positionV relativeFrom="paragraph">
                  <wp:posOffset>119380</wp:posOffset>
                </wp:positionV>
                <wp:extent cx="427482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D6E10" w14:textId="1D40CC26" w:rsidR="00D93626" w:rsidRPr="00B30018" w:rsidRDefault="00D93626" w:rsidP="009544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LEGAL UPDATE</w:t>
                            </w:r>
                            <w:r w:rsidRPr="0063147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(</w:t>
                            </w:r>
                            <w:r w:rsidR="007E4CC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March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E4CC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1</w:t>
                            </w:r>
                            <w:r w:rsidR="00C413C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7</w:t>
                            </w:r>
                            <w:r w:rsidR="007E4CC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,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7E4CC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088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9.4pt;width:336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wJ9wEAAM4DAAAOAAAAZHJzL2Uyb0RvYy54bWysU9Fu2yAUfZ+0f0C8L7Yjp02tOFXXLtOk&#10;rpvU7QMwxjEacBmQ2NnX74LdNNrepvkBge/l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" filled="f" stroked="f">
                <v:textbox style="mso-fit-shape-to-text:t">
                  <w:txbxContent>
                    <w:p w14:paraId="100D6E10" w14:textId="1D40CC26" w:rsidR="00D93626" w:rsidRPr="00B30018" w:rsidRDefault="00D93626" w:rsidP="009544F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LEGAL UPDATE</w:t>
                      </w:r>
                      <w:r w:rsidRPr="0063147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(</w:t>
                      </w:r>
                      <w:r w:rsidR="007E4CC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March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7E4CC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1</w:t>
                      </w:r>
                      <w:r w:rsidR="00C413C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7</w:t>
                      </w:r>
                      <w:r w:rsidR="007E4CC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,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202</w:t>
                      </w:r>
                      <w:r w:rsidR="007E4CC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2412B3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A7FAC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B82316" wp14:editId="4B1707D0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616700" cy="147637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47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B9E0" w14:textId="77777777" w:rsidR="00D93626" w:rsidRPr="00C413C2" w:rsidRDefault="00D93626" w:rsidP="009544F4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this issue, we would like to bring to your attention to the following: </w:t>
                            </w:r>
                          </w:p>
                          <w:p w14:paraId="66544A8D" w14:textId="77777777" w:rsidR="00D93626" w:rsidRPr="00C413C2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ABCE9CD" w14:textId="31AA323B" w:rsidR="00D93626" w:rsidRPr="00C413C2" w:rsidRDefault="00D93626" w:rsidP="00C413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20" w:hanging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77876690"/>
                            <w:r w:rsidRP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Several amendments and supplements to conditions for approving foreign loans </w:t>
                            </w:r>
                            <w:r w:rsidR="00A95FB0" w:rsidRP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</w:t>
                            </w:r>
                            <w:r w:rsidRP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Circular No. 09/2022/TT-BTC</w:t>
                            </w:r>
                            <w:r w:rsid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053FD9" w14:textId="77777777" w:rsidR="00D93626" w:rsidRPr="00C413C2" w:rsidRDefault="00D93626" w:rsidP="009544F4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D88ECB8" w14:textId="37C59321" w:rsidR="00D93626" w:rsidRPr="00C413C2" w:rsidRDefault="00D93626" w:rsidP="00C413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firstLine="25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New regulations on</w:t>
                            </w:r>
                            <w:r w:rsidR="0023718C" w:rsidRP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registration fe</w:t>
                            </w:r>
                            <w:r w:rsidR="0023718C" w:rsidRP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5FB0" w:rsidRP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</w:t>
                            </w:r>
                            <w:r w:rsidR="00CC2342" w:rsidRP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Circular No. 13/2022/TT-BTC</w:t>
                            </w:r>
                            <w:r w:rsidR="00C41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0"/>
                          <w:p w14:paraId="5225E40F" w14:textId="77777777" w:rsidR="00D93626" w:rsidRPr="00C413C2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2316" id="_x0000_s1027" type="#_x0000_t202" style="position:absolute;left:0;text-align:left;margin-left:469.8pt;margin-top:22.25pt;width:521pt;height:11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" fillcolor="#d8d8d8 [2732]" stroked="f">
                <v:textbox>
                  <w:txbxContent>
                    <w:p w14:paraId="4430B9E0" w14:textId="77777777" w:rsidR="00D93626" w:rsidRPr="00C413C2" w:rsidRDefault="00D93626" w:rsidP="009544F4">
                      <w:pPr>
                        <w:spacing w:after="0"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this issue, we would like to bring to your attention to the following: </w:t>
                      </w:r>
                    </w:p>
                    <w:p w14:paraId="66544A8D" w14:textId="77777777" w:rsidR="00D93626" w:rsidRPr="00C413C2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ABCE9CD" w14:textId="31AA323B" w:rsidR="00D93626" w:rsidRPr="00C413C2" w:rsidRDefault="00D93626" w:rsidP="00C413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720" w:hanging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77876690"/>
                      <w:r w:rsidRP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Several amendments and supplements to conditions for approving foreign loans </w:t>
                      </w:r>
                      <w:r w:rsidR="00A95FB0" w:rsidRP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>under</w:t>
                      </w:r>
                      <w:r w:rsidRP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Circular No. 09/2022/TT-BTC</w:t>
                      </w:r>
                      <w:r w:rsid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D053FD9" w14:textId="77777777" w:rsidR="00D93626" w:rsidRPr="00C413C2" w:rsidRDefault="00D93626" w:rsidP="009544F4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D88ECB8" w14:textId="37C59321" w:rsidR="00D93626" w:rsidRPr="00C413C2" w:rsidRDefault="00D93626" w:rsidP="00C413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firstLine="25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>New regulations on</w:t>
                      </w:r>
                      <w:r w:rsidR="0023718C" w:rsidRP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</w:t>
                      </w:r>
                      <w:r w:rsidRP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registration fe</w:t>
                      </w:r>
                      <w:r w:rsidR="0023718C" w:rsidRP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95FB0" w:rsidRP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>under</w:t>
                      </w:r>
                      <w:r w:rsidR="00CC2342" w:rsidRP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Circular No. 13/2022/TT-BTC</w:t>
                      </w:r>
                      <w:r w:rsidR="00C413C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bookmarkEnd w:id="1"/>
                    <w:p w14:paraId="5225E40F" w14:textId="77777777" w:rsidR="00D93626" w:rsidRPr="00C413C2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E5E5A" w14:textId="77777777" w:rsidR="009544F4" w:rsidRPr="000A7FAC" w:rsidRDefault="009544F4" w:rsidP="009544F4">
      <w:pPr>
        <w:pStyle w:val="ListParagraph"/>
        <w:tabs>
          <w:tab w:val="left" w:pos="180"/>
        </w:tabs>
        <w:spacing w:after="0" w:line="264" w:lineRule="auto"/>
        <w:ind w:left="0" w:hanging="720"/>
        <w:jc w:val="both"/>
        <w:rPr>
          <w:rFonts w:ascii="Arial" w:hAnsi="Arial" w:cs="Arial"/>
          <w:b/>
          <w:bCs/>
          <w:color w:val="C00000"/>
        </w:rPr>
      </w:pPr>
    </w:p>
    <w:p w14:paraId="34A69051" w14:textId="26D4DCF9" w:rsidR="009544F4" w:rsidRPr="000A7FAC" w:rsidRDefault="000A7FAC" w:rsidP="00FA2273">
      <w:pPr>
        <w:pStyle w:val="ListParagraph"/>
        <w:numPr>
          <w:ilvl w:val="0"/>
          <w:numId w:val="2"/>
        </w:numPr>
        <w:tabs>
          <w:tab w:val="left" w:pos="180"/>
        </w:tabs>
        <w:snapToGrid w:val="0"/>
        <w:spacing w:after="0" w:line="264" w:lineRule="auto"/>
        <w:ind w:left="709" w:hanging="720"/>
        <w:contextualSpacing w:val="0"/>
        <w:jc w:val="both"/>
        <w:rPr>
          <w:rFonts w:ascii="Arial" w:hAnsi="Arial" w:cs="Arial"/>
          <w:b/>
          <w:bCs/>
          <w:iCs/>
          <w:lang w:val="vi-VN"/>
        </w:rPr>
      </w:pPr>
      <w:bookmarkStart w:id="2" w:name="_Hlk77876703"/>
      <w:r w:rsidRPr="000A7FAC">
        <w:rPr>
          <w:rFonts w:ascii="Arial" w:hAnsi="Arial" w:cs="Arial"/>
          <w:b/>
          <w:bCs/>
        </w:rPr>
        <w:t xml:space="preserve"> </w:t>
      </w:r>
      <w:r w:rsidRPr="000A7FAC">
        <w:rPr>
          <w:rFonts w:ascii="Arial" w:hAnsi="Arial" w:cs="Arial"/>
          <w:b/>
          <w:bCs/>
        </w:rPr>
        <w:tab/>
      </w:r>
      <w:r w:rsidR="00F749A7" w:rsidRPr="00C413C2">
        <w:rPr>
          <w:rFonts w:ascii="Arial" w:hAnsi="Arial" w:cs="Arial"/>
          <w:b/>
          <w:bCs/>
          <w:color w:val="C00000"/>
        </w:rPr>
        <w:t xml:space="preserve">Several amendments and supplements to conditions for approving foreign loans </w:t>
      </w:r>
      <w:r w:rsidR="00A95FB0" w:rsidRPr="00C413C2">
        <w:rPr>
          <w:rFonts w:ascii="Arial" w:hAnsi="Arial" w:cs="Arial"/>
          <w:b/>
          <w:bCs/>
          <w:color w:val="C00000"/>
        </w:rPr>
        <w:t>under</w:t>
      </w:r>
      <w:r w:rsidR="00F749A7" w:rsidRPr="00C413C2">
        <w:rPr>
          <w:rFonts w:ascii="Arial" w:hAnsi="Arial" w:cs="Arial"/>
          <w:b/>
          <w:bCs/>
          <w:color w:val="C00000"/>
        </w:rPr>
        <w:t xml:space="preserve"> Circular No. 09/2022/TT-BTC</w:t>
      </w:r>
    </w:p>
    <w:p w14:paraId="665667E1" w14:textId="77777777" w:rsidR="00F749A7" w:rsidRPr="000A7FAC" w:rsidRDefault="00F749A7" w:rsidP="00FA2273">
      <w:pPr>
        <w:pStyle w:val="ListParagraph"/>
        <w:snapToGrid w:val="0"/>
        <w:spacing w:after="0" w:line="264" w:lineRule="auto"/>
        <w:contextualSpacing w:val="0"/>
        <w:jc w:val="both"/>
        <w:rPr>
          <w:rFonts w:ascii="Arial" w:hAnsi="Arial" w:cs="Arial"/>
          <w:b/>
          <w:bCs/>
          <w:i/>
          <w:iCs/>
        </w:rPr>
      </w:pPr>
    </w:p>
    <w:p w14:paraId="1BDC12D5" w14:textId="78BF6A7B" w:rsidR="009544F4" w:rsidRPr="000A7FAC" w:rsidRDefault="00F749A7" w:rsidP="00FA2273">
      <w:pPr>
        <w:pStyle w:val="ListParagraph"/>
        <w:tabs>
          <w:tab w:val="left" w:pos="180"/>
        </w:tabs>
        <w:snapToGrid w:val="0"/>
        <w:spacing w:after="0" w:line="264" w:lineRule="auto"/>
        <w:contextualSpacing w:val="0"/>
        <w:jc w:val="both"/>
        <w:rPr>
          <w:rFonts w:ascii="Arial" w:hAnsi="Arial" w:cs="Arial"/>
          <w:bCs/>
        </w:rPr>
      </w:pPr>
      <w:r w:rsidRPr="000A7FAC">
        <w:rPr>
          <w:rFonts w:ascii="Arial" w:hAnsi="Arial" w:cs="Arial"/>
          <w:bCs/>
        </w:rPr>
        <w:t>On February 14</w:t>
      </w:r>
      <w:r w:rsidRPr="000A7FAC">
        <w:rPr>
          <w:rFonts w:ascii="Arial" w:hAnsi="Arial" w:cs="Arial"/>
          <w:bCs/>
          <w:vertAlign w:val="superscript"/>
        </w:rPr>
        <w:t>th</w:t>
      </w:r>
      <w:r w:rsidRPr="000A7FAC">
        <w:rPr>
          <w:rFonts w:ascii="Arial" w:hAnsi="Arial" w:cs="Arial"/>
          <w:bCs/>
        </w:rPr>
        <w:t xml:space="preserve">, 2022, the Ministry of Finance issued Circular No. 09/2022/TT-BTC stipulating the amendments and supplements to several articles </w:t>
      </w:r>
      <w:r w:rsidR="00A95FB0">
        <w:rPr>
          <w:rFonts w:ascii="Arial" w:hAnsi="Arial" w:cs="Arial"/>
          <w:bCs/>
        </w:rPr>
        <w:t>on</w:t>
      </w:r>
      <w:r w:rsidR="003308EF" w:rsidRPr="000A7FAC">
        <w:rPr>
          <w:rFonts w:ascii="Arial" w:hAnsi="Arial" w:cs="Arial"/>
          <w:bCs/>
        </w:rPr>
        <w:t xml:space="preserve"> consider</w:t>
      </w:r>
      <w:r w:rsidR="00A95FB0">
        <w:rPr>
          <w:rFonts w:ascii="Arial" w:hAnsi="Arial" w:cs="Arial"/>
          <w:bCs/>
        </w:rPr>
        <w:t>ing</w:t>
      </w:r>
      <w:r w:rsidRPr="000A7FAC">
        <w:rPr>
          <w:rFonts w:ascii="Arial" w:hAnsi="Arial" w:cs="Arial"/>
          <w:bCs/>
        </w:rPr>
        <w:t>, veri</w:t>
      </w:r>
      <w:r w:rsidR="00A95FB0">
        <w:rPr>
          <w:rFonts w:ascii="Arial" w:hAnsi="Arial" w:cs="Arial"/>
          <w:bCs/>
        </w:rPr>
        <w:t>f</w:t>
      </w:r>
      <w:r w:rsidRPr="000A7FAC">
        <w:rPr>
          <w:rFonts w:ascii="Arial" w:hAnsi="Arial" w:cs="Arial"/>
          <w:bCs/>
        </w:rPr>
        <w:t>y</w:t>
      </w:r>
      <w:r w:rsidR="00A95FB0">
        <w:rPr>
          <w:rFonts w:ascii="Arial" w:hAnsi="Arial" w:cs="Arial"/>
          <w:bCs/>
        </w:rPr>
        <w:t>ing</w:t>
      </w:r>
      <w:r w:rsidRPr="000A7FAC">
        <w:rPr>
          <w:rFonts w:ascii="Arial" w:hAnsi="Arial" w:cs="Arial"/>
          <w:bCs/>
        </w:rPr>
        <w:t xml:space="preserve"> and approv</w:t>
      </w:r>
      <w:r w:rsidR="00A95FB0">
        <w:rPr>
          <w:rFonts w:ascii="Arial" w:hAnsi="Arial" w:cs="Arial"/>
          <w:bCs/>
        </w:rPr>
        <w:t>ing</w:t>
      </w:r>
      <w:r w:rsidRPr="000A7FAC">
        <w:rPr>
          <w:rFonts w:ascii="Arial" w:hAnsi="Arial" w:cs="Arial"/>
          <w:bCs/>
        </w:rPr>
        <w:t xml:space="preserve"> foreign loans by self-borrowing and self-paying method of enterprises </w:t>
      </w:r>
      <w:r w:rsidR="00CC7B0B">
        <w:rPr>
          <w:rFonts w:ascii="Arial" w:hAnsi="Arial" w:cs="Arial"/>
          <w:bCs/>
        </w:rPr>
        <w:t>whose</w:t>
      </w:r>
      <w:r w:rsidRPr="000A7FAC">
        <w:rPr>
          <w:rFonts w:ascii="Arial" w:hAnsi="Arial" w:cs="Arial"/>
          <w:bCs/>
        </w:rPr>
        <w:t xml:space="preserve"> </w:t>
      </w:r>
      <w:r w:rsidR="00CC7B0B" w:rsidRPr="000A7FAC">
        <w:rPr>
          <w:rFonts w:ascii="Arial" w:hAnsi="Arial" w:cs="Arial"/>
          <w:bCs/>
        </w:rPr>
        <w:t xml:space="preserve">more than 50% of </w:t>
      </w:r>
      <w:r w:rsidRPr="000A7FAC">
        <w:rPr>
          <w:rFonts w:ascii="Arial" w:hAnsi="Arial" w:cs="Arial"/>
          <w:bCs/>
        </w:rPr>
        <w:t>charter capital is owned by the State. Accordingly, Circular No. 09/2022/TT-BTC promulgated together with Circular No. 153/2014/TT-BTC stipulates the following notable points:</w:t>
      </w:r>
    </w:p>
    <w:p w14:paraId="6523FA9A" w14:textId="77777777" w:rsidR="00662FCD" w:rsidRPr="000A7FAC" w:rsidRDefault="00662FCD" w:rsidP="00FA2273">
      <w:pPr>
        <w:pStyle w:val="ListParagraph"/>
        <w:tabs>
          <w:tab w:val="left" w:pos="180"/>
        </w:tabs>
        <w:snapToGrid w:val="0"/>
        <w:spacing w:after="0" w:line="264" w:lineRule="auto"/>
        <w:contextualSpacing w:val="0"/>
        <w:jc w:val="both"/>
        <w:rPr>
          <w:rFonts w:ascii="Arial" w:hAnsi="Arial" w:cs="Arial"/>
          <w:bCs/>
          <w:i/>
        </w:rPr>
      </w:pPr>
    </w:p>
    <w:p w14:paraId="4EA6EC1E" w14:textId="6C9C5A21" w:rsidR="00662FCD" w:rsidRPr="00C413C2" w:rsidRDefault="00F749A7" w:rsidP="00C413C2">
      <w:pPr>
        <w:pStyle w:val="ListParagraph"/>
        <w:numPr>
          <w:ilvl w:val="0"/>
          <w:numId w:val="5"/>
        </w:numPr>
        <w:snapToGrid w:val="0"/>
        <w:spacing w:after="0" w:line="264" w:lineRule="auto"/>
        <w:ind w:hanging="720"/>
        <w:contextualSpacing w:val="0"/>
        <w:jc w:val="both"/>
        <w:rPr>
          <w:rFonts w:ascii="Arial" w:hAnsi="Arial" w:cs="Arial"/>
          <w:bCs/>
        </w:rPr>
      </w:pPr>
      <w:r w:rsidRPr="00CC2342">
        <w:rPr>
          <w:rFonts w:ascii="Arial" w:hAnsi="Arial" w:cs="Arial"/>
          <w:bCs/>
        </w:rPr>
        <w:t>Amending</w:t>
      </w:r>
      <w:r w:rsidR="003308EF" w:rsidRPr="00CC2342">
        <w:rPr>
          <w:rFonts w:ascii="Arial" w:hAnsi="Arial" w:cs="Arial"/>
          <w:bCs/>
        </w:rPr>
        <w:t xml:space="preserve"> the applicable </w:t>
      </w:r>
      <w:r w:rsidR="008F68D1">
        <w:rPr>
          <w:rFonts w:ascii="Arial" w:hAnsi="Arial" w:cs="Arial"/>
          <w:bCs/>
        </w:rPr>
        <w:t>subjects</w:t>
      </w:r>
      <w:r w:rsidR="003308EF" w:rsidRPr="00CC2342">
        <w:rPr>
          <w:rFonts w:ascii="Arial" w:hAnsi="Arial" w:cs="Arial"/>
          <w:bCs/>
        </w:rPr>
        <w:t xml:space="preserve"> of Circular No. 153/2014/TT-BTC, including: owner's representative agency; wholly state-owned enterprises, excluding enterprises that are credit institutions; and relevant agencies, organizations and individuals.</w:t>
      </w:r>
    </w:p>
    <w:p w14:paraId="74BD193B" w14:textId="77777777" w:rsidR="00F01AE3" w:rsidRPr="000A7FAC" w:rsidRDefault="00F01AE3" w:rsidP="00FA2273">
      <w:pPr>
        <w:pStyle w:val="ListParagraph"/>
        <w:tabs>
          <w:tab w:val="left" w:pos="180"/>
        </w:tabs>
        <w:snapToGrid w:val="0"/>
        <w:spacing w:after="0" w:line="264" w:lineRule="auto"/>
        <w:ind w:left="1440" w:hanging="720"/>
        <w:contextualSpacing w:val="0"/>
        <w:jc w:val="both"/>
        <w:rPr>
          <w:rFonts w:ascii="Arial" w:hAnsi="Arial" w:cs="Arial"/>
          <w:bCs/>
          <w:i/>
        </w:rPr>
      </w:pPr>
    </w:p>
    <w:p w14:paraId="191D2FDC" w14:textId="2BEE5378" w:rsidR="00F01AE3" w:rsidRPr="00C413C2" w:rsidRDefault="003308EF" w:rsidP="00C413C2">
      <w:pPr>
        <w:pStyle w:val="ListParagraph"/>
        <w:numPr>
          <w:ilvl w:val="0"/>
          <w:numId w:val="5"/>
        </w:numPr>
        <w:tabs>
          <w:tab w:val="left" w:pos="180"/>
        </w:tabs>
        <w:snapToGrid w:val="0"/>
        <w:spacing w:after="0" w:line="264" w:lineRule="auto"/>
        <w:ind w:hanging="720"/>
        <w:contextualSpacing w:val="0"/>
        <w:jc w:val="both"/>
        <w:rPr>
          <w:rFonts w:ascii="Arial" w:hAnsi="Arial" w:cs="Arial"/>
          <w:bCs/>
        </w:rPr>
      </w:pPr>
      <w:r w:rsidRPr="000A7FAC">
        <w:rPr>
          <w:rFonts w:ascii="Arial" w:hAnsi="Arial" w:cs="Arial"/>
          <w:bCs/>
        </w:rPr>
        <w:t xml:space="preserve">In addition, </w:t>
      </w:r>
      <w:r w:rsidR="004F39DC" w:rsidRPr="000A7FAC">
        <w:rPr>
          <w:rFonts w:ascii="Arial" w:hAnsi="Arial" w:cs="Arial"/>
          <w:bCs/>
        </w:rPr>
        <w:t xml:space="preserve">several </w:t>
      </w:r>
      <w:r w:rsidRPr="000A7FAC">
        <w:rPr>
          <w:rFonts w:ascii="Arial" w:hAnsi="Arial" w:cs="Arial"/>
          <w:bCs/>
        </w:rPr>
        <w:t xml:space="preserve">conditions for consideration, examination and approval of foreign loans have been </w:t>
      </w:r>
      <w:r w:rsidR="0023648F" w:rsidRPr="000A7FAC">
        <w:rPr>
          <w:rFonts w:ascii="Arial" w:hAnsi="Arial" w:cs="Arial"/>
          <w:bCs/>
        </w:rPr>
        <w:t>amended</w:t>
      </w:r>
      <w:r w:rsidRPr="000A7FAC">
        <w:rPr>
          <w:rFonts w:ascii="Arial" w:hAnsi="Arial" w:cs="Arial"/>
          <w:bCs/>
        </w:rPr>
        <w:t>. Specifically</w:t>
      </w:r>
      <w:r w:rsidR="004F39DC" w:rsidRPr="000A7FAC">
        <w:rPr>
          <w:rFonts w:ascii="Arial" w:hAnsi="Arial" w:cs="Arial"/>
          <w:bCs/>
        </w:rPr>
        <w:t>,</w:t>
      </w:r>
      <w:r w:rsidR="00F01AE3" w:rsidRPr="00C413C2">
        <w:rPr>
          <w:rFonts w:ascii="Arial" w:hAnsi="Arial" w:cs="Arial"/>
          <w:bCs/>
          <w:i/>
        </w:rPr>
        <w:t xml:space="preserve"> </w:t>
      </w:r>
    </w:p>
    <w:p w14:paraId="0FC1D734" w14:textId="77777777" w:rsidR="00F01AE3" w:rsidRPr="000A7FAC" w:rsidRDefault="00F01AE3" w:rsidP="00FA2273">
      <w:pPr>
        <w:pStyle w:val="ListParagraph"/>
        <w:tabs>
          <w:tab w:val="left" w:pos="180"/>
        </w:tabs>
        <w:snapToGrid w:val="0"/>
        <w:spacing w:after="0" w:line="264" w:lineRule="auto"/>
        <w:ind w:left="1440" w:hanging="720"/>
        <w:contextualSpacing w:val="0"/>
        <w:jc w:val="both"/>
        <w:rPr>
          <w:rFonts w:ascii="Arial" w:hAnsi="Arial" w:cs="Arial"/>
          <w:bCs/>
          <w:i/>
        </w:rPr>
      </w:pPr>
    </w:p>
    <w:p w14:paraId="5FA942C5" w14:textId="7DF433F1" w:rsidR="00F01AE3" w:rsidRPr="00C413C2" w:rsidRDefault="004F39DC" w:rsidP="00C413C2">
      <w:pPr>
        <w:pStyle w:val="ListParagraph"/>
        <w:numPr>
          <w:ilvl w:val="0"/>
          <w:numId w:val="4"/>
        </w:numPr>
        <w:tabs>
          <w:tab w:val="left" w:pos="180"/>
        </w:tabs>
        <w:snapToGrid w:val="0"/>
        <w:spacing w:after="0" w:line="264" w:lineRule="auto"/>
        <w:ind w:left="2160" w:hanging="720"/>
        <w:contextualSpacing w:val="0"/>
        <w:jc w:val="both"/>
        <w:rPr>
          <w:rFonts w:ascii="Arial" w:hAnsi="Arial" w:cs="Arial"/>
          <w:bCs/>
        </w:rPr>
      </w:pPr>
      <w:r w:rsidRPr="000A7FAC">
        <w:rPr>
          <w:rFonts w:ascii="Arial" w:hAnsi="Arial" w:cs="Arial"/>
          <w:bCs/>
        </w:rPr>
        <w:t xml:space="preserve">Circular No. 153/2014/TT-BTC </w:t>
      </w:r>
      <w:r w:rsidR="0056614E">
        <w:rPr>
          <w:rFonts w:ascii="Arial" w:hAnsi="Arial" w:cs="Arial"/>
          <w:bCs/>
        </w:rPr>
        <w:t xml:space="preserve">only </w:t>
      </w:r>
      <w:r w:rsidR="00CC7B0B">
        <w:rPr>
          <w:rFonts w:ascii="Arial" w:hAnsi="Arial" w:cs="Arial"/>
          <w:bCs/>
        </w:rPr>
        <w:t>stipulates</w:t>
      </w:r>
      <w:r w:rsidRPr="000A7FAC">
        <w:rPr>
          <w:rFonts w:ascii="Arial" w:hAnsi="Arial" w:cs="Arial"/>
          <w:bCs/>
        </w:rPr>
        <w:t xml:space="preserve"> that investment projects are included in investment plans approved by competent authorities</w:t>
      </w:r>
      <w:r w:rsidR="0056614E">
        <w:rPr>
          <w:rFonts w:ascii="Arial" w:hAnsi="Arial" w:cs="Arial"/>
          <w:bCs/>
        </w:rPr>
        <w:t>.</w:t>
      </w:r>
      <w:r w:rsidRPr="000A7FAC">
        <w:rPr>
          <w:rFonts w:ascii="Arial" w:hAnsi="Arial" w:cs="Arial"/>
          <w:bCs/>
        </w:rPr>
        <w:t xml:space="preserve"> </w:t>
      </w:r>
      <w:r w:rsidR="0056614E">
        <w:rPr>
          <w:rFonts w:ascii="Arial" w:hAnsi="Arial" w:cs="Arial"/>
          <w:bCs/>
        </w:rPr>
        <w:t>I</w:t>
      </w:r>
      <w:r w:rsidRPr="000A7FAC">
        <w:rPr>
          <w:rFonts w:ascii="Arial" w:hAnsi="Arial" w:cs="Arial"/>
          <w:bCs/>
        </w:rPr>
        <w:t xml:space="preserve">n Circular No. 09/2022/TT-BTC, </w:t>
      </w:r>
      <w:r w:rsidR="0056614E">
        <w:rPr>
          <w:rFonts w:ascii="Arial" w:hAnsi="Arial" w:cs="Arial"/>
          <w:bCs/>
        </w:rPr>
        <w:t>it</w:t>
      </w:r>
      <w:r w:rsidRPr="000A7FAC">
        <w:rPr>
          <w:rFonts w:ascii="Arial" w:hAnsi="Arial" w:cs="Arial"/>
          <w:bCs/>
        </w:rPr>
        <w:t xml:space="preserve"> has been amended</w:t>
      </w:r>
      <w:r w:rsidR="0056614E">
        <w:rPr>
          <w:rFonts w:ascii="Arial" w:hAnsi="Arial" w:cs="Arial"/>
          <w:bCs/>
        </w:rPr>
        <w:t xml:space="preserve"> to</w:t>
      </w:r>
      <w:r w:rsidRPr="000A7FAC">
        <w:rPr>
          <w:rFonts w:ascii="Arial" w:hAnsi="Arial" w:cs="Arial"/>
          <w:bCs/>
        </w:rPr>
        <w:t xml:space="preserve"> the project using foreign loans to serve production and business activities in the main business lines of enterprises,</w:t>
      </w:r>
      <w:r w:rsidRPr="000A7FAC">
        <w:rPr>
          <w:rFonts w:ascii="Arial" w:hAnsi="Arial" w:cs="Arial"/>
        </w:rPr>
        <w:t xml:space="preserve"> </w:t>
      </w:r>
      <w:r w:rsidRPr="000A7FAC">
        <w:rPr>
          <w:rFonts w:ascii="Arial" w:hAnsi="Arial" w:cs="Arial"/>
          <w:bCs/>
        </w:rPr>
        <w:t>invested by the enterprise and included in the 5-year investment and development plan, the annual production and bu</w:t>
      </w:r>
      <w:r w:rsidR="00CC2342">
        <w:rPr>
          <w:rFonts w:ascii="Arial" w:hAnsi="Arial" w:cs="Arial"/>
          <w:bCs/>
        </w:rPr>
        <w:t>siness plan of the enterprise;</w:t>
      </w:r>
    </w:p>
    <w:p w14:paraId="7B7356B4" w14:textId="77777777" w:rsidR="00F01AE3" w:rsidRPr="000A7FAC" w:rsidRDefault="00F01AE3" w:rsidP="00FA2273">
      <w:pPr>
        <w:pStyle w:val="ListParagraph"/>
        <w:tabs>
          <w:tab w:val="left" w:pos="180"/>
        </w:tabs>
        <w:snapToGrid w:val="0"/>
        <w:spacing w:after="0" w:line="264" w:lineRule="auto"/>
        <w:ind w:left="1440" w:hanging="720"/>
        <w:contextualSpacing w:val="0"/>
        <w:jc w:val="both"/>
        <w:rPr>
          <w:rFonts w:ascii="Arial" w:hAnsi="Arial" w:cs="Arial"/>
          <w:bCs/>
          <w:i/>
        </w:rPr>
      </w:pPr>
    </w:p>
    <w:p w14:paraId="2718A39E" w14:textId="5A9E9EF6" w:rsidR="00E642A7" w:rsidRPr="00C413C2" w:rsidRDefault="004F39DC" w:rsidP="00C413C2">
      <w:pPr>
        <w:pStyle w:val="ListParagraph"/>
        <w:numPr>
          <w:ilvl w:val="0"/>
          <w:numId w:val="4"/>
        </w:numPr>
        <w:tabs>
          <w:tab w:val="left" w:pos="180"/>
        </w:tabs>
        <w:snapToGrid w:val="0"/>
        <w:spacing w:after="0" w:line="264" w:lineRule="auto"/>
        <w:ind w:left="2160" w:hanging="720"/>
        <w:contextualSpacing w:val="0"/>
        <w:jc w:val="both"/>
        <w:rPr>
          <w:rFonts w:ascii="Arial" w:hAnsi="Arial" w:cs="Arial"/>
          <w:bCs/>
        </w:rPr>
      </w:pPr>
      <w:r w:rsidRPr="000A7FAC">
        <w:rPr>
          <w:rFonts w:ascii="Arial" w:hAnsi="Arial" w:cs="Arial"/>
          <w:bCs/>
        </w:rPr>
        <w:t xml:space="preserve">Circular No. 153/2014/TT-BTC </w:t>
      </w:r>
      <w:r w:rsidR="0056614E">
        <w:rPr>
          <w:rFonts w:ascii="Arial" w:hAnsi="Arial" w:cs="Arial"/>
          <w:bCs/>
        </w:rPr>
        <w:t>stipulates</w:t>
      </w:r>
      <w:r w:rsidRPr="000A7FAC">
        <w:rPr>
          <w:rFonts w:ascii="Arial" w:hAnsi="Arial" w:cs="Arial"/>
          <w:bCs/>
        </w:rPr>
        <w:t xml:space="preserve"> that the owner has approved the foreign loan policy by the method of self-borrowing and self-paying</w:t>
      </w:r>
      <w:r w:rsidR="0056614E">
        <w:rPr>
          <w:rFonts w:ascii="Arial" w:hAnsi="Arial" w:cs="Arial"/>
          <w:bCs/>
        </w:rPr>
        <w:t xml:space="preserve">. In </w:t>
      </w:r>
      <w:r w:rsidRPr="000A7FAC">
        <w:rPr>
          <w:rFonts w:ascii="Arial" w:hAnsi="Arial" w:cs="Arial"/>
          <w:bCs/>
        </w:rPr>
        <w:t>Circular No. 09/2022/TT-BTC</w:t>
      </w:r>
      <w:r w:rsidR="0056614E">
        <w:rPr>
          <w:rFonts w:ascii="Arial" w:hAnsi="Arial" w:cs="Arial"/>
          <w:bCs/>
        </w:rPr>
        <w:t>, it</w:t>
      </w:r>
      <w:r w:rsidRPr="000A7FAC">
        <w:rPr>
          <w:rFonts w:ascii="Arial" w:hAnsi="Arial" w:cs="Arial"/>
          <w:bCs/>
        </w:rPr>
        <w:t xml:space="preserve"> has been amended </w:t>
      </w:r>
      <w:r w:rsidR="0056614E">
        <w:rPr>
          <w:rFonts w:ascii="Arial" w:hAnsi="Arial" w:cs="Arial"/>
          <w:bCs/>
        </w:rPr>
        <w:t xml:space="preserve">to </w:t>
      </w:r>
      <w:r w:rsidRPr="000A7FAC">
        <w:rPr>
          <w:rFonts w:ascii="Arial" w:hAnsi="Arial" w:cs="Arial"/>
          <w:bCs/>
        </w:rPr>
        <w:t>the owner's representative agency that has approved the foreign loan policy;</w:t>
      </w:r>
      <w:r w:rsidR="009550C4" w:rsidRPr="00C413C2">
        <w:rPr>
          <w:rFonts w:ascii="Arial" w:hAnsi="Arial" w:cs="Arial"/>
          <w:bCs/>
          <w:i/>
        </w:rPr>
        <w:t xml:space="preserve"> </w:t>
      </w:r>
    </w:p>
    <w:p w14:paraId="041CCC74" w14:textId="77777777" w:rsidR="001F4CF7" w:rsidRPr="000A7FAC" w:rsidRDefault="001F4CF7" w:rsidP="00FA2273">
      <w:pPr>
        <w:pStyle w:val="ListParagraph"/>
        <w:tabs>
          <w:tab w:val="left" w:pos="180"/>
        </w:tabs>
        <w:snapToGrid w:val="0"/>
        <w:spacing w:after="0" w:line="264" w:lineRule="auto"/>
        <w:ind w:left="1440" w:hanging="720"/>
        <w:contextualSpacing w:val="0"/>
        <w:jc w:val="both"/>
        <w:rPr>
          <w:rFonts w:ascii="Arial" w:hAnsi="Arial" w:cs="Arial"/>
          <w:bCs/>
          <w:i/>
        </w:rPr>
      </w:pPr>
    </w:p>
    <w:p w14:paraId="5FDC3968" w14:textId="7246AED8" w:rsidR="00CC2342" w:rsidRDefault="00D6510E" w:rsidP="00FA2273">
      <w:pPr>
        <w:pStyle w:val="ListParagraph"/>
        <w:numPr>
          <w:ilvl w:val="0"/>
          <w:numId w:val="5"/>
        </w:numPr>
        <w:tabs>
          <w:tab w:val="left" w:pos="180"/>
        </w:tabs>
        <w:snapToGrid w:val="0"/>
        <w:spacing w:after="0" w:line="264" w:lineRule="auto"/>
        <w:ind w:hanging="720"/>
        <w:contextualSpacing w:val="0"/>
        <w:jc w:val="both"/>
        <w:rPr>
          <w:rFonts w:ascii="Arial" w:hAnsi="Arial" w:cs="Arial"/>
          <w:bCs/>
        </w:rPr>
      </w:pPr>
      <w:r w:rsidRPr="00CC2342">
        <w:rPr>
          <w:rFonts w:ascii="Arial" w:hAnsi="Arial" w:cs="Arial"/>
          <w:bCs/>
        </w:rPr>
        <w:t xml:space="preserve">Circular No. 09/2022/TT-BTC </w:t>
      </w:r>
      <w:r w:rsidR="006477A8">
        <w:rPr>
          <w:rFonts w:ascii="Arial" w:hAnsi="Arial" w:cs="Arial"/>
          <w:bCs/>
        </w:rPr>
        <w:t>has amended</w:t>
      </w:r>
      <w:r w:rsidRPr="00CC2342">
        <w:rPr>
          <w:rFonts w:ascii="Arial" w:hAnsi="Arial" w:cs="Arial"/>
          <w:bCs/>
        </w:rPr>
        <w:t xml:space="preserve"> and supplement</w:t>
      </w:r>
      <w:r w:rsidR="006477A8">
        <w:rPr>
          <w:rFonts w:ascii="Arial" w:hAnsi="Arial" w:cs="Arial"/>
          <w:bCs/>
        </w:rPr>
        <w:t>ed</w:t>
      </w:r>
      <w:r w:rsidRPr="00CC2342">
        <w:rPr>
          <w:rFonts w:ascii="Arial" w:hAnsi="Arial" w:cs="Arial"/>
          <w:bCs/>
        </w:rPr>
        <w:t xml:space="preserve"> </w:t>
      </w:r>
      <w:r w:rsidR="00877A60" w:rsidRPr="00CC2342">
        <w:rPr>
          <w:rFonts w:ascii="Arial" w:hAnsi="Arial" w:cs="Arial"/>
          <w:iCs/>
        </w:rPr>
        <w:t xml:space="preserve">the sequences </w:t>
      </w:r>
      <w:r w:rsidRPr="00CC2342">
        <w:rPr>
          <w:rFonts w:ascii="Arial" w:hAnsi="Arial" w:cs="Arial"/>
          <w:bCs/>
        </w:rPr>
        <w:t xml:space="preserve">and procedures for considering and approving foreign loans for </w:t>
      </w:r>
      <w:r w:rsidR="0023648F" w:rsidRPr="00CC2342">
        <w:rPr>
          <w:rFonts w:ascii="Arial" w:hAnsi="Arial" w:cs="Arial"/>
          <w:bCs/>
        </w:rPr>
        <w:t xml:space="preserve">appraisal content </w:t>
      </w:r>
      <w:r w:rsidRPr="00CC2342">
        <w:rPr>
          <w:rFonts w:ascii="Arial" w:hAnsi="Arial" w:cs="Arial"/>
          <w:bCs/>
        </w:rPr>
        <w:t>by the Ministry of Finance. Accordingly, the appraisal content includes:</w:t>
      </w:r>
    </w:p>
    <w:p w14:paraId="1E933E9F" w14:textId="124526F3" w:rsidR="00074420" w:rsidRDefault="006477A8" w:rsidP="00FA2273">
      <w:pPr>
        <w:pStyle w:val="ListParagraph"/>
        <w:tabs>
          <w:tab w:val="left" w:pos="180"/>
        </w:tabs>
        <w:snapToGrid w:val="0"/>
        <w:spacing w:after="0" w:line="264" w:lineRule="auto"/>
        <w:ind w:left="1440" w:hanging="720"/>
        <w:contextualSpacing w:val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ab/>
      </w:r>
    </w:p>
    <w:p w14:paraId="4E0296E5" w14:textId="77777777" w:rsidR="006477A8" w:rsidRPr="00CC2342" w:rsidRDefault="006477A8" w:rsidP="00FA2273">
      <w:pPr>
        <w:pStyle w:val="ListParagraph"/>
        <w:tabs>
          <w:tab w:val="left" w:pos="180"/>
        </w:tabs>
        <w:snapToGrid w:val="0"/>
        <w:spacing w:after="0" w:line="264" w:lineRule="auto"/>
        <w:ind w:left="1440" w:hanging="720"/>
        <w:contextualSpacing w:val="0"/>
        <w:jc w:val="both"/>
        <w:rPr>
          <w:rFonts w:ascii="Arial" w:hAnsi="Arial" w:cs="Arial"/>
          <w:bCs/>
        </w:rPr>
      </w:pPr>
    </w:p>
    <w:p w14:paraId="607838C6" w14:textId="73FA34C4" w:rsidR="006973A4" w:rsidRPr="00C413C2" w:rsidRDefault="008822DE" w:rsidP="00C413C2">
      <w:pPr>
        <w:pStyle w:val="ListParagraph"/>
        <w:numPr>
          <w:ilvl w:val="0"/>
          <w:numId w:val="4"/>
        </w:numPr>
        <w:tabs>
          <w:tab w:val="left" w:pos="180"/>
        </w:tabs>
        <w:snapToGrid w:val="0"/>
        <w:spacing w:after="0" w:line="264" w:lineRule="auto"/>
        <w:ind w:left="2160" w:hanging="720"/>
        <w:contextualSpacing w:val="0"/>
        <w:jc w:val="both"/>
        <w:rPr>
          <w:rFonts w:ascii="Arial" w:hAnsi="Arial" w:cs="Arial"/>
          <w:bCs/>
        </w:rPr>
      </w:pPr>
      <w:r w:rsidRPr="00CC2342">
        <w:rPr>
          <w:rFonts w:ascii="Arial" w:hAnsi="Arial" w:cs="Arial"/>
          <w:bCs/>
        </w:rPr>
        <w:t>The satisfaction of conditions</w:t>
      </w:r>
      <w:r w:rsidR="00D6510E" w:rsidRPr="00CC2342">
        <w:rPr>
          <w:rFonts w:ascii="Arial" w:hAnsi="Arial" w:cs="Arial"/>
          <w:bCs/>
        </w:rPr>
        <w:t xml:space="preserve"> for appraisal and approval of foreign loan policy;</w:t>
      </w:r>
    </w:p>
    <w:p w14:paraId="24B2DD52" w14:textId="77777777" w:rsidR="00FA2273" w:rsidRPr="000A7FAC" w:rsidRDefault="00FA2273" w:rsidP="00FA2273">
      <w:pPr>
        <w:pStyle w:val="ListParagraph"/>
        <w:tabs>
          <w:tab w:val="left" w:pos="180"/>
        </w:tabs>
        <w:snapToGrid w:val="0"/>
        <w:spacing w:after="0" w:line="264" w:lineRule="auto"/>
        <w:ind w:left="2160" w:hanging="720"/>
        <w:contextualSpacing w:val="0"/>
        <w:jc w:val="both"/>
        <w:rPr>
          <w:rFonts w:ascii="Arial" w:hAnsi="Arial" w:cs="Arial"/>
          <w:bCs/>
          <w:i/>
        </w:rPr>
      </w:pPr>
    </w:p>
    <w:p w14:paraId="11951A8D" w14:textId="04802FDA" w:rsidR="006973A4" w:rsidRPr="00C413C2" w:rsidRDefault="008822DE" w:rsidP="00C413C2">
      <w:pPr>
        <w:pStyle w:val="ListParagraph"/>
        <w:numPr>
          <w:ilvl w:val="0"/>
          <w:numId w:val="4"/>
        </w:numPr>
        <w:tabs>
          <w:tab w:val="left" w:pos="180"/>
        </w:tabs>
        <w:snapToGrid w:val="0"/>
        <w:spacing w:after="0" w:line="264" w:lineRule="auto"/>
        <w:ind w:left="2160" w:hanging="720"/>
        <w:contextualSpacing w:val="0"/>
        <w:jc w:val="both"/>
        <w:rPr>
          <w:rFonts w:ascii="Arial" w:hAnsi="Arial" w:cs="Arial"/>
          <w:bCs/>
        </w:rPr>
      </w:pPr>
      <w:r w:rsidRPr="000A7FAC">
        <w:rPr>
          <w:rFonts w:ascii="Arial" w:hAnsi="Arial" w:cs="Arial"/>
          <w:bCs/>
        </w:rPr>
        <w:t>Completeness of records;</w:t>
      </w:r>
      <w:r w:rsidRPr="00C413C2">
        <w:rPr>
          <w:rFonts w:ascii="Arial" w:hAnsi="Arial" w:cs="Arial"/>
          <w:bCs/>
          <w:i/>
        </w:rPr>
        <w:tab/>
      </w:r>
    </w:p>
    <w:p w14:paraId="202850E4" w14:textId="77777777" w:rsidR="008822DE" w:rsidRPr="000A7FAC" w:rsidRDefault="008822DE" w:rsidP="00FA2273">
      <w:pPr>
        <w:pStyle w:val="ListParagraph"/>
        <w:tabs>
          <w:tab w:val="left" w:pos="180"/>
          <w:tab w:val="left" w:pos="4133"/>
        </w:tabs>
        <w:snapToGrid w:val="0"/>
        <w:spacing w:after="0" w:line="264" w:lineRule="auto"/>
        <w:ind w:left="2160" w:hanging="720"/>
        <w:contextualSpacing w:val="0"/>
        <w:jc w:val="both"/>
        <w:rPr>
          <w:rFonts w:ascii="Arial" w:hAnsi="Arial" w:cs="Arial"/>
          <w:bCs/>
          <w:i/>
        </w:rPr>
      </w:pPr>
    </w:p>
    <w:p w14:paraId="45B4011C" w14:textId="77777777" w:rsidR="008822DE" w:rsidRPr="000A7FAC" w:rsidRDefault="008822DE" w:rsidP="00FA2273">
      <w:pPr>
        <w:pStyle w:val="ListParagraph"/>
        <w:numPr>
          <w:ilvl w:val="0"/>
          <w:numId w:val="4"/>
        </w:numPr>
        <w:tabs>
          <w:tab w:val="left" w:pos="180"/>
        </w:tabs>
        <w:snapToGrid w:val="0"/>
        <w:spacing w:after="0" w:line="264" w:lineRule="auto"/>
        <w:ind w:left="2160" w:hanging="720"/>
        <w:contextualSpacing w:val="0"/>
        <w:jc w:val="both"/>
        <w:rPr>
          <w:rFonts w:ascii="Arial" w:hAnsi="Arial" w:cs="Arial"/>
          <w:bCs/>
        </w:rPr>
      </w:pPr>
      <w:r w:rsidRPr="000A7FAC">
        <w:rPr>
          <w:rFonts w:ascii="Arial" w:hAnsi="Arial" w:cs="Arial"/>
          <w:bCs/>
        </w:rPr>
        <w:t>Financial situation of the enterprise at the time of appraisal</w:t>
      </w:r>
      <w:r w:rsidR="001A0C24" w:rsidRPr="000A7FAC">
        <w:rPr>
          <w:rFonts w:ascii="Arial" w:hAnsi="Arial" w:cs="Arial"/>
          <w:bCs/>
        </w:rPr>
        <w:t>;</w:t>
      </w:r>
    </w:p>
    <w:p w14:paraId="584610AC" w14:textId="77777777" w:rsidR="008822DE" w:rsidRPr="000A7FAC" w:rsidRDefault="008822DE" w:rsidP="00FA2273">
      <w:pPr>
        <w:pStyle w:val="ListParagraph"/>
        <w:tabs>
          <w:tab w:val="left" w:pos="180"/>
        </w:tabs>
        <w:snapToGrid w:val="0"/>
        <w:spacing w:after="0" w:line="264" w:lineRule="auto"/>
        <w:ind w:left="2160" w:hanging="720"/>
        <w:contextualSpacing w:val="0"/>
        <w:jc w:val="both"/>
        <w:rPr>
          <w:rFonts w:ascii="Arial" w:hAnsi="Arial" w:cs="Arial"/>
          <w:bCs/>
          <w:i/>
        </w:rPr>
      </w:pPr>
    </w:p>
    <w:p w14:paraId="2D8E67FF" w14:textId="4E78EF72" w:rsidR="006973A4" w:rsidRPr="00C413C2" w:rsidRDefault="008822DE" w:rsidP="00C413C2">
      <w:pPr>
        <w:pStyle w:val="ListParagraph"/>
        <w:numPr>
          <w:ilvl w:val="0"/>
          <w:numId w:val="4"/>
        </w:numPr>
        <w:tabs>
          <w:tab w:val="left" w:pos="180"/>
        </w:tabs>
        <w:snapToGrid w:val="0"/>
        <w:spacing w:after="0" w:line="264" w:lineRule="auto"/>
        <w:ind w:left="2160" w:hanging="720"/>
        <w:contextualSpacing w:val="0"/>
        <w:jc w:val="both"/>
        <w:rPr>
          <w:rFonts w:ascii="Arial" w:hAnsi="Arial" w:cs="Arial"/>
          <w:bCs/>
        </w:rPr>
      </w:pPr>
      <w:r w:rsidRPr="000A7FAC">
        <w:rPr>
          <w:rFonts w:ascii="Arial" w:hAnsi="Arial" w:cs="Arial"/>
          <w:bCs/>
        </w:rPr>
        <w:t xml:space="preserve">The plan to balance the reciprocal capital of the enterprise when borrowing foreign debt by </w:t>
      </w:r>
      <w:r w:rsidR="006477A8">
        <w:rPr>
          <w:rFonts w:ascii="Arial" w:hAnsi="Arial" w:cs="Arial"/>
          <w:bCs/>
        </w:rPr>
        <w:t xml:space="preserve">the </w:t>
      </w:r>
      <w:r w:rsidRPr="000A7FAC">
        <w:rPr>
          <w:rFonts w:ascii="Arial" w:hAnsi="Arial" w:cs="Arial"/>
          <w:bCs/>
        </w:rPr>
        <w:t>self-borrowing and self-pay method;</w:t>
      </w:r>
    </w:p>
    <w:p w14:paraId="4B3874BB" w14:textId="77777777" w:rsidR="008822DE" w:rsidRPr="000A7FAC" w:rsidRDefault="008822DE" w:rsidP="00FA2273">
      <w:pPr>
        <w:pStyle w:val="ListParagraph"/>
        <w:tabs>
          <w:tab w:val="left" w:pos="180"/>
        </w:tabs>
        <w:snapToGrid w:val="0"/>
        <w:spacing w:after="0" w:line="264" w:lineRule="auto"/>
        <w:ind w:left="2160" w:hanging="720"/>
        <w:contextualSpacing w:val="0"/>
        <w:jc w:val="both"/>
        <w:rPr>
          <w:rFonts w:ascii="Arial" w:hAnsi="Arial" w:cs="Arial"/>
          <w:bCs/>
          <w:i/>
        </w:rPr>
      </w:pPr>
    </w:p>
    <w:p w14:paraId="559B5781" w14:textId="56CE6306" w:rsidR="009544F4" w:rsidRPr="00C413C2" w:rsidRDefault="001A0C24" w:rsidP="00C413C2">
      <w:pPr>
        <w:pStyle w:val="ListParagraph"/>
        <w:numPr>
          <w:ilvl w:val="0"/>
          <w:numId w:val="4"/>
        </w:numPr>
        <w:tabs>
          <w:tab w:val="left" w:pos="180"/>
        </w:tabs>
        <w:snapToGrid w:val="0"/>
        <w:spacing w:after="0" w:line="264" w:lineRule="auto"/>
        <w:ind w:left="2160" w:hanging="720"/>
        <w:contextualSpacing w:val="0"/>
        <w:jc w:val="both"/>
        <w:rPr>
          <w:rFonts w:ascii="Arial" w:hAnsi="Arial" w:cs="Arial"/>
          <w:bCs/>
        </w:rPr>
      </w:pPr>
      <w:r w:rsidRPr="000A7FAC">
        <w:rPr>
          <w:rFonts w:ascii="Arial" w:hAnsi="Arial" w:cs="Arial"/>
          <w:bCs/>
        </w:rPr>
        <w:t xml:space="preserve">The ability to repay foreign loans according to the policy approved by the </w:t>
      </w:r>
      <w:r w:rsidR="00B74793">
        <w:rPr>
          <w:rFonts w:ascii="Arial" w:hAnsi="Arial" w:cs="Arial"/>
          <w:bCs/>
        </w:rPr>
        <w:t xml:space="preserve">owner’s </w:t>
      </w:r>
      <w:r w:rsidRPr="000A7FAC">
        <w:rPr>
          <w:rFonts w:ascii="Arial" w:hAnsi="Arial" w:cs="Arial"/>
          <w:bCs/>
        </w:rPr>
        <w:t>representative agency at the time of appraisal</w:t>
      </w:r>
      <w:r w:rsidR="0023648F">
        <w:rPr>
          <w:rFonts w:ascii="Arial" w:hAnsi="Arial" w:cs="Arial"/>
          <w:bCs/>
        </w:rPr>
        <w:t>.</w:t>
      </w:r>
    </w:p>
    <w:p w14:paraId="4378C2BC" w14:textId="77777777" w:rsidR="009544F4" w:rsidRPr="000A7FAC" w:rsidRDefault="009544F4" w:rsidP="00FA2273">
      <w:pPr>
        <w:pStyle w:val="ListParagraph"/>
        <w:tabs>
          <w:tab w:val="left" w:pos="180"/>
        </w:tabs>
        <w:snapToGrid w:val="0"/>
        <w:spacing w:after="0" w:line="264" w:lineRule="auto"/>
        <w:ind w:hanging="11"/>
        <w:contextualSpacing w:val="0"/>
        <w:jc w:val="both"/>
        <w:rPr>
          <w:rFonts w:ascii="Arial" w:hAnsi="Arial" w:cs="Arial"/>
          <w:iCs/>
          <w:highlight w:val="yellow"/>
          <w:shd w:val="clear" w:color="auto" w:fill="FFFFFF"/>
        </w:rPr>
      </w:pPr>
    </w:p>
    <w:p w14:paraId="0AD37C18" w14:textId="7DAA9378" w:rsidR="009544F4" w:rsidRPr="000A7FAC" w:rsidRDefault="00A3649A" w:rsidP="00FA2273">
      <w:pPr>
        <w:pStyle w:val="ListParagraph"/>
        <w:tabs>
          <w:tab w:val="left" w:pos="180"/>
        </w:tabs>
        <w:snapToGrid w:val="0"/>
        <w:spacing w:after="0" w:line="264" w:lineRule="auto"/>
        <w:ind w:hanging="11"/>
        <w:contextualSpacing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</w:rPr>
        <w:t>Circular</w:t>
      </w:r>
      <w:r w:rsidR="00D90131" w:rsidRPr="000A7FAC">
        <w:rPr>
          <w:rFonts w:ascii="Arial" w:hAnsi="Arial" w:cs="Arial"/>
          <w:bCs/>
        </w:rPr>
        <w:t xml:space="preserve"> No 09/2022/TT-BTC </w:t>
      </w:r>
      <w:r w:rsidR="00F66AA1" w:rsidRPr="000A7FAC">
        <w:rPr>
          <w:rFonts w:ascii="Arial" w:hAnsi="Arial" w:cs="Arial"/>
        </w:rPr>
        <w:t>will be of full force and effect as of</w:t>
      </w:r>
      <w:r w:rsidR="00F66AA1" w:rsidRPr="000A7FAC">
        <w:rPr>
          <w:rFonts w:ascii="Arial" w:hAnsi="Arial" w:cs="Arial"/>
          <w:bCs/>
        </w:rPr>
        <w:t xml:space="preserve"> </w:t>
      </w:r>
      <w:r w:rsidR="00D90131" w:rsidRPr="000A7FAC">
        <w:rPr>
          <w:rFonts w:ascii="Arial" w:hAnsi="Arial" w:cs="Arial"/>
          <w:bCs/>
        </w:rPr>
        <w:t>April 1</w:t>
      </w:r>
      <w:r w:rsidR="00D90131" w:rsidRPr="000A7FAC">
        <w:rPr>
          <w:rFonts w:ascii="Arial" w:hAnsi="Arial" w:cs="Arial"/>
          <w:bCs/>
          <w:vertAlign w:val="superscript"/>
        </w:rPr>
        <w:t>st</w:t>
      </w:r>
      <w:r w:rsidR="00D90131" w:rsidRPr="000A7FAC">
        <w:rPr>
          <w:rFonts w:ascii="Arial" w:hAnsi="Arial" w:cs="Arial"/>
          <w:bCs/>
        </w:rPr>
        <w:t>, 2022</w:t>
      </w:r>
      <w:r w:rsidR="009544F4" w:rsidRPr="000A7FAC">
        <w:rPr>
          <w:rFonts w:ascii="Arial" w:hAnsi="Arial" w:cs="Arial"/>
          <w:shd w:val="clear" w:color="auto" w:fill="FFFFFF"/>
        </w:rPr>
        <w:t>.</w:t>
      </w:r>
    </w:p>
    <w:bookmarkEnd w:id="2"/>
    <w:p w14:paraId="358B0988" w14:textId="77777777" w:rsidR="00DB02FD" w:rsidRPr="000A7FAC" w:rsidRDefault="00DB02FD" w:rsidP="00FA2273">
      <w:pPr>
        <w:pStyle w:val="ListParagraph"/>
        <w:tabs>
          <w:tab w:val="left" w:pos="180"/>
        </w:tabs>
        <w:snapToGrid w:val="0"/>
        <w:spacing w:after="0" w:line="264" w:lineRule="auto"/>
        <w:ind w:left="0"/>
        <w:contextualSpacing w:val="0"/>
        <w:jc w:val="both"/>
        <w:rPr>
          <w:rFonts w:ascii="Arial" w:hAnsi="Arial" w:cs="Arial"/>
          <w:i/>
        </w:rPr>
      </w:pPr>
    </w:p>
    <w:p w14:paraId="31F98438" w14:textId="18EC8E48" w:rsidR="00343484" w:rsidRPr="00C413C2" w:rsidRDefault="00343484" w:rsidP="00FA2273">
      <w:pPr>
        <w:pStyle w:val="ListParagraph"/>
        <w:numPr>
          <w:ilvl w:val="0"/>
          <w:numId w:val="2"/>
        </w:numPr>
        <w:tabs>
          <w:tab w:val="left" w:pos="180"/>
        </w:tabs>
        <w:snapToGrid w:val="0"/>
        <w:spacing w:after="0" w:line="264" w:lineRule="auto"/>
        <w:ind w:left="709" w:hanging="709"/>
        <w:contextualSpacing w:val="0"/>
        <w:rPr>
          <w:rFonts w:ascii="Arial" w:hAnsi="Arial" w:cs="Arial"/>
          <w:b/>
          <w:bCs/>
          <w:color w:val="C00000"/>
          <w:sz w:val="24"/>
          <w:szCs w:val="24"/>
        </w:rPr>
      </w:pPr>
      <w:r w:rsidRPr="00C413C2">
        <w:rPr>
          <w:rFonts w:ascii="Arial" w:hAnsi="Arial" w:cs="Arial"/>
          <w:b/>
          <w:bCs/>
          <w:color w:val="C00000"/>
          <w:sz w:val="24"/>
          <w:szCs w:val="24"/>
        </w:rPr>
        <w:t xml:space="preserve">New regulations on registration fees </w:t>
      </w:r>
      <w:r w:rsidR="004A57FD" w:rsidRPr="00C413C2">
        <w:rPr>
          <w:rFonts w:ascii="Arial" w:hAnsi="Arial" w:cs="Arial"/>
          <w:b/>
          <w:bCs/>
          <w:color w:val="C00000"/>
          <w:sz w:val="24"/>
          <w:szCs w:val="24"/>
        </w:rPr>
        <w:t>under</w:t>
      </w:r>
      <w:r w:rsidRPr="00C413C2">
        <w:rPr>
          <w:rFonts w:ascii="Arial" w:hAnsi="Arial" w:cs="Arial"/>
          <w:b/>
          <w:bCs/>
          <w:color w:val="C00000"/>
          <w:sz w:val="24"/>
          <w:szCs w:val="24"/>
        </w:rPr>
        <w:t xml:space="preserve"> Circular No. 13/2022/TT-BTC</w:t>
      </w:r>
    </w:p>
    <w:p w14:paraId="04FDAD8C" w14:textId="77777777" w:rsidR="008934D1" w:rsidRPr="000A7FAC" w:rsidRDefault="00E811D4" w:rsidP="00FA2273">
      <w:pPr>
        <w:pStyle w:val="ListParagraph"/>
        <w:snapToGrid w:val="0"/>
        <w:spacing w:after="0" w:line="264" w:lineRule="auto"/>
        <w:ind w:left="0" w:hanging="720"/>
        <w:contextualSpacing w:val="0"/>
        <w:jc w:val="both"/>
        <w:rPr>
          <w:rFonts w:ascii="Arial" w:hAnsi="Arial" w:cs="Arial"/>
          <w:b/>
          <w:bCs/>
          <w:i/>
        </w:rPr>
      </w:pPr>
      <w:r w:rsidRPr="000A7FAC">
        <w:rPr>
          <w:rFonts w:ascii="Arial" w:hAnsi="Arial" w:cs="Arial"/>
          <w:b/>
          <w:bCs/>
          <w:i/>
        </w:rPr>
        <w:tab/>
      </w:r>
      <w:r w:rsidRPr="000A7FAC">
        <w:rPr>
          <w:rFonts w:ascii="Arial" w:hAnsi="Arial" w:cs="Arial"/>
          <w:b/>
          <w:bCs/>
          <w:i/>
        </w:rPr>
        <w:tab/>
      </w:r>
    </w:p>
    <w:p w14:paraId="3E4BF1B0" w14:textId="619658C6" w:rsidR="00E811D4" w:rsidRPr="00C413C2" w:rsidRDefault="00CD2EE7" w:rsidP="00C413C2">
      <w:pPr>
        <w:pStyle w:val="ListParagraph"/>
        <w:tabs>
          <w:tab w:val="left" w:pos="180"/>
        </w:tabs>
        <w:snapToGrid w:val="0"/>
        <w:spacing w:after="0" w:line="264" w:lineRule="auto"/>
        <w:contextualSpacing w:val="0"/>
        <w:jc w:val="both"/>
        <w:rPr>
          <w:rFonts w:ascii="Arial" w:hAnsi="Arial" w:cs="Arial"/>
          <w:bCs/>
        </w:rPr>
      </w:pPr>
      <w:r w:rsidRPr="000A7FAC">
        <w:rPr>
          <w:rFonts w:ascii="Arial" w:hAnsi="Arial" w:cs="Arial"/>
          <w:bCs/>
        </w:rPr>
        <w:t>On February 28</w:t>
      </w:r>
      <w:r w:rsidR="008934D1" w:rsidRPr="000A7FAC">
        <w:rPr>
          <w:rFonts w:ascii="Arial" w:hAnsi="Arial" w:cs="Arial"/>
          <w:bCs/>
          <w:vertAlign w:val="superscript"/>
        </w:rPr>
        <w:t>th</w:t>
      </w:r>
      <w:r w:rsidR="008934D1" w:rsidRPr="000A7FAC">
        <w:rPr>
          <w:rFonts w:ascii="Arial" w:hAnsi="Arial" w:cs="Arial"/>
          <w:bCs/>
        </w:rPr>
        <w:t xml:space="preserve">, 2022, the Ministry of Finance issued Circular No. </w:t>
      </w:r>
      <w:r w:rsidRPr="000A7FAC">
        <w:rPr>
          <w:rFonts w:ascii="Arial" w:hAnsi="Arial" w:cs="Arial"/>
          <w:bCs/>
          <w:i/>
        </w:rPr>
        <w:t xml:space="preserve">13/2022/TT-BTC </w:t>
      </w:r>
      <w:r w:rsidRPr="000A7FAC">
        <w:rPr>
          <w:rFonts w:ascii="Arial" w:hAnsi="Arial" w:cs="Arial"/>
          <w:iCs/>
        </w:rPr>
        <w:t xml:space="preserve">guiding </w:t>
      </w:r>
      <w:r w:rsidR="0047765C" w:rsidRPr="000A7FAC">
        <w:rPr>
          <w:rFonts w:ascii="Arial" w:hAnsi="Arial" w:cs="Arial"/>
          <w:iCs/>
        </w:rPr>
        <w:t>several provisions of Decree No. 10</w:t>
      </w:r>
      <w:r w:rsidR="00E35915">
        <w:rPr>
          <w:rFonts w:ascii="Arial" w:hAnsi="Arial" w:cs="Arial"/>
          <w:iCs/>
        </w:rPr>
        <w:t xml:space="preserve">/2022/ND-CP on registration </w:t>
      </w:r>
      <w:r w:rsidR="004A57FD">
        <w:rPr>
          <w:rFonts w:ascii="Arial" w:hAnsi="Arial" w:cs="Arial"/>
          <w:iCs/>
        </w:rPr>
        <w:t>fees</w:t>
      </w:r>
      <w:r w:rsidR="008934D1" w:rsidRPr="000A7FAC">
        <w:rPr>
          <w:rFonts w:ascii="Arial" w:hAnsi="Arial" w:cs="Arial"/>
          <w:bCs/>
        </w:rPr>
        <w:t xml:space="preserve">. </w:t>
      </w:r>
      <w:r w:rsidR="0047765C" w:rsidRPr="000A7FAC">
        <w:rPr>
          <w:rFonts w:ascii="Arial" w:hAnsi="Arial" w:cs="Arial"/>
          <w:bCs/>
        </w:rPr>
        <w:t xml:space="preserve">Accordingly, the Circular </w:t>
      </w:r>
      <w:r w:rsidR="004A57FD">
        <w:rPr>
          <w:rFonts w:ascii="Arial" w:hAnsi="Arial" w:cs="Arial"/>
          <w:bCs/>
        </w:rPr>
        <w:t>provides</w:t>
      </w:r>
      <w:r w:rsidR="0047765C" w:rsidRPr="000A7FAC">
        <w:rPr>
          <w:rFonts w:ascii="Arial" w:hAnsi="Arial" w:cs="Arial"/>
          <w:bCs/>
        </w:rPr>
        <w:t xml:space="preserve"> the following notable points:</w:t>
      </w:r>
    </w:p>
    <w:p w14:paraId="0283CD60" w14:textId="77777777" w:rsidR="00E811D4" w:rsidRPr="000A7FAC" w:rsidRDefault="00E811D4" w:rsidP="00FA2273">
      <w:pPr>
        <w:pStyle w:val="ListParagraph"/>
        <w:snapToGrid w:val="0"/>
        <w:spacing w:after="0" w:line="264" w:lineRule="auto"/>
        <w:ind w:left="709" w:hanging="1418"/>
        <w:contextualSpacing w:val="0"/>
        <w:jc w:val="both"/>
        <w:rPr>
          <w:rFonts w:ascii="Arial" w:hAnsi="Arial" w:cs="Arial"/>
          <w:i/>
          <w:iCs/>
        </w:rPr>
      </w:pPr>
    </w:p>
    <w:p w14:paraId="156A8696" w14:textId="79D921EF" w:rsidR="0047765C" w:rsidRPr="006C1D9A" w:rsidRDefault="00EB0539" w:rsidP="00FA2273">
      <w:pPr>
        <w:pStyle w:val="ListParagraph"/>
        <w:tabs>
          <w:tab w:val="left" w:pos="3686"/>
        </w:tabs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(a)</w:t>
      </w:r>
      <w:r>
        <w:rPr>
          <w:rFonts w:ascii="Arial" w:hAnsi="Arial" w:cs="Arial"/>
          <w:b/>
          <w:bCs/>
        </w:rPr>
        <w:tab/>
      </w:r>
      <w:r w:rsidR="0047765C" w:rsidRPr="006C1D9A">
        <w:rPr>
          <w:rFonts w:ascii="Arial" w:hAnsi="Arial" w:cs="Arial"/>
          <w:b/>
          <w:bCs/>
        </w:rPr>
        <w:t xml:space="preserve">The price </w:t>
      </w:r>
      <w:r w:rsidR="00F56ED6">
        <w:rPr>
          <w:rFonts w:ascii="Arial" w:hAnsi="Arial" w:cs="Arial"/>
          <w:b/>
          <w:bCs/>
        </w:rPr>
        <w:t>subject to</w:t>
      </w:r>
      <w:r w:rsidR="0047765C" w:rsidRPr="006C1D9A">
        <w:rPr>
          <w:rFonts w:ascii="Arial" w:hAnsi="Arial" w:cs="Arial"/>
          <w:b/>
          <w:bCs/>
        </w:rPr>
        <w:t xml:space="preserve"> </w:t>
      </w:r>
      <w:r w:rsidR="009D3FD1" w:rsidRPr="006C1D9A">
        <w:rPr>
          <w:rFonts w:ascii="Arial" w:hAnsi="Arial" w:cs="Arial"/>
          <w:b/>
          <w:bCs/>
        </w:rPr>
        <w:t xml:space="preserve">the registration </w:t>
      </w:r>
      <w:r w:rsidR="004A57FD">
        <w:rPr>
          <w:rFonts w:ascii="Arial" w:hAnsi="Arial" w:cs="Arial"/>
          <w:b/>
          <w:bCs/>
        </w:rPr>
        <w:t>fee</w:t>
      </w:r>
      <w:r w:rsidR="009D3FD1" w:rsidRPr="006C1D9A">
        <w:rPr>
          <w:rFonts w:ascii="Arial" w:hAnsi="Arial" w:cs="Arial"/>
          <w:b/>
          <w:bCs/>
        </w:rPr>
        <w:t xml:space="preserve"> </w:t>
      </w:r>
      <w:r w:rsidR="0047765C" w:rsidRPr="006C1D9A">
        <w:rPr>
          <w:rFonts w:ascii="Arial" w:hAnsi="Arial" w:cs="Arial"/>
          <w:b/>
          <w:bCs/>
        </w:rPr>
        <w:t>does not inc</w:t>
      </w:r>
      <w:r w:rsidR="009D3FD1" w:rsidRPr="006C1D9A">
        <w:rPr>
          <w:rFonts w:ascii="Arial" w:hAnsi="Arial" w:cs="Arial"/>
          <w:b/>
          <w:bCs/>
        </w:rPr>
        <w:t>lude the maintenance fee for</w:t>
      </w:r>
      <w:r w:rsidR="0047765C" w:rsidRPr="006C1D9A">
        <w:rPr>
          <w:rFonts w:ascii="Arial" w:hAnsi="Arial" w:cs="Arial"/>
          <w:b/>
          <w:bCs/>
        </w:rPr>
        <w:t xml:space="preserve"> shared areas</w:t>
      </w:r>
    </w:p>
    <w:p w14:paraId="224C3E56" w14:textId="77777777" w:rsidR="00A5422D" w:rsidRPr="000A7FAC" w:rsidRDefault="00A5422D" w:rsidP="00FA2273">
      <w:pPr>
        <w:pStyle w:val="ListParagraph"/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b/>
          <w:bCs/>
          <w:i/>
        </w:rPr>
      </w:pPr>
    </w:p>
    <w:p w14:paraId="620028EE" w14:textId="59D09BE2" w:rsidR="00A5422D" w:rsidRPr="006C1D9A" w:rsidRDefault="009D3FD1" w:rsidP="00FA2273">
      <w:pPr>
        <w:pStyle w:val="ListParagraph"/>
        <w:snapToGrid w:val="0"/>
        <w:spacing w:after="0" w:line="264" w:lineRule="auto"/>
        <w:ind w:left="1440"/>
        <w:contextualSpacing w:val="0"/>
        <w:jc w:val="both"/>
        <w:rPr>
          <w:rFonts w:ascii="Arial" w:hAnsi="Arial" w:cs="Arial"/>
          <w:bCs/>
        </w:rPr>
      </w:pPr>
      <w:r w:rsidRPr="006C1D9A">
        <w:rPr>
          <w:rFonts w:ascii="Arial" w:hAnsi="Arial" w:cs="Arial"/>
          <w:bCs/>
        </w:rPr>
        <w:t xml:space="preserve">Circular No. 13/2022/TT-BTC </w:t>
      </w:r>
      <w:r w:rsidR="004A57FD">
        <w:rPr>
          <w:rFonts w:ascii="Arial" w:hAnsi="Arial" w:cs="Arial"/>
          <w:bCs/>
        </w:rPr>
        <w:t>stipulates</w:t>
      </w:r>
      <w:r w:rsidRPr="006C1D9A">
        <w:rPr>
          <w:rFonts w:ascii="Arial" w:hAnsi="Arial" w:cs="Arial"/>
          <w:bCs/>
        </w:rPr>
        <w:t xml:space="preserve"> that the price </w:t>
      </w:r>
      <w:r w:rsidR="00C24193">
        <w:rPr>
          <w:rFonts w:ascii="Arial" w:hAnsi="Arial" w:cs="Arial"/>
          <w:bCs/>
        </w:rPr>
        <w:t>subject to</w:t>
      </w:r>
      <w:r w:rsidRPr="006C1D9A">
        <w:rPr>
          <w:rFonts w:ascii="Arial" w:hAnsi="Arial" w:cs="Arial"/>
          <w:bCs/>
        </w:rPr>
        <w:t xml:space="preserve"> the registration </w:t>
      </w:r>
      <w:r w:rsidR="004A57FD">
        <w:rPr>
          <w:rFonts w:ascii="Arial" w:hAnsi="Arial" w:cs="Arial"/>
          <w:bCs/>
        </w:rPr>
        <w:t>fee</w:t>
      </w:r>
      <w:r w:rsidRPr="006C1D9A">
        <w:rPr>
          <w:rFonts w:ascii="Arial" w:hAnsi="Arial" w:cs="Arial"/>
          <w:bCs/>
        </w:rPr>
        <w:t xml:space="preserve"> </w:t>
      </w:r>
      <w:r w:rsidR="004A57FD">
        <w:rPr>
          <w:rFonts w:ascii="Arial" w:hAnsi="Arial" w:cs="Arial"/>
          <w:bCs/>
        </w:rPr>
        <w:t>imposed on</w:t>
      </w:r>
      <w:r w:rsidRPr="006C1D9A">
        <w:rPr>
          <w:rFonts w:ascii="Arial" w:hAnsi="Arial" w:cs="Arial"/>
          <w:bCs/>
        </w:rPr>
        <w:t xml:space="preserve"> apartment building</w:t>
      </w:r>
      <w:r w:rsidR="004A57FD">
        <w:rPr>
          <w:rFonts w:ascii="Arial" w:hAnsi="Arial" w:cs="Arial"/>
          <w:bCs/>
        </w:rPr>
        <w:t>s</w:t>
      </w:r>
      <w:r w:rsidRPr="006C1D9A">
        <w:rPr>
          <w:rFonts w:ascii="Arial" w:hAnsi="Arial" w:cs="Arial"/>
          <w:bCs/>
        </w:rPr>
        <w:t xml:space="preserve"> is the price excluding the maintenance fee for shared areas of the apartment building</w:t>
      </w:r>
      <w:r w:rsidR="00F56ED6">
        <w:rPr>
          <w:rFonts w:ascii="Arial" w:hAnsi="Arial" w:cs="Arial"/>
          <w:bCs/>
        </w:rPr>
        <w:t>s</w:t>
      </w:r>
      <w:r w:rsidRPr="006C1D9A">
        <w:rPr>
          <w:rFonts w:ascii="Arial" w:hAnsi="Arial" w:cs="Arial"/>
          <w:bCs/>
        </w:rPr>
        <w:t>. This is a new regulation that previously did not specify</w:t>
      </w:r>
      <w:r w:rsidR="00E429D0" w:rsidRPr="006C1D9A">
        <w:rPr>
          <w:rFonts w:ascii="Arial" w:hAnsi="Arial" w:cs="Arial"/>
          <w:bCs/>
        </w:rPr>
        <w:t xml:space="preserve"> in</w:t>
      </w:r>
      <w:r w:rsidRPr="006C1D9A">
        <w:rPr>
          <w:rFonts w:ascii="Arial" w:hAnsi="Arial" w:cs="Arial"/>
          <w:bCs/>
        </w:rPr>
        <w:t xml:space="preserve"> Circular No. 301/2016/TT-BTC and Circular No. 20/2019/TT-BTC.</w:t>
      </w:r>
    </w:p>
    <w:p w14:paraId="193C5D86" w14:textId="77777777" w:rsidR="00296F77" w:rsidRPr="00C413C2" w:rsidRDefault="00296F77" w:rsidP="00C413C2">
      <w:pPr>
        <w:snapToGrid w:val="0"/>
        <w:spacing w:after="0" w:line="264" w:lineRule="auto"/>
        <w:jc w:val="both"/>
        <w:rPr>
          <w:rFonts w:ascii="Arial" w:hAnsi="Arial" w:cs="Arial"/>
          <w:bCs/>
          <w:i/>
        </w:rPr>
      </w:pPr>
    </w:p>
    <w:p w14:paraId="3BDC9C3F" w14:textId="6F44480D" w:rsidR="00296F77" w:rsidRPr="006C1D9A" w:rsidRDefault="009D3FD1" w:rsidP="00FA2273">
      <w:pPr>
        <w:pStyle w:val="ListParagraph"/>
        <w:snapToGrid w:val="0"/>
        <w:spacing w:after="0" w:line="264" w:lineRule="auto"/>
        <w:ind w:left="1440"/>
        <w:contextualSpacing w:val="0"/>
        <w:jc w:val="both"/>
        <w:rPr>
          <w:rFonts w:ascii="Arial" w:hAnsi="Arial" w:cs="Arial"/>
          <w:bCs/>
        </w:rPr>
      </w:pPr>
      <w:r w:rsidRPr="006C1D9A">
        <w:rPr>
          <w:rFonts w:ascii="Arial" w:hAnsi="Arial" w:cs="Arial"/>
          <w:bCs/>
        </w:rPr>
        <w:t xml:space="preserve">If </w:t>
      </w:r>
      <w:r w:rsidR="00940500" w:rsidRPr="006C1D9A">
        <w:rPr>
          <w:rFonts w:ascii="Arial" w:hAnsi="Arial" w:cs="Arial"/>
          <w:bCs/>
        </w:rPr>
        <w:t xml:space="preserve">the </w:t>
      </w:r>
      <w:r w:rsidR="00F56ED6">
        <w:rPr>
          <w:rFonts w:ascii="Arial" w:hAnsi="Arial" w:cs="Arial"/>
          <w:bCs/>
        </w:rPr>
        <w:t>apartment</w:t>
      </w:r>
      <w:r w:rsidR="00940500" w:rsidRPr="006C1D9A">
        <w:rPr>
          <w:rFonts w:ascii="Arial" w:hAnsi="Arial" w:cs="Arial"/>
          <w:bCs/>
        </w:rPr>
        <w:t xml:space="preserve"> purchase and sale contract and </w:t>
      </w:r>
      <w:r w:rsidR="00F56ED6">
        <w:rPr>
          <w:rFonts w:ascii="Arial" w:hAnsi="Arial" w:cs="Arial"/>
          <w:bCs/>
        </w:rPr>
        <w:t xml:space="preserve">its </w:t>
      </w:r>
      <w:r w:rsidR="00940500" w:rsidRPr="006C1D9A">
        <w:rPr>
          <w:rFonts w:ascii="Arial" w:hAnsi="Arial" w:cs="Arial"/>
          <w:bCs/>
        </w:rPr>
        <w:t>invoice do not separate the maintenance fee for shared areas of the apartment building, the</w:t>
      </w:r>
      <w:r w:rsidR="00C24193">
        <w:rPr>
          <w:rFonts w:ascii="Arial" w:hAnsi="Arial" w:cs="Arial"/>
          <w:bCs/>
        </w:rPr>
        <w:t xml:space="preserve"> price subject to</w:t>
      </w:r>
      <w:r w:rsidR="00940500" w:rsidRPr="006C1D9A">
        <w:rPr>
          <w:rFonts w:ascii="Arial" w:hAnsi="Arial" w:cs="Arial"/>
          <w:bCs/>
        </w:rPr>
        <w:t xml:space="preserve"> </w:t>
      </w:r>
      <w:r w:rsidR="00C24193">
        <w:rPr>
          <w:rFonts w:ascii="Arial" w:hAnsi="Arial" w:cs="Arial"/>
          <w:bCs/>
        </w:rPr>
        <w:t xml:space="preserve">the </w:t>
      </w:r>
      <w:r w:rsidR="00940500" w:rsidRPr="006C1D9A">
        <w:rPr>
          <w:rFonts w:ascii="Arial" w:hAnsi="Arial" w:cs="Arial"/>
          <w:bCs/>
        </w:rPr>
        <w:t xml:space="preserve">registration </w:t>
      </w:r>
      <w:r w:rsidR="00F56ED6">
        <w:rPr>
          <w:rFonts w:ascii="Arial" w:hAnsi="Arial" w:cs="Arial"/>
          <w:bCs/>
        </w:rPr>
        <w:t>fee</w:t>
      </w:r>
      <w:r w:rsidR="00940500" w:rsidRPr="006C1D9A">
        <w:rPr>
          <w:rFonts w:ascii="Arial" w:hAnsi="Arial" w:cs="Arial"/>
          <w:bCs/>
        </w:rPr>
        <w:t xml:space="preserve"> is the total value of </w:t>
      </w:r>
      <w:r w:rsidR="00C24193">
        <w:rPr>
          <w:rFonts w:ascii="Arial" w:hAnsi="Arial" w:cs="Arial"/>
          <w:bCs/>
        </w:rPr>
        <w:t>apartment</w:t>
      </w:r>
      <w:r w:rsidR="00940500" w:rsidRPr="006C1D9A">
        <w:rPr>
          <w:rFonts w:ascii="Arial" w:hAnsi="Arial" w:cs="Arial"/>
          <w:bCs/>
        </w:rPr>
        <w:t xml:space="preserve"> purchase and sale </w:t>
      </w:r>
      <w:r w:rsidR="00C24193">
        <w:rPr>
          <w:rFonts w:ascii="Arial" w:hAnsi="Arial" w:cs="Arial"/>
          <w:bCs/>
        </w:rPr>
        <w:t>written in</w:t>
      </w:r>
      <w:r w:rsidR="00940500" w:rsidRPr="006C1D9A">
        <w:rPr>
          <w:rFonts w:ascii="Arial" w:hAnsi="Arial" w:cs="Arial"/>
          <w:bCs/>
        </w:rPr>
        <w:t xml:space="preserve"> the </w:t>
      </w:r>
      <w:r w:rsidR="00C24193">
        <w:rPr>
          <w:rFonts w:ascii="Arial" w:hAnsi="Arial" w:cs="Arial"/>
          <w:bCs/>
        </w:rPr>
        <w:t>apartment</w:t>
      </w:r>
      <w:r w:rsidR="00940500" w:rsidRPr="006C1D9A">
        <w:rPr>
          <w:rFonts w:ascii="Arial" w:hAnsi="Arial" w:cs="Arial"/>
          <w:bCs/>
        </w:rPr>
        <w:t xml:space="preserve"> purchase and sale</w:t>
      </w:r>
      <w:r w:rsidR="00C24193">
        <w:rPr>
          <w:rFonts w:ascii="Arial" w:hAnsi="Arial" w:cs="Arial"/>
          <w:bCs/>
        </w:rPr>
        <w:t xml:space="preserve"> invoice and</w:t>
      </w:r>
      <w:r w:rsidR="00940500" w:rsidRPr="006C1D9A">
        <w:rPr>
          <w:rFonts w:ascii="Arial" w:hAnsi="Arial" w:cs="Arial"/>
          <w:bCs/>
        </w:rPr>
        <w:t xml:space="preserve"> contract.</w:t>
      </w:r>
    </w:p>
    <w:p w14:paraId="3EF9AF64" w14:textId="77777777" w:rsidR="0036404A" w:rsidRPr="00FA2273" w:rsidRDefault="0036404A" w:rsidP="00FA2273">
      <w:pPr>
        <w:snapToGrid w:val="0"/>
        <w:spacing w:after="0" w:line="264" w:lineRule="auto"/>
        <w:jc w:val="both"/>
        <w:rPr>
          <w:rFonts w:ascii="Arial" w:hAnsi="Arial" w:cs="Arial"/>
          <w:bCs/>
          <w:i/>
        </w:rPr>
      </w:pPr>
    </w:p>
    <w:p w14:paraId="0BCA6AF9" w14:textId="7E9BEC1F" w:rsidR="0036404A" w:rsidRPr="00EB0539" w:rsidRDefault="00EB0539" w:rsidP="00FA2273">
      <w:pPr>
        <w:pStyle w:val="ListParagraph"/>
        <w:tabs>
          <w:tab w:val="left" w:pos="3686"/>
        </w:tabs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b/>
          <w:bCs/>
        </w:rPr>
      </w:pPr>
      <w:r w:rsidRPr="00EB0539">
        <w:rPr>
          <w:rFonts w:ascii="Arial" w:hAnsi="Arial" w:cs="Arial"/>
          <w:b/>
          <w:bCs/>
        </w:rPr>
        <w:t>(b)</w:t>
      </w:r>
      <w:r>
        <w:rPr>
          <w:rFonts w:ascii="Arial" w:hAnsi="Arial" w:cs="Arial"/>
          <w:b/>
          <w:bCs/>
        </w:rPr>
        <w:tab/>
      </w:r>
      <w:r w:rsidR="00940500" w:rsidRPr="00EB0539">
        <w:rPr>
          <w:rFonts w:ascii="Arial" w:hAnsi="Arial" w:cs="Arial"/>
          <w:b/>
          <w:bCs/>
        </w:rPr>
        <w:t>Supplementing regulations to clarify the price</w:t>
      </w:r>
      <w:r w:rsidR="00C24193">
        <w:rPr>
          <w:rFonts w:ascii="Arial" w:hAnsi="Arial" w:cs="Arial"/>
          <w:b/>
          <w:bCs/>
        </w:rPr>
        <w:t xml:space="preserve"> subject to the registration fee</w:t>
      </w:r>
      <w:r w:rsidR="00940500" w:rsidRPr="00EB0539">
        <w:rPr>
          <w:rFonts w:ascii="Arial" w:hAnsi="Arial" w:cs="Arial"/>
          <w:b/>
          <w:bCs/>
        </w:rPr>
        <w:t xml:space="preserve"> when the sale and purchase contract does not separate house and land</w:t>
      </w:r>
    </w:p>
    <w:p w14:paraId="2F87444F" w14:textId="77777777" w:rsidR="0036404A" w:rsidRPr="000A7FAC" w:rsidRDefault="0036404A" w:rsidP="00FA2273">
      <w:pPr>
        <w:pStyle w:val="ListParagraph"/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b/>
          <w:bCs/>
          <w:i/>
        </w:rPr>
      </w:pPr>
    </w:p>
    <w:p w14:paraId="735462BD" w14:textId="2950A5F3" w:rsidR="0036404A" w:rsidRPr="006C1D9A" w:rsidRDefault="00940500" w:rsidP="00FA2273">
      <w:pPr>
        <w:pStyle w:val="ListParagraph"/>
        <w:snapToGrid w:val="0"/>
        <w:spacing w:after="0" w:line="264" w:lineRule="auto"/>
        <w:ind w:left="1440"/>
        <w:contextualSpacing w:val="0"/>
        <w:jc w:val="both"/>
        <w:rPr>
          <w:rFonts w:ascii="Arial" w:hAnsi="Arial" w:cs="Arial"/>
          <w:bCs/>
        </w:rPr>
      </w:pPr>
      <w:r w:rsidRPr="006C1D9A">
        <w:rPr>
          <w:rFonts w:ascii="Arial" w:hAnsi="Arial" w:cs="Arial"/>
          <w:bCs/>
        </w:rPr>
        <w:t xml:space="preserve">The purchase and sale of houses associated with the </w:t>
      </w:r>
      <w:r w:rsidR="00C24193">
        <w:rPr>
          <w:rFonts w:ascii="Arial" w:hAnsi="Arial" w:cs="Arial"/>
          <w:bCs/>
        </w:rPr>
        <w:t>land use right</w:t>
      </w:r>
      <w:r w:rsidR="00B75CEF" w:rsidRPr="006C1D9A">
        <w:rPr>
          <w:rFonts w:ascii="Arial" w:hAnsi="Arial" w:cs="Arial"/>
          <w:bCs/>
        </w:rPr>
        <w:t xml:space="preserve"> is very popular in </w:t>
      </w:r>
      <w:r w:rsidR="00C24193">
        <w:rPr>
          <w:rFonts w:ascii="Arial" w:hAnsi="Arial" w:cs="Arial"/>
          <w:bCs/>
        </w:rPr>
        <w:t>reality</w:t>
      </w:r>
      <w:r w:rsidR="00B75CEF" w:rsidRPr="006C1D9A">
        <w:rPr>
          <w:rFonts w:ascii="Arial" w:hAnsi="Arial" w:cs="Arial"/>
          <w:bCs/>
        </w:rPr>
        <w:t>; in which there are many cases of "not separating" house and land values into separate items. However, the</w:t>
      </w:r>
      <w:r w:rsidR="00C24193">
        <w:rPr>
          <w:rFonts w:ascii="Arial" w:hAnsi="Arial" w:cs="Arial"/>
          <w:bCs/>
        </w:rPr>
        <w:t xml:space="preserve"> legal</w:t>
      </w:r>
      <w:r w:rsidR="00B75CEF" w:rsidRPr="006C1D9A">
        <w:rPr>
          <w:rFonts w:ascii="Arial" w:hAnsi="Arial" w:cs="Arial"/>
          <w:bCs/>
        </w:rPr>
        <w:t xml:space="preserve"> documents </w:t>
      </w:r>
      <w:r w:rsidR="00C24193">
        <w:rPr>
          <w:rFonts w:ascii="Arial" w:hAnsi="Arial" w:cs="Arial"/>
          <w:bCs/>
        </w:rPr>
        <w:t xml:space="preserve">on </w:t>
      </w:r>
      <w:r w:rsidR="00C24193" w:rsidRPr="006C1D9A">
        <w:rPr>
          <w:rFonts w:ascii="Arial" w:hAnsi="Arial" w:cs="Arial"/>
          <w:bCs/>
        </w:rPr>
        <w:t xml:space="preserve">previous registration </w:t>
      </w:r>
      <w:r w:rsidR="00C24193">
        <w:rPr>
          <w:rFonts w:ascii="Arial" w:hAnsi="Arial" w:cs="Arial"/>
          <w:bCs/>
        </w:rPr>
        <w:t>fee</w:t>
      </w:r>
      <w:r w:rsidR="00C24193" w:rsidRPr="006C1D9A">
        <w:rPr>
          <w:rFonts w:ascii="Arial" w:hAnsi="Arial" w:cs="Arial"/>
          <w:bCs/>
        </w:rPr>
        <w:t xml:space="preserve"> </w:t>
      </w:r>
      <w:r w:rsidR="00B75CEF" w:rsidRPr="006C1D9A">
        <w:rPr>
          <w:rFonts w:ascii="Arial" w:hAnsi="Arial" w:cs="Arial"/>
          <w:bCs/>
        </w:rPr>
        <w:t xml:space="preserve">did not provide for the </w:t>
      </w:r>
      <w:r w:rsidR="00C24193">
        <w:rPr>
          <w:rFonts w:ascii="Arial" w:hAnsi="Arial" w:cs="Arial"/>
          <w:bCs/>
        </w:rPr>
        <w:t>“</w:t>
      </w:r>
      <w:r w:rsidR="00C24193" w:rsidRPr="006C1D9A">
        <w:rPr>
          <w:rFonts w:ascii="Arial" w:hAnsi="Arial" w:cs="Arial"/>
          <w:bCs/>
        </w:rPr>
        <w:t>cumulative</w:t>
      </w:r>
      <w:r w:rsidR="00C24193">
        <w:rPr>
          <w:rFonts w:ascii="Arial" w:hAnsi="Arial" w:cs="Arial"/>
          <w:bCs/>
        </w:rPr>
        <w:t>”</w:t>
      </w:r>
      <w:r w:rsidR="00C24193" w:rsidRPr="006C1D9A">
        <w:rPr>
          <w:rFonts w:ascii="Arial" w:hAnsi="Arial" w:cs="Arial"/>
          <w:bCs/>
        </w:rPr>
        <w:t xml:space="preserve"> </w:t>
      </w:r>
      <w:r w:rsidR="00B75CEF" w:rsidRPr="006C1D9A">
        <w:rPr>
          <w:rFonts w:ascii="Arial" w:hAnsi="Arial" w:cs="Arial"/>
          <w:bCs/>
        </w:rPr>
        <w:t xml:space="preserve">calculation of the registration </w:t>
      </w:r>
      <w:r w:rsidR="00C24193">
        <w:rPr>
          <w:rFonts w:ascii="Arial" w:hAnsi="Arial" w:cs="Arial"/>
          <w:bCs/>
        </w:rPr>
        <w:t>fee</w:t>
      </w:r>
      <w:r w:rsidR="00B75CEF" w:rsidRPr="006C1D9A">
        <w:rPr>
          <w:rFonts w:ascii="Arial" w:hAnsi="Arial" w:cs="Arial"/>
          <w:bCs/>
        </w:rPr>
        <w:t xml:space="preserve"> for both house and land.</w:t>
      </w:r>
      <w:r w:rsidR="00E429D0" w:rsidRPr="006C1D9A">
        <w:rPr>
          <w:rFonts w:ascii="Arial" w:hAnsi="Arial" w:cs="Arial"/>
          <w:bCs/>
        </w:rPr>
        <w:t xml:space="preserve"> Therefore, Circular No. 13/2022/TT-BTC has been promptly supplemented to determine the calculation method in case the sale and purchase contract does not separate house and land.</w:t>
      </w:r>
    </w:p>
    <w:p w14:paraId="0FAD7201" w14:textId="77777777" w:rsidR="0036404A" w:rsidRPr="000A7FAC" w:rsidRDefault="0036404A" w:rsidP="00FA2273">
      <w:pPr>
        <w:snapToGrid w:val="0"/>
        <w:spacing w:after="0" w:line="264" w:lineRule="auto"/>
        <w:ind w:left="1440" w:hanging="731"/>
        <w:jc w:val="both"/>
        <w:rPr>
          <w:rFonts w:ascii="Arial" w:hAnsi="Arial" w:cs="Arial"/>
          <w:bCs/>
          <w:i/>
        </w:rPr>
      </w:pPr>
    </w:p>
    <w:p w14:paraId="0BFB3D2D" w14:textId="6BA289CC" w:rsidR="0036404A" w:rsidRPr="006C1D9A" w:rsidRDefault="00EB0539" w:rsidP="00FA2273">
      <w:pPr>
        <w:pStyle w:val="ListParagraph"/>
        <w:tabs>
          <w:tab w:val="left" w:pos="3686"/>
        </w:tabs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(c)</w:t>
      </w:r>
      <w:r>
        <w:rPr>
          <w:rFonts w:ascii="Arial" w:hAnsi="Arial" w:cs="Arial"/>
          <w:b/>
          <w:bCs/>
        </w:rPr>
        <w:tab/>
      </w:r>
      <w:r w:rsidR="009656D4" w:rsidRPr="006C1D9A">
        <w:rPr>
          <w:rFonts w:ascii="Arial" w:hAnsi="Arial" w:cs="Arial"/>
          <w:b/>
          <w:bCs/>
        </w:rPr>
        <w:t xml:space="preserve">Amending the </w:t>
      </w:r>
      <w:r w:rsidR="00B75CEF" w:rsidRPr="006C1D9A">
        <w:rPr>
          <w:rFonts w:ascii="Arial" w:hAnsi="Arial" w:cs="Arial"/>
          <w:b/>
          <w:bCs/>
        </w:rPr>
        <w:t xml:space="preserve">criteria for determining </w:t>
      </w:r>
      <w:r w:rsidR="005742AC">
        <w:rPr>
          <w:rFonts w:ascii="Arial" w:hAnsi="Arial" w:cs="Arial"/>
          <w:b/>
          <w:bCs/>
        </w:rPr>
        <w:t>household</w:t>
      </w:r>
      <w:r w:rsidR="00943C30">
        <w:rPr>
          <w:rFonts w:ascii="Arial" w:hAnsi="Arial" w:cs="Arial"/>
          <w:b/>
          <w:bCs/>
        </w:rPr>
        <w:t xml:space="preserve">s </w:t>
      </w:r>
      <w:r w:rsidR="00B75CEF" w:rsidRPr="006C1D9A">
        <w:rPr>
          <w:rFonts w:ascii="Arial" w:hAnsi="Arial" w:cs="Arial"/>
          <w:b/>
          <w:bCs/>
        </w:rPr>
        <w:t>when dividing house and land to serve as a basis to clearly identify subjec</w:t>
      </w:r>
      <w:r w:rsidR="009656D4" w:rsidRPr="006C1D9A">
        <w:rPr>
          <w:rFonts w:ascii="Arial" w:hAnsi="Arial" w:cs="Arial"/>
          <w:b/>
          <w:bCs/>
        </w:rPr>
        <w:t xml:space="preserve">ts exempt from </w:t>
      </w:r>
      <w:r w:rsidR="000D374D">
        <w:rPr>
          <w:rFonts w:ascii="Arial" w:hAnsi="Arial" w:cs="Arial"/>
          <w:b/>
          <w:bCs/>
        </w:rPr>
        <w:t xml:space="preserve">the </w:t>
      </w:r>
      <w:r w:rsidR="009656D4" w:rsidRPr="006C1D9A">
        <w:rPr>
          <w:rFonts w:ascii="Arial" w:hAnsi="Arial" w:cs="Arial"/>
          <w:b/>
          <w:bCs/>
        </w:rPr>
        <w:t xml:space="preserve">registration </w:t>
      </w:r>
      <w:r w:rsidR="000D374D">
        <w:rPr>
          <w:rFonts w:ascii="Arial" w:hAnsi="Arial" w:cs="Arial"/>
          <w:b/>
          <w:bCs/>
        </w:rPr>
        <w:t>fee</w:t>
      </w:r>
    </w:p>
    <w:p w14:paraId="40668C4A" w14:textId="0B2E98D1" w:rsidR="0036404A" w:rsidRPr="006C1D9A" w:rsidRDefault="00EB0539" w:rsidP="00FA2273">
      <w:pPr>
        <w:pStyle w:val="ListParagraph"/>
        <w:tabs>
          <w:tab w:val="left" w:pos="3686"/>
        </w:tabs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ab/>
      </w:r>
    </w:p>
    <w:p w14:paraId="3920BB6A" w14:textId="77777777" w:rsidR="0036404A" w:rsidRPr="000A7FAC" w:rsidRDefault="0036404A" w:rsidP="00FA2273">
      <w:pPr>
        <w:pStyle w:val="ListParagraph"/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bCs/>
          <w:i/>
        </w:rPr>
      </w:pPr>
    </w:p>
    <w:p w14:paraId="41375263" w14:textId="6A3CCB16" w:rsidR="0036404A" w:rsidRPr="00C413C2" w:rsidRDefault="0074312C" w:rsidP="00C413C2">
      <w:pPr>
        <w:pStyle w:val="ListParagraph"/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bCs/>
        </w:rPr>
      </w:pPr>
      <w:r w:rsidRPr="000A7FAC">
        <w:rPr>
          <w:rFonts w:ascii="Arial" w:hAnsi="Arial" w:cs="Arial"/>
          <w:b/>
          <w:bCs/>
          <w:i/>
        </w:rPr>
        <w:tab/>
      </w:r>
      <w:r w:rsidR="009656D4" w:rsidRPr="006C1D9A">
        <w:rPr>
          <w:rFonts w:ascii="Arial" w:hAnsi="Arial" w:cs="Arial"/>
          <w:bCs/>
        </w:rPr>
        <w:t xml:space="preserve">Circular No. 13/2022/TT-BTC </w:t>
      </w:r>
      <w:r w:rsidR="005742AC">
        <w:rPr>
          <w:rFonts w:ascii="Arial" w:hAnsi="Arial" w:cs="Arial"/>
          <w:bCs/>
        </w:rPr>
        <w:t>stipulates</w:t>
      </w:r>
      <w:r w:rsidR="009656D4" w:rsidRPr="006C1D9A">
        <w:rPr>
          <w:rFonts w:ascii="Arial" w:hAnsi="Arial" w:cs="Arial"/>
          <w:bCs/>
        </w:rPr>
        <w:t xml:space="preserve"> that properties of organizations and individuals granted ownership and use rights certificates when re-registering their ownership and use rights </w:t>
      </w:r>
      <w:r w:rsidR="0026490D">
        <w:rPr>
          <w:rFonts w:ascii="Arial" w:hAnsi="Arial" w:cs="Arial"/>
          <w:bCs/>
        </w:rPr>
        <w:t>shall be</w:t>
      </w:r>
      <w:r w:rsidR="009656D4" w:rsidRPr="006C1D9A">
        <w:rPr>
          <w:rFonts w:ascii="Arial" w:hAnsi="Arial" w:cs="Arial"/>
          <w:bCs/>
        </w:rPr>
        <w:t xml:space="preserve"> exem</w:t>
      </w:r>
      <w:r w:rsidR="00A41752" w:rsidRPr="006C1D9A">
        <w:rPr>
          <w:rFonts w:ascii="Arial" w:hAnsi="Arial" w:cs="Arial"/>
          <w:bCs/>
        </w:rPr>
        <w:t xml:space="preserve">pt from </w:t>
      </w:r>
      <w:r w:rsidR="0026490D">
        <w:rPr>
          <w:rFonts w:ascii="Arial" w:hAnsi="Arial" w:cs="Arial"/>
          <w:bCs/>
        </w:rPr>
        <w:t>the</w:t>
      </w:r>
      <w:r w:rsidR="00A41752" w:rsidRPr="006C1D9A">
        <w:rPr>
          <w:rFonts w:ascii="Arial" w:hAnsi="Arial" w:cs="Arial"/>
          <w:bCs/>
        </w:rPr>
        <w:t xml:space="preserve"> registration </w:t>
      </w:r>
      <w:r w:rsidR="0026490D">
        <w:rPr>
          <w:rFonts w:ascii="Arial" w:hAnsi="Arial" w:cs="Arial"/>
          <w:bCs/>
        </w:rPr>
        <w:t>fee</w:t>
      </w:r>
      <w:r w:rsidR="009656D4" w:rsidRPr="006C1D9A">
        <w:rPr>
          <w:rFonts w:ascii="Arial" w:hAnsi="Arial" w:cs="Arial"/>
          <w:bCs/>
        </w:rPr>
        <w:t>. Specifically:</w:t>
      </w:r>
    </w:p>
    <w:p w14:paraId="02606461" w14:textId="77777777" w:rsidR="0036404A" w:rsidRPr="000A7FAC" w:rsidRDefault="0036404A" w:rsidP="00FA2273">
      <w:pPr>
        <w:pStyle w:val="ListParagraph"/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i/>
          <w:iCs/>
        </w:rPr>
      </w:pPr>
    </w:p>
    <w:p w14:paraId="46F78A7F" w14:textId="389E7888" w:rsidR="009656D4" w:rsidRPr="006C1D9A" w:rsidRDefault="009656D4" w:rsidP="00FA2273">
      <w:pPr>
        <w:pStyle w:val="ListParagraph"/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iCs/>
        </w:rPr>
      </w:pPr>
      <w:r w:rsidRPr="000A7FAC">
        <w:rPr>
          <w:rFonts w:ascii="Arial" w:hAnsi="Arial" w:cs="Arial"/>
          <w:i/>
          <w:iCs/>
        </w:rPr>
        <w:tab/>
      </w:r>
      <w:r w:rsidR="00A41752" w:rsidRPr="006C1D9A">
        <w:rPr>
          <w:rFonts w:ascii="Arial" w:hAnsi="Arial" w:cs="Arial"/>
          <w:iCs/>
        </w:rPr>
        <w:t xml:space="preserve">Property that has been granted a certificate of </w:t>
      </w:r>
      <w:r w:rsidR="0026490D" w:rsidRPr="006C1D9A">
        <w:rPr>
          <w:rFonts w:ascii="Arial" w:hAnsi="Arial" w:cs="Arial"/>
          <w:iCs/>
        </w:rPr>
        <w:t xml:space="preserve">common </w:t>
      </w:r>
      <w:r w:rsidR="00A41752" w:rsidRPr="006C1D9A">
        <w:rPr>
          <w:rFonts w:ascii="Arial" w:hAnsi="Arial" w:cs="Arial"/>
          <w:iCs/>
        </w:rPr>
        <w:t xml:space="preserve">ownership or use right of the household or of </w:t>
      </w:r>
      <w:r w:rsidR="00B905FA">
        <w:rPr>
          <w:rFonts w:ascii="Arial" w:hAnsi="Arial" w:cs="Arial"/>
          <w:iCs/>
        </w:rPr>
        <w:t>household</w:t>
      </w:r>
      <w:r w:rsidR="00A41752" w:rsidRPr="006C1D9A">
        <w:rPr>
          <w:rFonts w:ascii="Arial" w:hAnsi="Arial" w:cs="Arial"/>
          <w:iCs/>
        </w:rPr>
        <w:t xml:space="preserve"> members upon division of such property </w:t>
      </w:r>
      <w:r w:rsidR="008E6EF7">
        <w:rPr>
          <w:rFonts w:ascii="Arial" w:hAnsi="Arial" w:cs="Arial"/>
          <w:iCs/>
        </w:rPr>
        <w:t>to household</w:t>
      </w:r>
      <w:r w:rsidR="008E6EF7" w:rsidRPr="006C1D9A">
        <w:rPr>
          <w:rFonts w:ascii="Arial" w:hAnsi="Arial" w:cs="Arial"/>
          <w:iCs/>
        </w:rPr>
        <w:t xml:space="preserve"> members</w:t>
      </w:r>
      <w:r w:rsidR="008E6EF7">
        <w:rPr>
          <w:rFonts w:ascii="Arial" w:hAnsi="Arial" w:cs="Arial"/>
          <w:iCs/>
        </w:rPr>
        <w:t xml:space="preserve"> </w:t>
      </w:r>
      <w:r w:rsidR="008E6EF7" w:rsidRPr="006C1D9A">
        <w:rPr>
          <w:rFonts w:ascii="Arial" w:hAnsi="Arial" w:cs="Arial"/>
          <w:iCs/>
        </w:rPr>
        <w:t xml:space="preserve">for re-registration </w:t>
      </w:r>
      <w:r w:rsidR="00A41752" w:rsidRPr="006C1D9A">
        <w:rPr>
          <w:rFonts w:ascii="Arial" w:hAnsi="Arial" w:cs="Arial"/>
          <w:iCs/>
        </w:rPr>
        <w:t>in accordance with law;</w:t>
      </w:r>
      <w:r w:rsidR="00A41752" w:rsidRPr="006C1D9A">
        <w:rPr>
          <w:rFonts w:ascii="Arial" w:hAnsi="Arial" w:cs="Arial"/>
        </w:rPr>
        <w:t xml:space="preserve"> </w:t>
      </w:r>
      <w:r w:rsidR="008E6EF7">
        <w:rPr>
          <w:rFonts w:ascii="Arial" w:hAnsi="Arial" w:cs="Arial"/>
          <w:iCs/>
        </w:rPr>
        <w:t>C</w:t>
      </w:r>
      <w:r w:rsidR="00A41752" w:rsidRPr="006C1D9A">
        <w:rPr>
          <w:rFonts w:ascii="Arial" w:hAnsi="Arial" w:cs="Arial"/>
          <w:iCs/>
        </w:rPr>
        <w:t>onsolidated property of husband and wife after marriage;</w:t>
      </w:r>
      <w:r w:rsidR="00A41752" w:rsidRPr="006C1D9A">
        <w:rPr>
          <w:rFonts w:ascii="Arial" w:hAnsi="Arial" w:cs="Arial"/>
        </w:rPr>
        <w:t xml:space="preserve"> </w:t>
      </w:r>
      <w:r w:rsidR="008E6EF7">
        <w:rPr>
          <w:rFonts w:ascii="Arial" w:hAnsi="Arial" w:cs="Arial"/>
          <w:iCs/>
          <w:u w:val="single"/>
        </w:rPr>
        <w:t>P</w:t>
      </w:r>
      <w:r w:rsidR="00A41752" w:rsidRPr="006C1D9A">
        <w:rPr>
          <w:rFonts w:ascii="Arial" w:hAnsi="Arial" w:cs="Arial"/>
          <w:iCs/>
          <w:u w:val="single"/>
        </w:rPr>
        <w:t>roperty to be distributed to husband and wife upon divorce</w:t>
      </w:r>
      <w:r w:rsidR="00A41752" w:rsidRPr="006C1D9A">
        <w:rPr>
          <w:rFonts w:ascii="Arial" w:hAnsi="Arial" w:cs="Arial"/>
          <w:iCs/>
        </w:rPr>
        <w:t xml:space="preserve"> according to an effective judgment or decision.</w:t>
      </w:r>
    </w:p>
    <w:p w14:paraId="1EC109A3" w14:textId="77777777" w:rsidR="006A7BD6" w:rsidRPr="000A7FAC" w:rsidRDefault="006A7BD6" w:rsidP="00FA2273">
      <w:pPr>
        <w:pStyle w:val="ListParagraph"/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i/>
          <w:iCs/>
        </w:rPr>
      </w:pPr>
    </w:p>
    <w:p w14:paraId="6E9B7EA4" w14:textId="75F35F32" w:rsidR="006A7BD6" w:rsidRPr="006C1D9A" w:rsidRDefault="00A41752" w:rsidP="00FA2273">
      <w:pPr>
        <w:pStyle w:val="ListParagraph"/>
        <w:snapToGrid w:val="0"/>
        <w:spacing w:after="0" w:line="264" w:lineRule="auto"/>
        <w:ind w:left="1440"/>
        <w:contextualSpacing w:val="0"/>
        <w:jc w:val="both"/>
        <w:rPr>
          <w:rFonts w:ascii="Arial" w:hAnsi="Arial" w:cs="Arial"/>
          <w:iCs/>
        </w:rPr>
      </w:pPr>
      <w:r w:rsidRPr="006C1D9A">
        <w:rPr>
          <w:rFonts w:ascii="Arial" w:hAnsi="Arial" w:cs="Arial"/>
          <w:iCs/>
        </w:rPr>
        <w:t xml:space="preserve">In which, the identification as </w:t>
      </w:r>
      <w:r w:rsidR="008E6EF7">
        <w:rPr>
          <w:rFonts w:ascii="Arial" w:hAnsi="Arial" w:cs="Arial"/>
          <w:iCs/>
        </w:rPr>
        <w:t xml:space="preserve">household members </w:t>
      </w:r>
      <w:r w:rsidRPr="006C1D9A">
        <w:rPr>
          <w:rFonts w:ascii="Arial" w:hAnsi="Arial" w:cs="Arial"/>
          <w:iCs/>
        </w:rPr>
        <w:t xml:space="preserve">when dividing common property </w:t>
      </w:r>
      <w:r w:rsidR="008E6EF7">
        <w:rPr>
          <w:rFonts w:ascii="Arial" w:hAnsi="Arial" w:cs="Arial"/>
          <w:iCs/>
        </w:rPr>
        <w:t>under the law</w:t>
      </w:r>
      <w:r w:rsidRPr="006C1D9A">
        <w:rPr>
          <w:rFonts w:ascii="Arial" w:hAnsi="Arial" w:cs="Arial"/>
          <w:iCs/>
        </w:rPr>
        <w:t xml:space="preserve"> to </w:t>
      </w:r>
      <w:r w:rsidR="008E6EF7">
        <w:rPr>
          <w:rFonts w:ascii="Arial" w:hAnsi="Arial" w:cs="Arial"/>
          <w:iCs/>
        </w:rPr>
        <w:t>re-registered household</w:t>
      </w:r>
      <w:r w:rsidRPr="006C1D9A">
        <w:rPr>
          <w:rFonts w:ascii="Arial" w:hAnsi="Arial" w:cs="Arial"/>
          <w:iCs/>
        </w:rPr>
        <w:t xml:space="preserve"> members is amended to be those who are </w:t>
      </w:r>
      <w:r w:rsidR="004F3FEA" w:rsidRPr="006C1D9A">
        <w:rPr>
          <w:rFonts w:ascii="Arial" w:hAnsi="Arial" w:cs="Arial"/>
          <w:iCs/>
        </w:rPr>
        <w:t xml:space="preserve">marital relationship, bloodline, upbringing (adoptive father, adoptive mother with adopted child,…). </w:t>
      </w:r>
      <w:r w:rsidR="00776F11">
        <w:rPr>
          <w:rFonts w:ascii="Arial" w:hAnsi="Arial" w:cs="Arial"/>
          <w:iCs/>
        </w:rPr>
        <w:t xml:space="preserve">In </w:t>
      </w:r>
      <w:proofErr w:type="spellStart"/>
      <w:r w:rsidR="00776F11">
        <w:rPr>
          <w:rFonts w:ascii="Arial" w:hAnsi="Arial" w:cs="Arial"/>
          <w:iCs/>
        </w:rPr>
        <w:t>comparision</w:t>
      </w:r>
      <w:proofErr w:type="spellEnd"/>
      <w:r w:rsidR="004F3FEA" w:rsidRPr="006C1D9A">
        <w:rPr>
          <w:rFonts w:ascii="Arial" w:hAnsi="Arial" w:cs="Arial"/>
          <w:iCs/>
        </w:rPr>
        <w:t xml:space="preserve"> with Circular No. 301/2016/TT-BTC amended and supplemented by Circular No. 20/2019/TT-BTC, Circular No. 13/2022/TT-BTC has removed </w:t>
      </w:r>
      <w:r w:rsidR="00776F11">
        <w:rPr>
          <w:rFonts w:ascii="Arial" w:hAnsi="Arial" w:cs="Arial"/>
          <w:iCs/>
        </w:rPr>
        <w:t xml:space="preserve">the </w:t>
      </w:r>
      <w:r w:rsidR="004F3FEA" w:rsidRPr="006C1D9A">
        <w:rPr>
          <w:rFonts w:ascii="Arial" w:hAnsi="Arial" w:cs="Arial"/>
          <w:iCs/>
        </w:rPr>
        <w:t xml:space="preserve">regulation </w:t>
      </w:r>
      <w:r w:rsidR="00776F11">
        <w:rPr>
          <w:rFonts w:ascii="Arial" w:hAnsi="Arial" w:cs="Arial"/>
          <w:iCs/>
        </w:rPr>
        <w:t>that</w:t>
      </w:r>
      <w:r w:rsidR="004F3FEA" w:rsidRPr="006C1D9A">
        <w:rPr>
          <w:rFonts w:ascii="Arial" w:hAnsi="Arial" w:cs="Arial"/>
          <w:iCs/>
        </w:rPr>
        <w:t xml:space="preserve"> </w:t>
      </w:r>
      <w:r w:rsidR="00776F11">
        <w:rPr>
          <w:rFonts w:ascii="Arial" w:hAnsi="Arial" w:cs="Arial"/>
          <w:bCs/>
        </w:rPr>
        <w:t xml:space="preserve">household members </w:t>
      </w:r>
      <w:r w:rsidR="004F3FEA" w:rsidRPr="006C1D9A">
        <w:rPr>
          <w:rFonts w:ascii="Arial" w:hAnsi="Arial" w:cs="Arial"/>
          <w:iCs/>
        </w:rPr>
        <w:t xml:space="preserve">must be registered at the same permanent address with the person(s) named on the certificate of ownership and </w:t>
      </w:r>
      <w:r w:rsidR="00776F11">
        <w:rPr>
          <w:rFonts w:ascii="Arial" w:hAnsi="Arial" w:cs="Arial"/>
          <w:iCs/>
        </w:rPr>
        <w:t xml:space="preserve">use </w:t>
      </w:r>
      <w:r w:rsidR="004F3FEA" w:rsidRPr="006C1D9A">
        <w:rPr>
          <w:rFonts w:ascii="Arial" w:hAnsi="Arial" w:cs="Arial"/>
          <w:iCs/>
        </w:rPr>
        <w:t>right</w:t>
      </w:r>
      <w:r w:rsidR="00776F11">
        <w:rPr>
          <w:rFonts w:ascii="Arial" w:hAnsi="Arial" w:cs="Arial"/>
          <w:iCs/>
        </w:rPr>
        <w:t>s</w:t>
      </w:r>
      <w:r w:rsidR="004F3FEA" w:rsidRPr="006C1D9A">
        <w:rPr>
          <w:rFonts w:ascii="Arial" w:hAnsi="Arial" w:cs="Arial"/>
          <w:iCs/>
        </w:rPr>
        <w:t>.</w:t>
      </w:r>
    </w:p>
    <w:p w14:paraId="2D91CF84" w14:textId="77777777" w:rsidR="00017B06" w:rsidRPr="000A7FAC" w:rsidRDefault="00017B06" w:rsidP="00FA2273">
      <w:pPr>
        <w:pStyle w:val="ListParagraph"/>
        <w:snapToGrid w:val="0"/>
        <w:spacing w:after="0" w:line="264" w:lineRule="auto"/>
        <w:ind w:left="1440" w:hanging="731"/>
        <w:contextualSpacing w:val="0"/>
        <w:jc w:val="both"/>
        <w:rPr>
          <w:rFonts w:ascii="Arial" w:hAnsi="Arial" w:cs="Arial"/>
          <w:i/>
          <w:iCs/>
        </w:rPr>
      </w:pPr>
    </w:p>
    <w:p w14:paraId="4DD2B373" w14:textId="7648F2BD" w:rsidR="00017B06" w:rsidRPr="006C1D9A" w:rsidRDefault="004F3FEA" w:rsidP="00FA2273">
      <w:pPr>
        <w:pStyle w:val="ListParagraph"/>
        <w:snapToGrid w:val="0"/>
        <w:spacing w:after="0" w:line="264" w:lineRule="auto"/>
        <w:ind w:left="1440"/>
        <w:contextualSpacing w:val="0"/>
        <w:jc w:val="both"/>
        <w:rPr>
          <w:rFonts w:ascii="Arial" w:hAnsi="Arial" w:cs="Arial"/>
          <w:iCs/>
        </w:rPr>
      </w:pPr>
      <w:r w:rsidRPr="006C1D9A">
        <w:rPr>
          <w:rFonts w:ascii="Arial" w:hAnsi="Arial" w:cs="Arial"/>
          <w:iCs/>
        </w:rPr>
        <w:t xml:space="preserve">It can be seen that the basis for determining who is a household member when "dividing land" in order to be exempted from </w:t>
      </w:r>
      <w:r w:rsidR="00776F11">
        <w:rPr>
          <w:rFonts w:ascii="Arial" w:hAnsi="Arial" w:cs="Arial"/>
          <w:iCs/>
        </w:rPr>
        <w:t xml:space="preserve">the </w:t>
      </w:r>
      <w:r w:rsidRPr="006C1D9A">
        <w:rPr>
          <w:rFonts w:ascii="Arial" w:hAnsi="Arial" w:cs="Arial"/>
          <w:iCs/>
        </w:rPr>
        <w:t xml:space="preserve">registration </w:t>
      </w:r>
      <w:r w:rsidR="00776F11">
        <w:rPr>
          <w:rFonts w:ascii="Arial" w:hAnsi="Arial" w:cs="Arial"/>
          <w:iCs/>
        </w:rPr>
        <w:t>fee</w:t>
      </w:r>
      <w:r w:rsidRPr="006C1D9A">
        <w:rPr>
          <w:rFonts w:ascii="Arial" w:hAnsi="Arial" w:cs="Arial"/>
          <w:iCs/>
        </w:rPr>
        <w:t xml:space="preserve"> </w:t>
      </w:r>
      <w:r w:rsidR="00776F11">
        <w:rPr>
          <w:rFonts w:ascii="Arial" w:hAnsi="Arial" w:cs="Arial"/>
          <w:iCs/>
        </w:rPr>
        <w:t>under</w:t>
      </w:r>
      <w:r w:rsidR="00616E13">
        <w:rPr>
          <w:rFonts w:ascii="Arial" w:hAnsi="Arial" w:cs="Arial"/>
          <w:iCs/>
        </w:rPr>
        <w:t xml:space="preserve"> the</w:t>
      </w:r>
      <w:r w:rsidRPr="006C1D9A">
        <w:rPr>
          <w:rFonts w:ascii="Arial" w:hAnsi="Arial" w:cs="Arial"/>
          <w:iCs/>
        </w:rPr>
        <w:t xml:space="preserve"> new Circular,</w:t>
      </w:r>
      <w:r w:rsidR="00281F43" w:rsidRPr="006C1D9A">
        <w:rPr>
          <w:rFonts w:ascii="Arial" w:hAnsi="Arial" w:cs="Arial"/>
        </w:rPr>
        <w:t xml:space="preserve"> </w:t>
      </w:r>
      <w:r w:rsidR="00776F11">
        <w:rPr>
          <w:rFonts w:ascii="Arial" w:hAnsi="Arial" w:cs="Arial"/>
          <w:iCs/>
        </w:rPr>
        <w:t xml:space="preserve">can </w:t>
      </w:r>
      <w:r w:rsidR="00281F43" w:rsidRPr="006C1D9A">
        <w:rPr>
          <w:rFonts w:ascii="Arial" w:hAnsi="Arial" w:cs="Arial"/>
          <w:iCs/>
        </w:rPr>
        <w:t xml:space="preserve">ensure the rights of land users who are household members </w:t>
      </w:r>
      <w:r w:rsidR="00776F11">
        <w:rPr>
          <w:rFonts w:ascii="Arial" w:hAnsi="Arial" w:cs="Arial"/>
          <w:iCs/>
        </w:rPr>
        <w:t>holding the land use right</w:t>
      </w:r>
      <w:r w:rsidR="00281F43" w:rsidRPr="006C1D9A">
        <w:rPr>
          <w:rFonts w:ascii="Arial" w:hAnsi="Arial" w:cs="Arial"/>
          <w:iCs/>
        </w:rPr>
        <w:t>, and</w:t>
      </w:r>
      <w:r w:rsidR="00776F11">
        <w:rPr>
          <w:rFonts w:ascii="Arial" w:hAnsi="Arial" w:cs="Arial"/>
          <w:iCs/>
        </w:rPr>
        <w:t xml:space="preserve"> also be</w:t>
      </w:r>
      <w:r w:rsidR="00281F43" w:rsidRPr="006C1D9A">
        <w:rPr>
          <w:rFonts w:ascii="Arial" w:hAnsi="Arial" w:cs="Arial"/>
          <w:iCs/>
        </w:rPr>
        <w:t xml:space="preserve"> consistent with the </w:t>
      </w:r>
      <w:r w:rsidR="00BF1B21" w:rsidRPr="006C1D9A">
        <w:rPr>
          <w:rFonts w:ascii="Arial" w:hAnsi="Arial" w:cs="Arial"/>
          <w:iCs/>
        </w:rPr>
        <w:t>plan</w:t>
      </w:r>
      <w:r w:rsidR="00281F43" w:rsidRPr="006C1D9A">
        <w:rPr>
          <w:rFonts w:ascii="Arial" w:hAnsi="Arial" w:cs="Arial"/>
          <w:iCs/>
        </w:rPr>
        <w:t xml:space="preserve"> to abolish "paper household registration" in accordance with the law</w:t>
      </w:r>
      <w:r w:rsidR="00776F11">
        <w:rPr>
          <w:rFonts w:ascii="Arial" w:hAnsi="Arial" w:cs="Arial"/>
          <w:iCs/>
        </w:rPr>
        <w:t>s</w:t>
      </w:r>
      <w:r w:rsidR="00281F43" w:rsidRPr="006C1D9A">
        <w:rPr>
          <w:rFonts w:ascii="Arial" w:hAnsi="Arial" w:cs="Arial"/>
          <w:iCs/>
        </w:rPr>
        <w:t xml:space="preserve"> on</w:t>
      </w:r>
      <w:r w:rsidR="00616E13">
        <w:rPr>
          <w:rFonts w:ascii="Arial" w:hAnsi="Arial" w:cs="Arial"/>
          <w:iCs/>
        </w:rPr>
        <w:t xml:space="preserve"> the</w:t>
      </w:r>
      <w:r w:rsidR="00281F43" w:rsidRPr="006C1D9A">
        <w:rPr>
          <w:rFonts w:ascii="Arial" w:hAnsi="Arial" w:cs="Arial"/>
          <w:iCs/>
        </w:rPr>
        <w:t xml:space="preserve"> residence.</w:t>
      </w:r>
    </w:p>
    <w:p w14:paraId="21866DEB" w14:textId="77777777" w:rsidR="00017B06" w:rsidRPr="000A7FAC" w:rsidRDefault="00017B06" w:rsidP="00FA2273">
      <w:pPr>
        <w:pStyle w:val="ListParagraph"/>
        <w:snapToGrid w:val="0"/>
        <w:spacing w:after="0" w:line="264" w:lineRule="auto"/>
        <w:ind w:left="709"/>
        <w:contextualSpacing w:val="0"/>
        <w:jc w:val="both"/>
        <w:rPr>
          <w:rFonts w:ascii="Arial" w:hAnsi="Arial" w:cs="Arial"/>
          <w:i/>
          <w:iCs/>
        </w:rPr>
      </w:pPr>
    </w:p>
    <w:p w14:paraId="3D339156" w14:textId="5C84BD3D" w:rsidR="00017B06" w:rsidRPr="000A7FAC" w:rsidRDefault="00616E13" w:rsidP="00FA2273">
      <w:pPr>
        <w:pStyle w:val="ListParagraph"/>
        <w:tabs>
          <w:tab w:val="left" w:pos="180"/>
        </w:tabs>
        <w:snapToGrid w:val="0"/>
        <w:spacing w:after="0" w:line="264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Circular No. 13/2022/TT-BTC </w:t>
      </w:r>
      <w:r w:rsidR="00F025C1" w:rsidRPr="00F025C1">
        <w:rPr>
          <w:rFonts w:ascii="Arial" w:hAnsi="Arial" w:cs="Arial"/>
        </w:rPr>
        <w:t>has come into</w:t>
      </w:r>
      <w:r w:rsidR="00F025C1">
        <w:rPr>
          <w:rFonts w:ascii="Arial" w:hAnsi="Arial" w:cs="Arial"/>
        </w:rPr>
        <w:t xml:space="preserve"> </w:t>
      </w:r>
      <w:r w:rsidR="00017B06" w:rsidRPr="000A7FAC">
        <w:rPr>
          <w:rFonts w:ascii="Arial" w:hAnsi="Arial" w:cs="Arial"/>
        </w:rPr>
        <w:t>force and effect as of March 1</w:t>
      </w:r>
      <w:r w:rsidR="00017B06" w:rsidRPr="000A7FAC">
        <w:rPr>
          <w:rFonts w:ascii="Arial" w:hAnsi="Arial" w:cs="Arial"/>
          <w:vertAlign w:val="superscript"/>
        </w:rPr>
        <w:t>st</w:t>
      </w:r>
      <w:r w:rsidR="00017B06" w:rsidRPr="000A7FAC">
        <w:rPr>
          <w:rFonts w:ascii="Arial" w:hAnsi="Arial" w:cs="Arial"/>
        </w:rPr>
        <w:t>, 2022.</w:t>
      </w:r>
    </w:p>
    <w:p w14:paraId="1107BB93" w14:textId="77777777" w:rsidR="0036404A" w:rsidRPr="000A7FAC" w:rsidRDefault="0036404A" w:rsidP="00FA2273">
      <w:pPr>
        <w:pStyle w:val="ListParagraph"/>
        <w:snapToGrid w:val="0"/>
        <w:spacing w:after="0" w:line="264" w:lineRule="auto"/>
        <w:ind w:left="0" w:hanging="720"/>
        <w:contextualSpacing w:val="0"/>
        <w:jc w:val="both"/>
        <w:rPr>
          <w:rFonts w:ascii="Arial" w:hAnsi="Arial" w:cs="Arial"/>
          <w:i/>
          <w:iCs/>
        </w:rPr>
      </w:pPr>
    </w:p>
    <w:p w14:paraId="70B3BB69" w14:textId="77777777" w:rsidR="009544F4" w:rsidRPr="000A7FAC" w:rsidRDefault="009544F4" w:rsidP="00FA2273">
      <w:pPr>
        <w:snapToGrid w:val="0"/>
        <w:spacing w:after="0" w:line="264" w:lineRule="auto"/>
        <w:ind w:left="-720"/>
        <w:jc w:val="both"/>
        <w:rPr>
          <w:rFonts w:ascii="Arial" w:hAnsi="Arial" w:cs="Arial"/>
          <w:color w:val="000000" w:themeColor="text1"/>
        </w:rPr>
      </w:pPr>
      <w:r w:rsidRPr="000A7FAC">
        <w:rPr>
          <w:rFonts w:ascii="Arial" w:hAnsi="Arial" w:cs="Arial"/>
          <w:color w:val="000000" w:themeColor="text1"/>
        </w:rPr>
        <w:t>We hope this Monthly Newsletter would bring you useful information.</w:t>
      </w:r>
    </w:p>
    <w:p w14:paraId="678BD5F2" w14:textId="77777777" w:rsidR="009544F4" w:rsidRPr="000A7FAC" w:rsidRDefault="009544F4" w:rsidP="00FA2273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color w:val="000000" w:themeColor="text1"/>
        </w:rPr>
      </w:pPr>
    </w:p>
    <w:p w14:paraId="7A9BA470" w14:textId="77777777" w:rsidR="009544F4" w:rsidRPr="000A7FAC" w:rsidRDefault="009544F4" w:rsidP="00FA2273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  <w:color w:val="000000" w:themeColor="text1"/>
        </w:rPr>
      </w:pPr>
      <w:r w:rsidRPr="000A7FAC">
        <w:rPr>
          <w:rFonts w:ascii="Arial" w:hAnsi="Arial" w:cs="Arial"/>
          <w:color w:val="000000" w:themeColor="text1"/>
        </w:rPr>
        <w:t>Best regards.</w:t>
      </w:r>
    </w:p>
    <w:p w14:paraId="69D89E7C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i/>
          <w:color w:val="000000" w:themeColor="text1"/>
        </w:rPr>
      </w:pPr>
    </w:p>
    <w:p w14:paraId="3644F33C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i/>
          <w:color w:val="000000" w:themeColor="text1"/>
        </w:rPr>
      </w:pPr>
    </w:p>
    <w:p w14:paraId="3ABB1E46" w14:textId="77777777" w:rsidR="00583A8B" w:rsidRDefault="00583A8B">
      <w:r>
        <w:br w:type="page"/>
      </w:r>
    </w:p>
    <w:tbl>
      <w:tblPr>
        <w:tblStyle w:val="TableGrid"/>
        <w:tblW w:w="98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140"/>
      </w:tblGrid>
      <w:tr w:rsidR="009544F4" w:rsidRPr="000A7FAC" w14:paraId="477772EF" w14:textId="77777777" w:rsidTr="00EA5FBF">
        <w:trPr>
          <w:trHeight w:val="8029"/>
        </w:trPr>
        <w:tc>
          <w:tcPr>
            <w:tcW w:w="5684" w:type="dxa"/>
          </w:tcPr>
          <w:p w14:paraId="0E3405C3" w14:textId="3A7D756F" w:rsidR="009544F4" w:rsidRPr="00C413C2" w:rsidRDefault="009544F4" w:rsidP="00EA5FBF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 w:rsidRPr="00C413C2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C7A9C85" wp14:editId="012D38F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336550</wp:posOffset>
                      </wp:positionV>
                      <wp:extent cx="3265170" cy="2030730"/>
                      <wp:effectExtent l="0" t="0" r="0" b="0"/>
                      <wp:wrapSquare wrapText="bothSides"/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2030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904A9" w14:textId="77777777" w:rsidR="00D93626" w:rsidRPr="00072A9C" w:rsidRDefault="00D93626" w:rsidP="009544F4">
                                  <w:pPr>
                                    <w:spacing w:after="0"/>
                                    <w:rPr>
                                      <w:rFonts w:ascii="Arial" w:eastAsiaTheme="minorHAnsi" w:hAnsi="Arial" w:cs="Arial"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</w:pP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en-GB" w:eastAsia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r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>. DIN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H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 xml:space="preserve"> QUANG LONG</w:t>
                                  </w:r>
                                </w:p>
                                <w:p w14:paraId="54D49099" w14:textId="386407F8" w:rsidR="00D93626" w:rsidRPr="00072A9C" w:rsidRDefault="00D93626" w:rsidP="009544F4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Director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cum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Managing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Partner</w:t>
                                  </w:r>
                                  <w:proofErr w:type="spellEnd"/>
                                </w:p>
                                <w:p w14:paraId="79BC292D" w14:textId="77777777" w:rsidR="00D93626" w:rsidRPr="00072A9C" w:rsidRDefault="00D93626" w:rsidP="009544F4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FA48E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(+84)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919 963 977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 |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hyperlink r:id="rId7" w:tgtFrame="_blank" w:tooltip="mailto:long.dinh@apolatlegal.com" w:history="1">
                                    <w:r w:rsidRPr="00072A9C">
                                      <w:rPr>
                                        <w:rFonts w:ascii="Arial" w:eastAsia="Times New Roman" w:hAnsi="Arial" w:cs="Arial"/>
                                        <w:color w:val="1155CC"/>
                                        <w:sz w:val="20"/>
                                        <w:szCs w:val="20"/>
                                        <w:u w:val="single"/>
                                        <w:lang w:val="en-GB"/>
                                      </w:rPr>
                                      <w:t>long.dinh@apolatlegal.com</w:t>
                                    </w:r>
                                  </w:hyperlink>
                                </w:p>
                                <w:p w14:paraId="42849D42" w14:textId="77777777" w:rsidR="00D93626" w:rsidRPr="00072A9C" w:rsidRDefault="00D93626" w:rsidP="009544F4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91B4D4" w14:textId="77777777" w:rsidR="00D93626" w:rsidRPr="005977E8" w:rsidRDefault="00D93626" w:rsidP="009544F4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 w:rsidRPr="005977E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Mr. </w:t>
                                  </w:r>
                                  <w:r w:rsidRPr="005977E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DAO TRUNG THONG</w:t>
                                  </w:r>
                                </w:p>
                                <w:p w14:paraId="14D330A4" w14:textId="50822195" w:rsidR="00D93626" w:rsidRPr="005977E8" w:rsidRDefault="00D93626" w:rsidP="009544F4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5977E8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Associate</w:t>
                                  </w:r>
                                </w:p>
                                <w:p w14:paraId="04FDAE5E" w14:textId="77777777" w:rsidR="00D93626" w:rsidRPr="005977E8" w:rsidRDefault="00D93626" w:rsidP="009544F4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977E8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5977E8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Pr="005977E8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(+84) </w:t>
                                  </w:r>
                                  <w:r w:rsidRPr="005977E8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>777 164 449</w:t>
                                  </w:r>
                                  <w:r w:rsidRPr="005977E8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 | </w:t>
                                  </w:r>
                                  <w:r w:rsidRPr="005977E8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5977E8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5977E8">
                                      <w:rPr>
                                        <w:rStyle w:val="Hyperlink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  <w:lang w:val="vi-VN"/>
                                      </w:rPr>
                                      <w:t>thong.dao</w:t>
                                    </w:r>
                                    <w:r w:rsidRPr="005977E8">
                                      <w:rPr>
                                        <w:rStyle w:val="Hyperlink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  <w:lang w:val="en-GB"/>
                                      </w:rPr>
                                      <w:t>@apolatlegal.com</w:t>
                                    </w:r>
                                  </w:hyperlink>
                                </w:p>
                                <w:p w14:paraId="1316F4C3" w14:textId="77777777" w:rsidR="00D93626" w:rsidRPr="005977E8" w:rsidRDefault="00D93626" w:rsidP="009544F4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2B8A18C" w14:textId="77777777" w:rsidR="00D93626" w:rsidRPr="005977E8" w:rsidRDefault="00D93626" w:rsidP="009544F4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 w:rsidRPr="005977E8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</w:rPr>
                                    <w:t>Mr. DANG NGUYEN NGUYEN THANH</w:t>
                                  </w:r>
                                </w:p>
                                <w:p w14:paraId="301A675B" w14:textId="02394FE9" w:rsidR="00D93626" w:rsidRPr="005977E8" w:rsidRDefault="00D93626" w:rsidP="009544F4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5977E8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Paralegal</w:t>
                                  </w:r>
                                </w:p>
                                <w:p w14:paraId="7FFBCC52" w14:textId="77777777" w:rsidR="00D93626" w:rsidRPr="005977E8" w:rsidRDefault="00D93626" w:rsidP="009544F4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413C2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C413C2">
                                    <w:rPr>
                                      <w:rFonts w:ascii="Arial" w:eastAsiaTheme="minorEastAsia" w:hAnsi="Arial" w:cs="Arial"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Pr="005977E8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(+84) 905 161 450 |</w:t>
                                  </w:r>
                                  <w:r w:rsidRPr="00C413C2">
                                    <w:rPr>
                                      <w:rFonts w:ascii="Arial" w:eastAsiaTheme="minorEastAsia" w:hAnsi="Arial" w:cs="Arial"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  <w:r w:rsidRPr="00C413C2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C413C2">
                                    <w:rPr>
                                      <w:rFonts w:ascii="Arial" w:eastAsiaTheme="minorEastAsia" w:hAnsi="Arial" w:cs="Arial"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5977E8">
                                      <w:rPr>
                                        <w:rStyle w:val="Hyperlink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  <w:lang w:val="en-GB"/>
                                      </w:rPr>
                                      <w:t>thanh.dang@apolatlegal.com</w:t>
                                    </w:r>
                                  </w:hyperlink>
                                </w:p>
                                <w:p w14:paraId="79DA63D1" w14:textId="77777777" w:rsidR="00D93626" w:rsidRPr="00072A9C" w:rsidRDefault="00D93626" w:rsidP="009544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A9C85" id="_x0000_s1028" type="#_x0000_t202" style="position:absolute;left:0;text-align:left;margin-left:.9pt;margin-top:26.5pt;width:257.1pt;height:159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" filled="f" stroked="f">
                      <v:textbox>
                        <w:txbxContent>
                          <w:p w14:paraId="421904A9" w14:textId="77777777" w:rsidR="00D93626" w:rsidRPr="00072A9C" w:rsidRDefault="00D93626" w:rsidP="009544F4">
                            <w:pPr>
                              <w:spacing w:after="0"/>
                              <w:rPr>
                                <w:rFonts w:ascii="Arial" w:eastAsiaTheme="minorHAnsi" w:hAnsi="Arial" w:cs="Arial"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</w:pP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GB" w:eastAsia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r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>. DIN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H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 xml:space="preserve"> QUANG LONG</w:t>
                            </w:r>
                          </w:p>
                          <w:p w14:paraId="54D49099" w14:textId="386407F8" w:rsidR="00D93626" w:rsidRPr="00072A9C" w:rsidRDefault="00D93626" w:rsidP="009544F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Director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cum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Managing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Partner</w:t>
                            </w:r>
                            <w:proofErr w:type="spellEnd"/>
                          </w:p>
                          <w:p w14:paraId="79BC292D" w14:textId="77777777" w:rsidR="00D93626" w:rsidRPr="00072A9C" w:rsidRDefault="00D93626" w:rsidP="009544F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A48E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(+84)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919 963 977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 |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hyperlink r:id="rId10" w:tgtFrame="_blank" w:tooltip="mailto:long.dinh@apolatlegal.com" w:history="1">
                              <w:r w:rsidRPr="00072A9C">
                                <w:rPr>
                                  <w:rFonts w:ascii="Arial" w:eastAsia="Times New Roman" w:hAnsi="Arial" w:cs="Arial"/>
                                  <w:color w:val="1155CC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long.dinh@apolatlegal.com</w:t>
                              </w:r>
                            </w:hyperlink>
                          </w:p>
                          <w:p w14:paraId="42849D42" w14:textId="77777777" w:rsidR="00D93626" w:rsidRPr="00072A9C" w:rsidRDefault="00D93626" w:rsidP="009544F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7491B4D4" w14:textId="77777777" w:rsidR="00D93626" w:rsidRPr="005977E8" w:rsidRDefault="00D93626" w:rsidP="009544F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5977E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Mr. </w:t>
                            </w:r>
                            <w:r w:rsidRPr="005977E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DAO TRUNG THONG</w:t>
                            </w:r>
                          </w:p>
                          <w:p w14:paraId="14D330A4" w14:textId="50822195" w:rsidR="00D93626" w:rsidRPr="005977E8" w:rsidRDefault="00D93626" w:rsidP="009544F4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</w:pPr>
                            <w:r w:rsidRPr="005977E8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Associate</w:t>
                            </w:r>
                          </w:p>
                          <w:p w14:paraId="04FDAE5E" w14:textId="77777777" w:rsidR="00D93626" w:rsidRPr="005977E8" w:rsidRDefault="00D93626" w:rsidP="009544F4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noProof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977E8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5977E8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5977E8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(+84) </w:t>
                            </w:r>
                            <w:r w:rsidRPr="005977E8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>777 164 449</w:t>
                            </w:r>
                            <w:r w:rsidRPr="005977E8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 | </w:t>
                            </w:r>
                            <w:r w:rsidRPr="005977E8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5977E8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hyperlink r:id="rId11" w:history="1">
                              <w:r w:rsidRPr="005977E8">
                                <w:rPr>
                                  <w:rStyle w:val="Hyperlink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  <w:lang w:val="vi-VN"/>
                                </w:rPr>
                                <w:t>thong.dao</w:t>
                              </w:r>
                              <w:r w:rsidRPr="005977E8">
                                <w:rPr>
                                  <w:rStyle w:val="Hyperlink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@apolatlegal.com</w:t>
                              </w:r>
                            </w:hyperlink>
                          </w:p>
                          <w:p w14:paraId="1316F4C3" w14:textId="77777777" w:rsidR="00D93626" w:rsidRPr="005977E8" w:rsidRDefault="00D93626" w:rsidP="009544F4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noProof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2B8A18C" w14:textId="77777777" w:rsidR="00D93626" w:rsidRPr="005977E8" w:rsidRDefault="00D93626" w:rsidP="009544F4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5977E8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</w:rPr>
                              <w:t>Mr. DANG NGUYEN NGUYEN THANH</w:t>
                            </w:r>
                          </w:p>
                          <w:p w14:paraId="301A675B" w14:textId="02394FE9" w:rsidR="00D93626" w:rsidRPr="005977E8" w:rsidRDefault="00D93626" w:rsidP="009544F4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5977E8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Paralegal</w:t>
                            </w:r>
                          </w:p>
                          <w:p w14:paraId="7FFBCC52" w14:textId="77777777" w:rsidR="00D93626" w:rsidRPr="005977E8" w:rsidRDefault="00D93626" w:rsidP="009544F4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13C2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C413C2">
                              <w:rPr>
                                <w:rFonts w:ascii="Arial" w:eastAsiaTheme="minorEastAsia" w:hAnsi="Arial" w:cs="Arial"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5977E8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(+84) 905 161 450 |</w:t>
                            </w:r>
                            <w:r w:rsidRPr="00C413C2">
                              <w:rPr>
                                <w:rFonts w:ascii="Arial" w:eastAsiaTheme="minorEastAsia" w:hAnsi="Arial" w:cs="Arial"/>
                                <w:noProof/>
                                <w:color w:val="C00000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 w:rsidRPr="00C413C2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C413C2">
                              <w:rPr>
                                <w:rFonts w:ascii="Arial" w:eastAsiaTheme="minorEastAsia" w:hAnsi="Arial" w:cs="Arial"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hyperlink r:id="rId12" w:history="1">
                              <w:r w:rsidRPr="005977E8">
                                <w:rPr>
                                  <w:rStyle w:val="Hyperlink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thanh.dang@apolatlegal.com</w:t>
                              </w:r>
                            </w:hyperlink>
                          </w:p>
                          <w:p w14:paraId="79DA63D1" w14:textId="77777777" w:rsidR="00D93626" w:rsidRPr="00072A9C" w:rsidRDefault="00D93626" w:rsidP="009544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413C2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Contributor(s):</w:t>
            </w:r>
          </w:p>
          <w:p w14:paraId="7CCDCFD2" w14:textId="77777777" w:rsidR="009544F4" w:rsidRPr="000A7FAC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AA9E2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60430F" wp14:editId="797A335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302895</wp:posOffset>
                      </wp:positionV>
                      <wp:extent cx="3276600" cy="2124075"/>
                      <wp:effectExtent l="0" t="0" r="0" b="9525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2124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8E84A" w14:textId="77777777" w:rsidR="00D93626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Apolat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      </w:r>
                                </w:p>
                                <w:p w14:paraId="4C644755" w14:textId="37E7CDFB" w:rsidR="00D93626" w:rsidRPr="007D545C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0430F" id="_x0000_s1029" type="#_x0000_t202" style="position:absolute;left:0;text-align:left;margin-left:-.05pt;margin-top:23.85pt;width:258pt;height:16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" fillcolor="#d8d8d8 [2732]" stroked="f">
                      <v:textbox>
                        <w:txbxContent>
                          <w:p w14:paraId="5028E84A" w14:textId="77777777" w:rsidR="00D93626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Apolat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</w:r>
                          </w:p>
                          <w:p w14:paraId="4C644755" w14:textId="37E7CDFB" w:rsidR="00D93626" w:rsidRPr="007D545C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0" w:type="dxa"/>
          </w:tcPr>
          <w:p w14:paraId="7282298A" w14:textId="77777777" w:rsidR="009544F4" w:rsidRPr="00C413C2" w:rsidRDefault="009544F4" w:rsidP="00C413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13C2">
              <w:rPr>
                <w:rFonts w:ascii="Arial" w:hAnsi="Arial" w:cs="Arial"/>
                <w:b/>
                <w:sz w:val="24"/>
                <w:szCs w:val="24"/>
              </w:rPr>
              <w:t>ABOUT US,</w:t>
            </w:r>
          </w:p>
          <w:p w14:paraId="09908ACF" w14:textId="77777777" w:rsidR="009544F4" w:rsidRPr="000A7FAC" w:rsidRDefault="009544F4" w:rsidP="00EA5FBF">
            <w:pPr>
              <w:ind w:lef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9DCDA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 xml:space="preserve">Apolat Legal is a professional law firm with its offices in Ho Chi Minh city and Ha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Noi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 city. The firm’s lawyer team specializes in almost all legal practice areas in Vietnam including Enterprise and Investment; Labor and Employment; Intellectual Property; Dispute Resolution; Real Estate and Construction; Information and Communication; Natural Resources and Environment; Transport; Industry and Trade; Education and Training; Finance and Banking; Agriculture; Legal Document Translation; Legal Training.</w:t>
            </w:r>
          </w:p>
          <w:p w14:paraId="742FF688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57E0E765" w14:textId="5800E84A" w:rsidR="009544F4" w:rsidRDefault="009544F4" w:rsidP="00C413C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>Our reputation and the quality of its services are reflected by our clients. We are serving nearly 1,000 clients both local and multi-national companies.</w:t>
            </w:r>
          </w:p>
          <w:p w14:paraId="35DC49F5" w14:textId="77777777" w:rsidR="00C413C2" w:rsidRPr="00B32E82" w:rsidRDefault="00C413C2" w:rsidP="00C413C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A1A0161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>We are also honored to receive numerous recognitions and/or articles posted by world-leading and local organizations and publications including: The Law Association for Asia and the Pacific (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LawAsia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, 1966), The Legal500, IP Link, IP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Coster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Lexology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>, Global Trade Review (GTR), The Saigon Times, etc.</w:t>
            </w:r>
          </w:p>
          <w:p w14:paraId="02B3D177" w14:textId="5F0E0522" w:rsidR="009544F4" w:rsidRPr="000A7FAC" w:rsidRDefault="009544F4" w:rsidP="00B32E82">
            <w:pPr>
              <w:ind w:left="-4"/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  <w:shd w:val="clear" w:color="auto" w:fill="FFFFFF"/>
              </w:rPr>
            </w:pPr>
          </w:p>
        </w:tc>
      </w:tr>
    </w:tbl>
    <w:p w14:paraId="4C811736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180" w:tblpY="9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9544F4" w:rsidRPr="000A7FAC" w14:paraId="3EADA742" w14:textId="77777777" w:rsidTr="00EA5FBF">
        <w:trPr>
          <w:trHeight w:val="7290"/>
        </w:trPr>
        <w:tc>
          <w:tcPr>
            <w:tcW w:w="5580" w:type="dxa"/>
          </w:tcPr>
          <w:p w14:paraId="0F64620A" w14:textId="77777777" w:rsidR="009544F4" w:rsidRPr="00C413C2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3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Contacts:</w:t>
            </w:r>
          </w:p>
          <w:p w14:paraId="5B89163F" w14:textId="77777777" w:rsidR="009544F4" w:rsidRPr="000A7FAC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35275C48" w14:textId="77777777" w:rsidR="009544F4" w:rsidRPr="00C413C2" w:rsidRDefault="009544F4" w:rsidP="00EA5FBF">
            <w:pPr>
              <w:jc w:val="both"/>
              <w:rPr>
                <w:rFonts w:ascii="Arial" w:hAnsi="Arial" w:cs="Arial"/>
                <w:b/>
                <w:bCs/>
                <w:color w:val="C00000"/>
              </w:rPr>
            </w:pPr>
            <w:r w:rsidRPr="00C413C2">
              <w:rPr>
                <w:rFonts w:ascii="Arial" w:hAnsi="Arial" w:cs="Arial"/>
                <w:b/>
                <w:bCs/>
                <w:color w:val="C00000"/>
              </w:rPr>
              <w:t>HO CHI MINH CITY (Head office)</w:t>
            </w:r>
          </w:p>
          <w:p w14:paraId="420C177D" w14:textId="60104A73" w:rsidR="009544F4" w:rsidRPr="00C413C2" w:rsidRDefault="009544F4" w:rsidP="00EA5FBF">
            <w:pPr>
              <w:jc w:val="both"/>
              <w:rPr>
                <w:rFonts w:ascii="Arial" w:hAnsi="Arial" w:cs="Arial"/>
              </w:rPr>
            </w:pPr>
            <w:r w:rsidRPr="00C413C2">
              <w:rPr>
                <w:rFonts w:ascii="Arial" w:hAnsi="Arial" w:cs="Arial"/>
              </w:rPr>
              <w:t>5</w:t>
            </w:r>
            <w:r w:rsidRPr="00C413C2">
              <w:rPr>
                <w:rFonts w:ascii="Arial" w:hAnsi="Arial" w:cs="Arial"/>
                <w:vertAlign w:val="superscript"/>
              </w:rPr>
              <w:t>th</w:t>
            </w:r>
            <w:r w:rsidRPr="00C413C2">
              <w:rPr>
                <w:rFonts w:ascii="Arial" w:hAnsi="Arial" w:cs="Arial"/>
              </w:rPr>
              <w:t xml:space="preserve"> Floor, IMM Building</w:t>
            </w:r>
            <w:r w:rsidRPr="00C413C2">
              <w:rPr>
                <w:rFonts w:ascii="Arial" w:hAnsi="Arial" w:cs="Arial"/>
              </w:rPr>
              <w:cr/>
              <w:t>99-101 Nguyen Dinh Chieu, District 3</w:t>
            </w:r>
            <w:r w:rsidRPr="00C413C2">
              <w:rPr>
                <w:rFonts w:ascii="Arial" w:hAnsi="Arial" w:cs="Arial"/>
              </w:rPr>
              <w:cr/>
              <w:t>Ho Chi Minh City, Vietnam</w:t>
            </w:r>
          </w:p>
          <w:p w14:paraId="64D117C7" w14:textId="77777777" w:rsidR="009544F4" w:rsidRPr="00C413C2" w:rsidRDefault="009544F4" w:rsidP="00EA5FBF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448A2ACC" w14:textId="77777777" w:rsidR="009544F4" w:rsidRPr="00C413C2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color w:val="C00000"/>
              </w:rPr>
            </w:pPr>
            <w:r w:rsidRPr="00C413C2">
              <w:rPr>
                <w:rFonts w:ascii="Arial" w:hAnsi="Arial" w:cs="Arial"/>
                <w:b/>
                <w:bCs/>
                <w:color w:val="C00000"/>
              </w:rPr>
              <w:t>THE BRANCH IN HA NOI CITY</w:t>
            </w:r>
          </w:p>
          <w:p w14:paraId="14C32487" w14:textId="77777777" w:rsidR="009544F4" w:rsidRPr="00C413C2" w:rsidRDefault="009544F4" w:rsidP="00EA5FBF">
            <w:pPr>
              <w:jc w:val="both"/>
              <w:rPr>
                <w:rFonts w:ascii="Arial" w:hAnsi="Arial" w:cs="Arial"/>
              </w:rPr>
            </w:pPr>
            <w:r w:rsidRPr="00C413C2">
              <w:rPr>
                <w:rFonts w:ascii="Arial" w:hAnsi="Arial" w:cs="Arial"/>
              </w:rPr>
              <w:t>Room A8, 29th Floor, East Tower, Lotte Center</w:t>
            </w:r>
          </w:p>
          <w:p w14:paraId="1D5D0FC9" w14:textId="77777777" w:rsidR="009544F4" w:rsidRPr="00C413C2" w:rsidRDefault="009544F4" w:rsidP="00EA5FBF">
            <w:pPr>
              <w:jc w:val="both"/>
              <w:rPr>
                <w:rFonts w:ascii="Arial" w:hAnsi="Arial" w:cs="Arial"/>
              </w:rPr>
            </w:pPr>
            <w:r w:rsidRPr="00C413C2">
              <w:rPr>
                <w:rFonts w:ascii="Arial" w:hAnsi="Arial" w:cs="Arial"/>
              </w:rPr>
              <w:t xml:space="preserve">54 Lieu </w:t>
            </w:r>
            <w:proofErr w:type="spellStart"/>
            <w:r w:rsidRPr="00C413C2">
              <w:rPr>
                <w:rFonts w:ascii="Arial" w:hAnsi="Arial" w:cs="Arial"/>
              </w:rPr>
              <w:t>Giai</w:t>
            </w:r>
            <w:proofErr w:type="spellEnd"/>
            <w:r w:rsidRPr="00C413C2">
              <w:rPr>
                <w:rFonts w:ascii="Arial" w:hAnsi="Arial" w:cs="Arial"/>
              </w:rPr>
              <w:t>, Cong Vi Ward, Ba Dinh District</w:t>
            </w:r>
          </w:p>
          <w:p w14:paraId="1633431A" w14:textId="77777777" w:rsidR="009544F4" w:rsidRPr="00C413C2" w:rsidRDefault="009544F4" w:rsidP="00EA5FBF">
            <w:pPr>
              <w:jc w:val="both"/>
              <w:rPr>
                <w:rFonts w:ascii="Arial" w:hAnsi="Arial" w:cs="Arial"/>
              </w:rPr>
            </w:pPr>
            <w:r w:rsidRPr="00C413C2">
              <w:rPr>
                <w:rFonts w:ascii="Arial" w:hAnsi="Arial" w:cs="Arial"/>
              </w:rPr>
              <w:t>Hanoi City, Vietnam</w:t>
            </w:r>
          </w:p>
          <w:p w14:paraId="646B3892" w14:textId="77777777" w:rsidR="009544F4" w:rsidRPr="00C413C2" w:rsidRDefault="009544F4" w:rsidP="00EA5FBF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00663294" w14:textId="518D98F3" w:rsidR="009544F4" w:rsidRPr="00C413C2" w:rsidRDefault="009544F4" w:rsidP="00EA5FBF">
            <w:pPr>
              <w:jc w:val="both"/>
              <w:rPr>
                <w:rFonts w:ascii="Arial" w:hAnsi="Arial" w:cs="Arial"/>
              </w:rPr>
            </w:pPr>
            <w:r w:rsidRPr="00C413C2">
              <w:rPr>
                <w:rFonts w:ascii="Arial" w:hAnsi="Arial" w:cs="Arial"/>
              </w:rPr>
              <w:t>Tel: +84-28-3899 8683</w:t>
            </w:r>
            <w:r w:rsidRPr="00C413C2">
              <w:rPr>
                <w:rFonts w:ascii="Arial" w:hAnsi="Arial" w:cs="Arial"/>
              </w:rPr>
              <w:cr/>
              <w:t xml:space="preserve">Email: </w:t>
            </w:r>
            <w:hyperlink r:id="rId13" w:history="1">
              <w:r w:rsidRPr="00C413C2">
                <w:rPr>
                  <w:rStyle w:val="Hyperlink"/>
                  <w:rFonts w:ascii="Arial" w:hAnsi="Arial" w:cs="Arial"/>
                </w:rPr>
                <w:t>info@apolatlegal.com</w:t>
              </w:r>
            </w:hyperlink>
            <w:r w:rsidRPr="00C413C2">
              <w:rPr>
                <w:rFonts w:ascii="Arial" w:hAnsi="Arial" w:cs="Arial"/>
              </w:rPr>
              <w:t xml:space="preserve"> </w:t>
            </w:r>
          </w:p>
          <w:p w14:paraId="6BAEFCB4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413C2">
              <w:rPr>
                <w:rFonts w:ascii="Arial" w:hAnsi="Arial" w:cs="Arial"/>
              </w:rPr>
              <w:t xml:space="preserve">Website: </w:t>
            </w:r>
            <w:hyperlink r:id="rId14" w:history="1">
              <w:r w:rsidRPr="00C413C2">
                <w:rPr>
                  <w:rStyle w:val="Hyperlink"/>
                  <w:rFonts w:ascii="Arial" w:hAnsi="Arial" w:cs="Arial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33217449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76F627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7D6EA3BC" w14:textId="77777777" w:rsidR="009544F4" w:rsidRPr="00C413C2" w:rsidRDefault="009544F4" w:rsidP="00EA5FBF">
            <w:pPr>
              <w:ind w:left="160"/>
              <w:jc w:val="both"/>
              <w:rPr>
                <w:rFonts w:ascii="Arial" w:hAnsi="Arial" w:cs="Arial"/>
                <w:b/>
                <w:bCs/>
                <w:color w:val="C00000"/>
              </w:rPr>
            </w:pPr>
            <w:r w:rsidRPr="00C413C2">
              <w:rPr>
                <w:rFonts w:ascii="Arial" w:hAnsi="Arial" w:cs="Arial"/>
                <w:b/>
                <w:bCs/>
                <w:color w:val="C00000"/>
              </w:rPr>
              <w:t>SINGAPORE (Affiliated office)</w:t>
            </w:r>
          </w:p>
          <w:p w14:paraId="188C587D" w14:textId="40317346" w:rsidR="009544F4" w:rsidRPr="00C413C2" w:rsidRDefault="009544F4" w:rsidP="00EA5FBF">
            <w:pPr>
              <w:ind w:left="160"/>
              <w:jc w:val="both"/>
              <w:rPr>
                <w:rFonts w:ascii="Arial" w:hAnsi="Arial" w:cs="Arial"/>
              </w:rPr>
            </w:pPr>
            <w:r w:rsidRPr="00C413C2">
              <w:rPr>
                <w:rFonts w:ascii="Arial" w:hAnsi="Arial" w:cs="Arial"/>
              </w:rPr>
              <w:t xml:space="preserve">#26-10, SBF Center, </w:t>
            </w:r>
          </w:p>
          <w:p w14:paraId="5B2B6A2E" w14:textId="77777777" w:rsidR="009544F4" w:rsidRPr="00C413C2" w:rsidRDefault="009544F4" w:rsidP="00EA5FBF">
            <w:pPr>
              <w:ind w:left="160"/>
              <w:jc w:val="both"/>
              <w:rPr>
                <w:rFonts w:ascii="Arial" w:hAnsi="Arial" w:cs="Arial"/>
              </w:rPr>
            </w:pPr>
            <w:r w:rsidRPr="00C413C2">
              <w:rPr>
                <w:rFonts w:ascii="Arial" w:hAnsi="Arial" w:cs="Arial"/>
              </w:rPr>
              <w:t>160 Robinson Road</w:t>
            </w:r>
          </w:p>
          <w:p w14:paraId="2B955E73" w14:textId="77777777" w:rsidR="009544F4" w:rsidRPr="00C413C2" w:rsidRDefault="009544F4" w:rsidP="00EA5FBF">
            <w:pPr>
              <w:ind w:left="160"/>
              <w:jc w:val="both"/>
              <w:rPr>
                <w:rFonts w:ascii="Arial" w:hAnsi="Arial" w:cs="Arial"/>
              </w:rPr>
            </w:pPr>
            <w:r w:rsidRPr="00C413C2">
              <w:rPr>
                <w:rFonts w:ascii="Arial" w:hAnsi="Arial" w:cs="Arial"/>
              </w:rPr>
              <w:t>Singapore 068914</w:t>
            </w:r>
          </w:p>
          <w:p w14:paraId="1C551F4C" w14:textId="77777777" w:rsidR="009544F4" w:rsidRPr="00C413C2" w:rsidRDefault="009544F4" w:rsidP="00EA5FBF">
            <w:pPr>
              <w:ind w:left="160"/>
              <w:jc w:val="both"/>
              <w:rPr>
                <w:rFonts w:ascii="Arial" w:hAnsi="Arial" w:cs="Arial"/>
              </w:rPr>
            </w:pPr>
            <w:r w:rsidRPr="00C413C2">
              <w:rPr>
                <w:rFonts w:ascii="Arial" w:hAnsi="Arial" w:cs="Arial"/>
              </w:rPr>
              <w:t>Tel: +84-93-2014 986</w:t>
            </w:r>
            <w:r w:rsidRPr="00C413C2">
              <w:rPr>
                <w:rFonts w:ascii="Arial" w:hAnsi="Arial" w:cs="Arial"/>
              </w:rPr>
              <w:cr/>
              <w:t xml:space="preserve">Email: </w:t>
            </w:r>
            <w:hyperlink r:id="rId15" w:history="1">
              <w:r w:rsidRPr="00C413C2">
                <w:rPr>
                  <w:rStyle w:val="Hyperlink"/>
                  <w:rFonts w:ascii="Arial" w:hAnsi="Arial" w:cs="Arial"/>
                </w:rPr>
                <w:t>info@apolatlegal.com</w:t>
              </w:r>
            </w:hyperlink>
            <w:r w:rsidRPr="00C413C2">
              <w:rPr>
                <w:rFonts w:ascii="Arial" w:hAnsi="Arial" w:cs="Arial"/>
              </w:rPr>
              <w:t xml:space="preserve"> </w:t>
            </w:r>
          </w:p>
          <w:p w14:paraId="089E5EF6" w14:textId="77777777" w:rsidR="009544F4" w:rsidRPr="000A7FAC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413C2">
              <w:rPr>
                <w:rFonts w:ascii="Arial" w:hAnsi="Arial" w:cs="Arial"/>
              </w:rPr>
              <w:t xml:space="preserve">Website: </w:t>
            </w:r>
            <w:hyperlink r:id="rId16" w:history="1">
              <w:r w:rsidRPr="00C413C2">
                <w:rPr>
                  <w:rStyle w:val="Hyperlink"/>
                  <w:rFonts w:ascii="Arial" w:hAnsi="Arial" w:cs="Arial"/>
                </w:rPr>
                <w:t>www.apolatlegal.com</w:t>
              </w:r>
            </w:hyperlink>
          </w:p>
        </w:tc>
      </w:tr>
    </w:tbl>
    <w:p w14:paraId="26F6690B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  <w:r w:rsidRPr="000A7FAC">
        <w:rPr>
          <w:rFonts w:ascii="Arial" w:hAnsi="Arial" w:cs="Arial"/>
          <w:b/>
          <w:bCs/>
        </w:rPr>
        <w:t>Scan QR code:</w:t>
      </w:r>
    </w:p>
    <w:p w14:paraId="56288B35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  <w:r w:rsidRPr="000A7FAC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D4CCD70" wp14:editId="5671EB92">
            <wp:simplePos x="0" y="0"/>
            <wp:positionH relativeFrom="margin">
              <wp:align>left</wp:align>
            </wp:positionH>
            <wp:positionV relativeFrom="margin">
              <wp:posOffset>5261610</wp:posOffset>
            </wp:positionV>
            <wp:extent cx="1116330" cy="1116330"/>
            <wp:effectExtent l="0" t="0" r="7620" b="762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tige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163A4" w14:textId="77777777" w:rsidR="00E47173" w:rsidRPr="000A7FAC" w:rsidRDefault="00E47173">
      <w:pPr>
        <w:rPr>
          <w:rFonts w:ascii="Arial" w:hAnsi="Arial" w:cs="Arial"/>
        </w:rPr>
      </w:pPr>
    </w:p>
    <w:sectPr w:rsidR="00E47173" w:rsidRPr="000A7FAC" w:rsidSect="00FA2273">
      <w:headerReference w:type="default" r:id="rId18"/>
      <w:footerReference w:type="default" r:id="rId19"/>
      <w:headerReference w:type="first" r:id="rId20"/>
      <w:footerReference w:type="first" r:id="rId21"/>
      <w:pgSz w:w="11909" w:h="16834" w:code="9"/>
      <w:pgMar w:top="1620" w:right="851" w:bottom="1238" w:left="135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046D" w14:textId="77777777" w:rsidR="00683B16" w:rsidRDefault="00683B16">
      <w:pPr>
        <w:spacing w:after="0" w:line="240" w:lineRule="auto"/>
      </w:pPr>
      <w:r>
        <w:separator/>
      </w:r>
    </w:p>
  </w:endnote>
  <w:endnote w:type="continuationSeparator" w:id="0">
    <w:p w14:paraId="5F1AC9F3" w14:textId="77777777" w:rsidR="00683B16" w:rsidRDefault="0068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 Francisco Text Regular">
    <w:altName w:val="Calibri"/>
    <w:panose1 w:val="00000000000000000000"/>
    <w:charset w:val="00"/>
    <w:family w:val="modern"/>
    <w:notTrueType/>
    <w:pitch w:val="variable"/>
    <w:sig w:usb0="00000001" w:usb1="5000204A" w:usb2="00000000" w:usb3="00000000" w:csb0="00000193" w:csb1="00000000"/>
  </w:font>
  <w:font w:name="San Francisco Text Ligh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D93626" w14:paraId="34A80EE8" w14:textId="77777777">
      <w:trPr>
        <w:jc w:val="right"/>
      </w:trPr>
      <w:tc>
        <w:tcPr>
          <w:tcW w:w="236" w:type="dxa"/>
        </w:tcPr>
        <w:p w14:paraId="2F0D84B0" w14:textId="77777777" w:rsidR="00D93626" w:rsidRDefault="00D93626">
          <w:pPr>
            <w:pStyle w:val="Footer"/>
            <w:jc w:val="right"/>
            <w:rPr>
              <w:rFonts w:ascii="San Francisco Text Regular" w:hAnsi="San Francisco Text Regular"/>
            </w:rPr>
          </w:pPr>
        </w:p>
      </w:tc>
    </w:tr>
  </w:tbl>
  <w:p w14:paraId="2E50B240" w14:textId="77777777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63C3AAC" wp14:editId="6FA38E5B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360930" cy="1404620"/>
              <wp:effectExtent l="0" t="0" r="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E406F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3C3AA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3.5pt;margin-top:728.9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" stroked="f">
              <v:textbox style="mso-fit-shape-to-text:t">
                <w:txbxContent>
                  <w:p w14:paraId="349E406F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929E6" wp14:editId="3EE94BA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0466B" id="Rectangle 13" o:spid="_x0000_s1026" style="position:absolute;margin-left:485pt;margin-top:-6.6pt;width:19.6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7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</w:t>
    </w:r>
  </w:p>
  <w:p w14:paraId="68D2FE2A" w14:textId="77777777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FC82" w14:textId="77777777" w:rsidR="00D93626" w:rsidRDefault="00D93626" w:rsidP="00EA5FBF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EE8D4E" wp14:editId="5EAFD6E1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8E1F5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E8D4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17.25pt;margin-top:722.2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" stroked="f">
              <v:textbox style="mso-fit-shape-to-text:t">
                <w:txbxContent>
                  <w:p w14:paraId="1A08E1F5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AD36502" wp14:editId="3AD6CD73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55B0" w14:textId="77777777" w:rsidR="00D93626" w:rsidRPr="00526FDB" w:rsidRDefault="00D9362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D36502" id="_x0000_s1034" type="#_x0000_t202" style="position:absolute;left:0;text-align:left;margin-left:-17.25pt;margin-top:722.2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" stroked="f">
              <v:textbox style="mso-fit-shape-to-text:t">
                <w:txbxContent>
                  <w:p w14:paraId="348D55B0" w14:textId="77777777" w:rsidR="00D93626" w:rsidRPr="00526FDB" w:rsidRDefault="00D9362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498CE" wp14:editId="28B7037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2DD42" id="Rectangle 206" o:spid="_x0000_s1026" style="position:absolute;margin-left:485pt;margin-top:-6.6pt;width:19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</w:t>
    </w:r>
  </w:p>
  <w:p w14:paraId="08D9D7A1" w14:textId="77777777" w:rsidR="00D93626" w:rsidRDefault="00D9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B6F7" w14:textId="77777777" w:rsidR="00683B16" w:rsidRDefault="00683B16">
      <w:pPr>
        <w:spacing w:after="0" w:line="240" w:lineRule="auto"/>
      </w:pPr>
      <w:r>
        <w:separator/>
      </w:r>
    </w:p>
  </w:footnote>
  <w:footnote w:type="continuationSeparator" w:id="0">
    <w:p w14:paraId="7681ADEC" w14:textId="77777777" w:rsidR="00683B16" w:rsidRDefault="0068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77A2" w14:textId="77777777" w:rsidR="00D93626" w:rsidRDefault="00D93626" w:rsidP="00EA5FBF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D27567">
      <w:rPr>
        <w:rFonts w:ascii="Times New Roman" w:hAnsi="Times New Roman"/>
        <w:b/>
        <w:i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B76F62" wp14:editId="0338E416">
              <wp:simplePos x="0" y="0"/>
              <wp:positionH relativeFrom="page">
                <wp:posOffset>5320030</wp:posOffset>
              </wp:positionH>
              <wp:positionV relativeFrom="paragraph">
                <wp:posOffset>50800</wp:posOffset>
              </wp:positionV>
              <wp:extent cx="2516429" cy="32385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29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EF6C2" w14:textId="3F909A6D" w:rsidR="00D93626" w:rsidRPr="00837F1D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Legal Update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 w:rsidR="0095586B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March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, </w:t>
                          </w:r>
                          <w:r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 w:rsidR="0095586B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</w:t>
                          </w:r>
                        </w:p>
                        <w:p w14:paraId="291D19B0" w14:textId="77777777" w:rsidR="00D93626" w:rsidRDefault="00D93626" w:rsidP="00EA5F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76F6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18.9pt;margin-top:4pt;width:198.1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" filled="f" stroked="f">
              <v:textbox>
                <w:txbxContent>
                  <w:p w14:paraId="100EF6C2" w14:textId="3F909A6D" w:rsidR="00D93626" w:rsidRPr="00837F1D" w:rsidRDefault="00D93626" w:rsidP="00EA5FBF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Legal Update </w:t>
                    </w:r>
                    <w:r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r w:rsidR="0095586B">
                      <w:rPr>
                        <w:rFonts w:ascii="Arial" w:hAnsi="Arial" w:cs="Arial"/>
                        <w:color w:val="404040" w:themeColor="text1" w:themeTint="BF"/>
                      </w:rPr>
                      <w:t>March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, </w:t>
                    </w:r>
                    <w:r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 w:rsidR="0095586B">
                      <w:rPr>
                        <w:rFonts w:ascii="Arial" w:hAnsi="Arial" w:cs="Arial"/>
                        <w:color w:val="404040" w:themeColor="text1" w:themeTint="BF"/>
                      </w:rPr>
                      <w:t>2</w:t>
                    </w:r>
                  </w:p>
                  <w:p w14:paraId="291D19B0" w14:textId="77777777" w:rsidR="00D93626" w:rsidRDefault="00D93626" w:rsidP="00EA5FBF"/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92DF88" wp14:editId="75963F72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F40D21" id="Rectangle 15" o:spid="_x0000_s1026" style="position:absolute;margin-left:-52pt;margin-top:10pt;width:5.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" fillcolor="#c00000" stroked="f" strokeweight="2pt"/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CDD7F" wp14:editId="289A05F7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632C8D" id="Rectangle 14" o:spid="_x0000_s1026" style="position:absolute;margin-left:-67pt;margin-top:10pt;width:14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" fillcolor="#938953 [1614]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7E38A61" wp14:editId="2F40872D">
          <wp:simplePos x="0" y="0"/>
          <wp:positionH relativeFrom="column">
            <wp:posOffset>-544830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6" name="Picture 6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C5026" w14:textId="77777777" w:rsidR="00D93626" w:rsidRDefault="00D93626">
    <w:pPr>
      <w:pStyle w:val="Header"/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8E9E51" wp14:editId="4F5C6284">
              <wp:simplePos x="0" y="0"/>
              <wp:positionH relativeFrom="column">
                <wp:posOffset>-563880</wp:posOffset>
              </wp:positionH>
              <wp:positionV relativeFrom="paragraph">
                <wp:posOffset>162560</wp:posOffset>
              </wp:positionV>
              <wp:extent cx="72237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0537A" id="Straight Connector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" strokecolor="#c0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2322" w14:textId="77777777" w:rsidR="00D93626" w:rsidRDefault="00D93626">
    <w:pPr>
      <w:pStyle w:val="Header"/>
    </w:pPr>
    <w:r w:rsidRPr="000E5190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08EDB6" wp14:editId="4C942BFE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29359" w14:textId="77777777" w:rsidR="00D93626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 Dinh Chieu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78DB9FB6" w14:textId="77777777" w:rsidR="00D93626" w:rsidRPr="000E5190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8EDB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0.2pt;margin-top:.6pt;width:149.4pt;height:7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iZEAIAAP0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" stroked="f">
              <v:textbox>
                <w:txbxContent>
                  <w:p w14:paraId="37029359" w14:textId="77777777" w:rsidR="00D93626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 Dinh Chieu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78DB9FB6" w14:textId="77777777" w:rsidR="00D93626" w:rsidRPr="000E5190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6B68970C" wp14:editId="26779727">
          <wp:simplePos x="0" y="0"/>
          <wp:positionH relativeFrom="column">
            <wp:posOffset>-533400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7" name="Picture 7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5598"/>
    <w:multiLevelType w:val="hybridMultilevel"/>
    <w:tmpl w:val="758012A2"/>
    <w:lvl w:ilvl="0" w:tplc="6ABE7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A738CD"/>
    <w:multiLevelType w:val="hybridMultilevel"/>
    <w:tmpl w:val="A300ACAC"/>
    <w:lvl w:ilvl="0" w:tplc="9BE06BE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497FF7"/>
    <w:multiLevelType w:val="hybridMultilevel"/>
    <w:tmpl w:val="F260FF12"/>
    <w:lvl w:ilvl="0" w:tplc="8BFE0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9A37B4"/>
    <w:multiLevelType w:val="hybridMultilevel"/>
    <w:tmpl w:val="267EF536"/>
    <w:lvl w:ilvl="0" w:tplc="AFCCA22E">
      <w:start w:val="1"/>
      <w:numFmt w:val="decimal"/>
      <w:lvlText w:val="%1."/>
      <w:lvlJc w:val="left"/>
      <w:pPr>
        <w:ind w:left="1473" w:hanging="360"/>
      </w:pPr>
      <w:rPr>
        <w:rFonts w:hint="default"/>
        <w:b/>
        <w:bCs/>
        <w:i w:val="0"/>
        <w:i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" w15:restartNumberingAfterBreak="0">
    <w:nsid w:val="636D1693"/>
    <w:multiLevelType w:val="hybridMultilevel"/>
    <w:tmpl w:val="4B988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16431B"/>
    <w:multiLevelType w:val="hybridMultilevel"/>
    <w:tmpl w:val="CA28DD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4C2683"/>
    <w:multiLevelType w:val="hybridMultilevel"/>
    <w:tmpl w:val="4A2CF5B4"/>
    <w:lvl w:ilvl="0" w:tplc="F7CCF68E">
      <w:start w:val="1"/>
      <w:numFmt w:val="bullet"/>
      <w:lvlText w:val="-"/>
      <w:lvlJc w:val="left"/>
      <w:pPr>
        <w:ind w:left="1069" w:hanging="360"/>
      </w:pPr>
      <w:rPr>
        <w:rFonts w:ascii="Helvetica" w:eastAsia="Calibri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F4"/>
    <w:rsid w:val="000154E0"/>
    <w:rsid w:val="00017B06"/>
    <w:rsid w:val="00032A3C"/>
    <w:rsid w:val="0004183E"/>
    <w:rsid w:val="00044477"/>
    <w:rsid w:val="00074420"/>
    <w:rsid w:val="000876A8"/>
    <w:rsid w:val="000A7FAC"/>
    <w:rsid w:val="000D374D"/>
    <w:rsid w:val="001279AA"/>
    <w:rsid w:val="0013026C"/>
    <w:rsid w:val="00134C3A"/>
    <w:rsid w:val="001A0C24"/>
    <w:rsid w:val="001F4CF7"/>
    <w:rsid w:val="001F62CA"/>
    <w:rsid w:val="00222466"/>
    <w:rsid w:val="00232F20"/>
    <w:rsid w:val="0023648F"/>
    <w:rsid w:val="0023718C"/>
    <w:rsid w:val="00256D1E"/>
    <w:rsid w:val="0026490D"/>
    <w:rsid w:val="00281F43"/>
    <w:rsid w:val="00296F77"/>
    <w:rsid w:val="002C134B"/>
    <w:rsid w:val="002C2369"/>
    <w:rsid w:val="003308EF"/>
    <w:rsid w:val="00337B22"/>
    <w:rsid w:val="00343484"/>
    <w:rsid w:val="0036404A"/>
    <w:rsid w:val="00386B19"/>
    <w:rsid w:val="00393127"/>
    <w:rsid w:val="00397255"/>
    <w:rsid w:val="003B0B60"/>
    <w:rsid w:val="003C104A"/>
    <w:rsid w:val="003F33F6"/>
    <w:rsid w:val="0047765C"/>
    <w:rsid w:val="004876B2"/>
    <w:rsid w:val="004A57FD"/>
    <w:rsid w:val="004E55D3"/>
    <w:rsid w:val="004F39DC"/>
    <w:rsid w:val="004F3FEA"/>
    <w:rsid w:val="0056614E"/>
    <w:rsid w:val="00574237"/>
    <w:rsid w:val="005742AC"/>
    <w:rsid w:val="00576CC2"/>
    <w:rsid w:val="00583A8B"/>
    <w:rsid w:val="00590EA5"/>
    <w:rsid w:val="005B3306"/>
    <w:rsid w:val="00616E13"/>
    <w:rsid w:val="0064192D"/>
    <w:rsid w:val="006477A8"/>
    <w:rsid w:val="00662FCD"/>
    <w:rsid w:val="00683B16"/>
    <w:rsid w:val="006973A4"/>
    <w:rsid w:val="006A7BD6"/>
    <w:rsid w:val="006C1D9A"/>
    <w:rsid w:val="0074312C"/>
    <w:rsid w:val="00776F11"/>
    <w:rsid w:val="00795B69"/>
    <w:rsid w:val="007A2DA4"/>
    <w:rsid w:val="007A3E59"/>
    <w:rsid w:val="007A655B"/>
    <w:rsid w:val="007C6F48"/>
    <w:rsid w:val="007E4CC4"/>
    <w:rsid w:val="00850901"/>
    <w:rsid w:val="00877A60"/>
    <w:rsid w:val="008822DE"/>
    <w:rsid w:val="008934D1"/>
    <w:rsid w:val="008C7270"/>
    <w:rsid w:val="008E6EF7"/>
    <w:rsid w:val="008F68D1"/>
    <w:rsid w:val="00901670"/>
    <w:rsid w:val="00940500"/>
    <w:rsid w:val="00943C30"/>
    <w:rsid w:val="00951865"/>
    <w:rsid w:val="009544F4"/>
    <w:rsid w:val="009550C4"/>
    <w:rsid w:val="0095586B"/>
    <w:rsid w:val="009656D4"/>
    <w:rsid w:val="009D3FD1"/>
    <w:rsid w:val="00A12FA6"/>
    <w:rsid w:val="00A14482"/>
    <w:rsid w:val="00A3649A"/>
    <w:rsid w:val="00A41752"/>
    <w:rsid w:val="00A5422D"/>
    <w:rsid w:val="00A72581"/>
    <w:rsid w:val="00A95FB0"/>
    <w:rsid w:val="00AA6579"/>
    <w:rsid w:val="00B05BCC"/>
    <w:rsid w:val="00B32E82"/>
    <w:rsid w:val="00B3763C"/>
    <w:rsid w:val="00B50451"/>
    <w:rsid w:val="00B74793"/>
    <w:rsid w:val="00B75CEF"/>
    <w:rsid w:val="00B905FA"/>
    <w:rsid w:val="00BF1B21"/>
    <w:rsid w:val="00C24193"/>
    <w:rsid w:val="00C413C2"/>
    <w:rsid w:val="00C442A9"/>
    <w:rsid w:val="00C764E1"/>
    <w:rsid w:val="00C9035B"/>
    <w:rsid w:val="00CA52F6"/>
    <w:rsid w:val="00CC2342"/>
    <w:rsid w:val="00CC7B0B"/>
    <w:rsid w:val="00CD2EE7"/>
    <w:rsid w:val="00D4575F"/>
    <w:rsid w:val="00D6510E"/>
    <w:rsid w:val="00D90131"/>
    <w:rsid w:val="00D91400"/>
    <w:rsid w:val="00D93626"/>
    <w:rsid w:val="00D97B11"/>
    <w:rsid w:val="00DA2488"/>
    <w:rsid w:val="00DA6E30"/>
    <w:rsid w:val="00DB02FD"/>
    <w:rsid w:val="00DC1E3D"/>
    <w:rsid w:val="00E27DDE"/>
    <w:rsid w:val="00E35915"/>
    <w:rsid w:val="00E429D0"/>
    <w:rsid w:val="00E47173"/>
    <w:rsid w:val="00E642A7"/>
    <w:rsid w:val="00E811D4"/>
    <w:rsid w:val="00EA5FBF"/>
    <w:rsid w:val="00EB0539"/>
    <w:rsid w:val="00EE7E1D"/>
    <w:rsid w:val="00F01AE3"/>
    <w:rsid w:val="00F025C1"/>
    <w:rsid w:val="00F15575"/>
    <w:rsid w:val="00F56ED6"/>
    <w:rsid w:val="00F66AA1"/>
    <w:rsid w:val="00F749A7"/>
    <w:rsid w:val="00FA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C4C0C"/>
  <w15:docId w15:val="{3EC45639-4CE1-4CD1-86A4-EA45EBA9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544F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544F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9544F4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9544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44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ng.dao@apolatlegal.com" TargetMode="External"/><Relationship Id="rId13" Type="http://schemas.openxmlformats.org/officeDocument/2006/relationships/hyperlink" Target="mailto:info@apolatlega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long.dinh@apolatlegal.com" TargetMode="External"/><Relationship Id="rId12" Type="http://schemas.openxmlformats.org/officeDocument/2006/relationships/hyperlink" Target="mailto:thanh.dang@apolatlegal.com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apolatlega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ong.dao@apolatlega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apolatlega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ong.dinh@apolatlega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hanh.dang@apolatlegal.com" TargetMode="External"/><Relationship Id="rId14" Type="http://schemas.openxmlformats.org/officeDocument/2006/relationships/hyperlink" Target="http://www.apolatlega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APL - Ngoc An</cp:lastModifiedBy>
  <cp:revision>134</cp:revision>
  <cp:lastPrinted>2022-03-17T02:10:00Z</cp:lastPrinted>
  <dcterms:created xsi:type="dcterms:W3CDTF">2022-03-09T02:21:00Z</dcterms:created>
  <dcterms:modified xsi:type="dcterms:W3CDTF">2022-03-17T02:11:00Z</dcterms:modified>
</cp:coreProperties>
</file>