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567" w:rsidRPr="00A1260C" w:rsidRDefault="00B55567" w:rsidP="00B55567">
      <w:pPr>
        <w:pStyle w:val="Title"/>
        <w:spacing w:before="0" w:line="252" w:lineRule="auto"/>
        <w:ind w:left="0"/>
        <w:jc w:val="right"/>
        <w:rPr>
          <w:rFonts w:ascii="Cambria" w:hAnsi="Cambria"/>
          <w:sz w:val="28"/>
          <w:szCs w:val="28"/>
          <w:lang w:val="en-US"/>
        </w:rPr>
      </w:pPr>
      <w:r w:rsidRPr="00A1260C">
        <w:rPr>
          <w:rFonts w:ascii="Cambria" w:hAnsi="Cambria"/>
          <w:lang w:val="en-US"/>
        </w:rPr>
        <w:t xml:space="preserve"> </w:t>
      </w:r>
      <w:r w:rsidRPr="00A1260C">
        <w:rPr>
          <w:rFonts w:ascii="Cambria" w:hAnsi="Cambria"/>
          <w:spacing w:val="-9"/>
          <w:sz w:val="28"/>
          <w:szCs w:val="28"/>
          <w:lang w:val="en-US"/>
        </w:rPr>
        <w:t xml:space="preserve"> </w:t>
      </w:r>
      <w:r w:rsidRPr="00A1260C">
        <w:rPr>
          <w:rFonts w:ascii="Cambria" w:hAnsi="Cambria"/>
          <w:lang w:val="en-US"/>
        </w:rPr>
        <w:t xml:space="preserve"> </w:t>
      </w:r>
      <w:r w:rsidRPr="00A1260C">
        <w:rPr>
          <w:rFonts w:ascii="Cambria" w:hAnsi="Cambria"/>
          <w:spacing w:val="-8"/>
          <w:sz w:val="28"/>
          <w:szCs w:val="28"/>
          <w:lang w:val="en-US"/>
        </w:rPr>
        <w:t xml:space="preserve"> </w:t>
      </w:r>
      <w:r w:rsidRPr="00A1260C">
        <w:rPr>
          <w:rFonts w:ascii="Cambria" w:hAnsi="Cambria"/>
          <w:lang w:val="en-US"/>
        </w:rPr>
        <w:t xml:space="preserve"> </w:t>
      </w:r>
      <w:r w:rsidRPr="00A1260C">
        <w:rPr>
          <w:rFonts w:ascii="Cambria" w:hAnsi="Cambria"/>
          <w:sz w:val="28"/>
          <w:szCs w:val="28"/>
          <w:lang w:val="en-US"/>
        </w:rPr>
        <w:t>LEGAL</w:t>
      </w:r>
      <w:r w:rsidRPr="00A1260C">
        <w:rPr>
          <w:rFonts w:ascii="Cambria" w:hAnsi="Cambria"/>
          <w:spacing w:val="-31"/>
          <w:sz w:val="28"/>
          <w:szCs w:val="28"/>
          <w:lang w:val="en-US"/>
        </w:rPr>
        <w:t xml:space="preserve"> </w:t>
      </w:r>
      <w:r w:rsidRPr="00A1260C">
        <w:rPr>
          <w:rFonts w:ascii="Cambria" w:hAnsi="Cambria"/>
          <w:sz w:val="28"/>
          <w:szCs w:val="28"/>
          <w:lang w:val="en-US"/>
        </w:rPr>
        <w:t>NEWSLETTER</w:t>
      </w:r>
    </w:p>
    <w:p w:rsidR="00B55567" w:rsidRPr="00A1260C" w:rsidRDefault="00B55567" w:rsidP="00B55567">
      <w:pPr>
        <w:pStyle w:val="BodyText"/>
        <w:spacing w:line="252" w:lineRule="auto"/>
        <w:ind w:left="5529" w:right="497"/>
        <w:jc w:val="right"/>
        <w:rPr>
          <w:rFonts w:ascii="Cambria" w:hAnsi="Cambria"/>
          <w:lang w:val="en-US"/>
        </w:rPr>
      </w:pPr>
      <w:r w:rsidRPr="00A1260C">
        <w:rPr>
          <w:rFonts w:ascii="Cambria" w:hAnsi="Cambria"/>
          <w:spacing w:val="-9"/>
          <w:lang w:val="en-US"/>
        </w:rPr>
        <w:t>February/ 2022</w:t>
      </w:r>
    </w:p>
    <w:p w:rsidR="00B55567" w:rsidRPr="00A1260C" w:rsidRDefault="00B55567" w:rsidP="00B55567">
      <w:pPr>
        <w:pStyle w:val="Heading1"/>
        <w:tabs>
          <w:tab w:val="right" w:pos="9360"/>
        </w:tabs>
        <w:spacing w:line="252" w:lineRule="auto"/>
        <w:ind w:left="5529"/>
        <w:rPr>
          <w:rFonts w:ascii="Cambria" w:hAnsi="Cambria"/>
          <w:lang w:val="en-US"/>
        </w:rPr>
      </w:pPr>
    </w:p>
    <w:p w:rsidR="00B55567" w:rsidRPr="00A1260C" w:rsidRDefault="00B55567" w:rsidP="00B55567">
      <w:pPr>
        <w:pStyle w:val="Heading1"/>
        <w:spacing w:line="252" w:lineRule="auto"/>
        <w:ind w:hanging="837"/>
        <w:rPr>
          <w:rFonts w:ascii="Cambria" w:hAnsi="Cambria"/>
          <w:lang w:val="en-US"/>
        </w:rPr>
      </w:pPr>
      <w:r w:rsidRPr="00A1260C">
        <w:rPr>
          <w:rFonts w:ascii="Cambria" w:hAnsi="Cambria"/>
          <w:lang w:val="en-US"/>
        </w:rPr>
        <w:t>Dear Value Clients and Partners,</w:t>
      </w:r>
    </w:p>
    <w:p w:rsidR="00B55567" w:rsidRPr="00A1260C" w:rsidRDefault="00B55567" w:rsidP="00B55567">
      <w:pPr>
        <w:pStyle w:val="BodyText"/>
        <w:spacing w:line="252" w:lineRule="auto"/>
        <w:rPr>
          <w:rFonts w:ascii="Cambria" w:hAnsi="Cambria"/>
          <w:b/>
          <w:lang w:val="en-US"/>
        </w:rPr>
      </w:pPr>
    </w:p>
    <w:p w:rsidR="00B55567" w:rsidRPr="00A1260C" w:rsidRDefault="00B55567" w:rsidP="00B55567">
      <w:pPr>
        <w:pStyle w:val="BodyText"/>
        <w:spacing w:line="252" w:lineRule="auto"/>
        <w:ind w:right="146"/>
        <w:jc w:val="both"/>
        <w:rPr>
          <w:rFonts w:ascii="Cambria" w:hAnsi="Cambria"/>
          <w:lang w:val="en-US"/>
        </w:rPr>
      </w:pPr>
      <w:r w:rsidRPr="00A1260C">
        <w:rPr>
          <w:rFonts w:ascii="Cambria" w:hAnsi="Cambria"/>
          <w:lang w:val="en-US"/>
        </w:rPr>
        <w:t>ADK Vietnam Lawyers would like to introduce to you the February 2022 Legal Newsletter with the following main contents:</w:t>
      </w:r>
    </w:p>
    <w:p w:rsidR="00B55567" w:rsidRPr="00A1260C" w:rsidRDefault="00B55567" w:rsidP="00B55567">
      <w:pPr>
        <w:pStyle w:val="BodyText"/>
        <w:spacing w:line="252" w:lineRule="auto"/>
        <w:rPr>
          <w:rFonts w:ascii="Cambria" w:hAnsi="Cambria"/>
          <w:lang w:val="en-US"/>
        </w:rPr>
      </w:pPr>
    </w:p>
    <w:p w:rsidR="00B55567" w:rsidRPr="00A1260C" w:rsidRDefault="00B55567" w:rsidP="00B55567">
      <w:pPr>
        <w:pStyle w:val="Heading1"/>
        <w:numPr>
          <w:ilvl w:val="0"/>
          <w:numId w:val="1"/>
        </w:numPr>
        <w:tabs>
          <w:tab w:val="left" w:pos="836"/>
          <w:tab w:val="left" w:pos="837"/>
        </w:tabs>
        <w:spacing w:line="252" w:lineRule="auto"/>
        <w:ind w:left="709"/>
        <w:rPr>
          <w:rFonts w:ascii="Cambria" w:hAnsi="Cambria"/>
          <w:lang w:val="en-US"/>
        </w:rPr>
      </w:pPr>
      <w:bookmarkStart w:id="0" w:name="1._Phỏng_vấn_với_Asia_Law_Portal"/>
      <w:bookmarkEnd w:id="0"/>
      <w:r w:rsidRPr="00A1260C">
        <w:rPr>
          <w:rFonts w:ascii="Cambria" w:hAnsi="Cambria"/>
          <w:lang w:val="en-US"/>
        </w:rPr>
        <w:t>Legal Spotlight</w:t>
      </w:r>
    </w:p>
    <w:p w:rsidR="00B55567" w:rsidRPr="00A1260C" w:rsidRDefault="00B55567" w:rsidP="00B55567">
      <w:pPr>
        <w:pStyle w:val="Heading1"/>
        <w:tabs>
          <w:tab w:val="left" w:pos="836"/>
          <w:tab w:val="left" w:pos="837"/>
        </w:tabs>
        <w:spacing w:line="252" w:lineRule="auto"/>
        <w:ind w:left="709" w:firstLine="0"/>
        <w:rPr>
          <w:rFonts w:ascii="Cambria" w:hAnsi="Cambria"/>
          <w:lang w:val="en-US"/>
        </w:rPr>
      </w:pPr>
    </w:p>
    <w:p w:rsidR="00B55567" w:rsidRPr="00A1260C" w:rsidRDefault="00B55567" w:rsidP="00B55567">
      <w:pPr>
        <w:pStyle w:val="ListParagraph"/>
        <w:widowControl/>
        <w:numPr>
          <w:ilvl w:val="1"/>
          <w:numId w:val="5"/>
        </w:numPr>
        <w:autoSpaceDE/>
        <w:autoSpaceDN/>
        <w:ind w:left="709" w:hanging="709"/>
        <w:contextualSpacing/>
        <w:jc w:val="both"/>
        <w:rPr>
          <w:rFonts w:ascii="Cambria" w:hAnsi="Cambria"/>
          <w:lang w:val="en-US"/>
        </w:rPr>
      </w:pPr>
      <w:r w:rsidRPr="00A1260C">
        <w:rPr>
          <w:rFonts w:ascii="Cambria" w:hAnsi="Cambria"/>
          <w:b/>
          <w:bCs/>
          <w:lang w:val="en-US"/>
        </w:rPr>
        <w:t>National Assembly issues Law No. 03/2022/QH15 amending and supplementing a number of articles of the Law on Investment, the Law on Enterprises and a number of other laws</w:t>
      </w:r>
    </w:p>
    <w:p w:rsidR="00B55567" w:rsidRPr="00A1260C" w:rsidRDefault="00B55567" w:rsidP="00B55567">
      <w:pPr>
        <w:pStyle w:val="ListParagraph"/>
        <w:widowControl/>
        <w:autoSpaceDE/>
        <w:autoSpaceDN/>
        <w:ind w:left="709" w:firstLine="0"/>
        <w:contextualSpacing/>
        <w:jc w:val="both"/>
        <w:rPr>
          <w:rFonts w:ascii="Cambria" w:hAnsi="Cambria"/>
          <w:b/>
          <w:bCs/>
          <w:lang w:val="en-US"/>
        </w:rPr>
      </w:pPr>
    </w:p>
    <w:p w:rsidR="00B55567" w:rsidRPr="00A1260C" w:rsidRDefault="00B55567" w:rsidP="00B55567">
      <w:pPr>
        <w:ind w:left="720"/>
        <w:jc w:val="both"/>
        <w:rPr>
          <w:rFonts w:ascii="Cambria" w:hAnsi="Cambria"/>
          <w:lang w:val="en-US"/>
        </w:rPr>
      </w:pPr>
      <w:r w:rsidRPr="00A1260C">
        <w:rPr>
          <w:rFonts w:ascii="Cambria" w:hAnsi="Cambria"/>
          <w:lang w:val="en-US"/>
        </w:rPr>
        <w:t xml:space="preserve">On January 11, 2022, the National Assembly </w:t>
      </w:r>
      <w:bookmarkStart w:id="1" w:name="_Hlk94430686"/>
      <w:r w:rsidRPr="00A1260C">
        <w:rPr>
          <w:rFonts w:ascii="Cambria" w:hAnsi="Cambria"/>
          <w:lang w:val="en-US"/>
        </w:rPr>
        <w:t xml:space="preserve">issued </w:t>
      </w:r>
      <w:bookmarkEnd w:id="1"/>
      <w:r w:rsidRPr="00A1260C">
        <w:rPr>
          <w:rFonts w:ascii="Cambria" w:hAnsi="Cambria"/>
          <w:lang w:val="en-US"/>
        </w:rPr>
        <w:t>the Law No. 03/2022/QH15 amending and supplementing a number of articles of the Law on Public Investment, the Law on Investment in the form of public-private partnership, the Law on Investment, and the Law on Housing, Law on Bidding, Law on Electricity, Law on Enterprises, Law on Special Consumption Tax and Law on Civil Judgment Execution.</w:t>
      </w:r>
    </w:p>
    <w:p w:rsidR="00B55567" w:rsidRPr="00A1260C" w:rsidRDefault="00B55567" w:rsidP="00B55567">
      <w:pPr>
        <w:ind w:left="720"/>
        <w:jc w:val="both"/>
        <w:rPr>
          <w:rFonts w:ascii="Cambria" w:hAnsi="Cambria"/>
          <w:lang w:val="en-US"/>
        </w:rPr>
      </w:pPr>
    </w:p>
    <w:p w:rsidR="00B55567" w:rsidRPr="00A1260C" w:rsidRDefault="00B55567" w:rsidP="00B55567">
      <w:pPr>
        <w:ind w:left="720"/>
        <w:jc w:val="both"/>
        <w:rPr>
          <w:rFonts w:ascii="Cambria" w:hAnsi="Cambria"/>
          <w:lang w:val="en-US"/>
        </w:rPr>
      </w:pPr>
      <w:r w:rsidRPr="00A1260C">
        <w:rPr>
          <w:rFonts w:ascii="Cambria" w:hAnsi="Cambria"/>
          <w:lang w:val="en-US"/>
        </w:rPr>
        <w:t>Accordingly, this Law amends and supplements a number of notable contents as follows:</w:t>
      </w:r>
    </w:p>
    <w:p w:rsidR="00B55567" w:rsidRPr="00A1260C" w:rsidRDefault="00B55567" w:rsidP="00B55567">
      <w:pPr>
        <w:ind w:left="720"/>
        <w:jc w:val="both"/>
        <w:rPr>
          <w:rFonts w:ascii="Cambria" w:hAnsi="Cambria"/>
          <w:lang w:val="en-US"/>
        </w:rPr>
      </w:pPr>
    </w:p>
    <w:p w:rsidR="00B55567" w:rsidRPr="00A1260C" w:rsidRDefault="00B55567" w:rsidP="00B55567">
      <w:pPr>
        <w:pStyle w:val="ListParagraph"/>
        <w:widowControl/>
        <w:numPr>
          <w:ilvl w:val="0"/>
          <w:numId w:val="6"/>
        </w:numPr>
        <w:autoSpaceDE/>
        <w:autoSpaceDN/>
        <w:ind w:left="1440"/>
        <w:contextualSpacing/>
        <w:jc w:val="both"/>
        <w:rPr>
          <w:rFonts w:ascii="Cambria" w:hAnsi="Cambria"/>
          <w:lang w:val="en-US"/>
        </w:rPr>
      </w:pPr>
      <w:r w:rsidRPr="00A1260C">
        <w:rPr>
          <w:rFonts w:ascii="Cambria" w:hAnsi="Cambria"/>
          <w:lang w:val="en-US"/>
        </w:rPr>
        <w:t xml:space="preserve">For the Law </w:t>
      </w:r>
      <w:r w:rsidR="00A1260C">
        <w:rPr>
          <w:rFonts w:ascii="Cambria" w:hAnsi="Cambria"/>
          <w:lang w:val="en-US"/>
        </w:rPr>
        <w:t xml:space="preserve">on Investment </w:t>
      </w:r>
      <w:r w:rsidRPr="00A1260C">
        <w:rPr>
          <w:rFonts w:ascii="Cambria" w:hAnsi="Cambria"/>
          <w:lang w:val="en-US"/>
        </w:rPr>
        <w:t>2020: Supplementing the business lines of network security products and services (excluding trading in network information security products and services; trading in civil cryptography</w:t>
      </w:r>
      <w:r w:rsidRPr="00A1260C" w:rsidDel="00D37744">
        <w:rPr>
          <w:rFonts w:ascii="Cambria" w:hAnsi="Cambria"/>
          <w:lang w:val="en-US"/>
        </w:rPr>
        <w:t xml:space="preserve"> </w:t>
      </w:r>
      <w:r w:rsidRPr="00A1260C">
        <w:rPr>
          <w:rFonts w:ascii="Cambria" w:hAnsi="Cambria"/>
          <w:lang w:val="en-US"/>
        </w:rPr>
        <w:t>products and services) to the list of conditional business lines and industries;</w:t>
      </w:r>
    </w:p>
    <w:p w:rsidR="00B55567" w:rsidRPr="00A1260C" w:rsidRDefault="00B55567" w:rsidP="00B55567">
      <w:pPr>
        <w:pStyle w:val="ListParagraph"/>
        <w:ind w:left="1440"/>
        <w:jc w:val="both"/>
        <w:rPr>
          <w:rFonts w:ascii="Cambria" w:hAnsi="Cambria"/>
          <w:lang w:val="en-US"/>
        </w:rPr>
      </w:pPr>
    </w:p>
    <w:p w:rsidR="00B55567" w:rsidRPr="00A1260C" w:rsidRDefault="00B55567" w:rsidP="00B55567">
      <w:pPr>
        <w:pStyle w:val="ListParagraph"/>
        <w:widowControl/>
        <w:numPr>
          <w:ilvl w:val="0"/>
          <w:numId w:val="6"/>
        </w:numPr>
        <w:autoSpaceDE/>
        <w:autoSpaceDN/>
        <w:ind w:left="1440"/>
        <w:contextualSpacing/>
        <w:jc w:val="both"/>
        <w:rPr>
          <w:rFonts w:ascii="Cambria" w:hAnsi="Cambria"/>
          <w:lang w:val="en-US"/>
        </w:rPr>
      </w:pPr>
      <w:r w:rsidRPr="00A1260C">
        <w:rPr>
          <w:rFonts w:ascii="Cambria" w:hAnsi="Cambria"/>
          <w:lang w:val="en-US"/>
        </w:rPr>
        <w:t xml:space="preserve">For the Law </w:t>
      </w:r>
      <w:r w:rsidR="00A1260C">
        <w:rPr>
          <w:rFonts w:ascii="Cambria" w:hAnsi="Cambria"/>
          <w:lang w:val="en-US"/>
        </w:rPr>
        <w:t xml:space="preserve">on Enterprises </w:t>
      </w:r>
      <w:r w:rsidRPr="00A1260C">
        <w:rPr>
          <w:rFonts w:ascii="Cambria" w:hAnsi="Cambria"/>
          <w:lang w:val="en-US"/>
        </w:rPr>
        <w:t>2020: Amend the titles of Articles 49 and 50 from rights and obligations of “</w:t>
      </w:r>
      <w:r w:rsidRPr="00A1260C">
        <w:rPr>
          <w:rFonts w:ascii="Cambria" w:hAnsi="Cambria"/>
          <w:i/>
          <w:iCs/>
          <w:lang w:val="en-US"/>
        </w:rPr>
        <w:t>members of the board of members</w:t>
      </w:r>
      <w:r w:rsidRPr="00A1260C">
        <w:rPr>
          <w:rFonts w:ascii="Cambria" w:hAnsi="Cambria"/>
          <w:lang w:val="en-US"/>
        </w:rPr>
        <w:t>” to “</w:t>
      </w:r>
      <w:r w:rsidRPr="00A1260C">
        <w:rPr>
          <w:rFonts w:ascii="Cambria" w:hAnsi="Cambria"/>
          <w:i/>
          <w:iCs/>
          <w:lang w:val="en-US"/>
        </w:rPr>
        <w:t>members of the company</w:t>
      </w:r>
      <w:r w:rsidRPr="00A1260C">
        <w:rPr>
          <w:rFonts w:ascii="Cambria" w:hAnsi="Cambria"/>
          <w:lang w:val="en-US"/>
        </w:rPr>
        <w:t>”;</w:t>
      </w:r>
    </w:p>
    <w:p w:rsidR="00B55567" w:rsidRPr="00A1260C" w:rsidRDefault="00B55567" w:rsidP="00B55567">
      <w:pPr>
        <w:pStyle w:val="ListParagraph"/>
        <w:rPr>
          <w:rFonts w:ascii="Cambria" w:hAnsi="Cambria"/>
          <w:lang w:val="en-US"/>
        </w:rPr>
      </w:pPr>
    </w:p>
    <w:p w:rsidR="00B55567" w:rsidRPr="00A1260C" w:rsidRDefault="00B55567" w:rsidP="00B55567">
      <w:pPr>
        <w:pStyle w:val="ListParagraph"/>
        <w:widowControl/>
        <w:numPr>
          <w:ilvl w:val="0"/>
          <w:numId w:val="6"/>
        </w:numPr>
        <w:autoSpaceDE/>
        <w:autoSpaceDN/>
        <w:ind w:left="1440"/>
        <w:contextualSpacing/>
        <w:jc w:val="both"/>
        <w:rPr>
          <w:rFonts w:ascii="Cambria" w:hAnsi="Cambria"/>
          <w:lang w:val="en-US"/>
        </w:rPr>
      </w:pPr>
      <w:r w:rsidRPr="00A1260C">
        <w:rPr>
          <w:rFonts w:ascii="Cambria" w:hAnsi="Cambria"/>
          <w:lang w:val="en-US"/>
        </w:rPr>
        <w:t>For the Law on Special Consumption Tax 2008: Amending and supplementing special consumption tax rates for electric cars (point g, Clause 4, Section I of the Special Consumption Tax Tariff in Article 7 of Law on Special Consumption Tax 2008), specifically as follows:</w:t>
      </w:r>
    </w:p>
    <w:p w:rsidR="00B55567" w:rsidRPr="00A1260C" w:rsidRDefault="00B55567" w:rsidP="00B55567">
      <w:pPr>
        <w:pStyle w:val="ListParagraph"/>
        <w:ind w:left="1440"/>
        <w:jc w:val="both"/>
        <w:rPr>
          <w:rFonts w:ascii="Cambria" w:hAnsi="Cambria"/>
          <w:lang w:val="en-US"/>
        </w:rPr>
      </w:pPr>
    </w:p>
    <w:p w:rsidR="00B55567" w:rsidRPr="00A1260C" w:rsidRDefault="00B55567" w:rsidP="00B55567">
      <w:pPr>
        <w:pStyle w:val="ListParagraph"/>
        <w:widowControl/>
        <w:numPr>
          <w:ilvl w:val="1"/>
          <w:numId w:val="7"/>
        </w:numPr>
        <w:autoSpaceDE/>
        <w:autoSpaceDN/>
        <w:ind w:left="1800"/>
        <w:contextualSpacing/>
        <w:jc w:val="both"/>
        <w:rPr>
          <w:rFonts w:ascii="Cambria" w:hAnsi="Cambria"/>
          <w:lang w:val="en-US"/>
        </w:rPr>
      </w:pPr>
      <w:r w:rsidRPr="00A1260C">
        <w:rPr>
          <w:rFonts w:ascii="Cambria" w:hAnsi="Cambria"/>
          <w:lang w:val="en-US"/>
        </w:rPr>
        <w:t>Adjust the tax rate for passenger cars with 9 seats or less from 25% to:</w:t>
      </w:r>
    </w:p>
    <w:p w:rsidR="00B55567" w:rsidRPr="00A1260C" w:rsidRDefault="00B55567" w:rsidP="00B55567">
      <w:pPr>
        <w:pStyle w:val="ListParagraph"/>
        <w:ind w:left="1800"/>
        <w:jc w:val="both"/>
        <w:rPr>
          <w:rFonts w:ascii="Cambria" w:hAnsi="Cambria"/>
          <w:lang w:val="en-US"/>
        </w:rPr>
      </w:pPr>
    </w:p>
    <w:p w:rsidR="00B55567" w:rsidRPr="00A1260C" w:rsidRDefault="00A1260C" w:rsidP="00B55567">
      <w:pPr>
        <w:pStyle w:val="ListParagraph"/>
        <w:ind w:left="2160" w:hanging="360"/>
        <w:jc w:val="both"/>
        <w:rPr>
          <w:rFonts w:ascii="Cambria" w:hAnsi="Cambria"/>
          <w:lang w:val="en-US"/>
        </w:rPr>
      </w:pPr>
      <w:r>
        <w:rPr>
          <w:rFonts w:ascii="Cambria" w:hAnsi="Cambria"/>
          <w:lang w:val="en-US"/>
        </w:rPr>
        <w:t xml:space="preserve"> </w:t>
      </w:r>
      <w:r w:rsidR="00B55567" w:rsidRPr="00A1260C">
        <w:rPr>
          <w:rFonts w:ascii="Cambria" w:hAnsi="Cambria"/>
          <w:lang w:val="en-US"/>
        </w:rPr>
        <w:t>+</w:t>
      </w:r>
      <w:r w:rsidR="00B55567" w:rsidRPr="00A1260C">
        <w:rPr>
          <w:rFonts w:ascii="Cambria" w:hAnsi="Cambria"/>
          <w:lang w:val="en-US"/>
        </w:rPr>
        <w:tab/>
        <w:t>3% (From March 1, 2022 to the end of February 28, 2027) and 11% (From March 1, 2027) for battery electric cars;</w:t>
      </w:r>
    </w:p>
    <w:p w:rsidR="00B55567" w:rsidRPr="00A1260C" w:rsidRDefault="00B55567" w:rsidP="00B55567">
      <w:pPr>
        <w:pStyle w:val="ListParagraph"/>
        <w:ind w:left="1800"/>
        <w:jc w:val="both"/>
        <w:rPr>
          <w:rFonts w:ascii="Cambria" w:hAnsi="Cambria"/>
          <w:lang w:val="en-US"/>
        </w:rPr>
      </w:pPr>
    </w:p>
    <w:p w:rsidR="00B55567" w:rsidRPr="00A1260C" w:rsidRDefault="00B55567" w:rsidP="00A1260C">
      <w:pPr>
        <w:pStyle w:val="ListParagraph"/>
        <w:ind w:left="1800" w:firstLine="43"/>
        <w:jc w:val="both"/>
        <w:rPr>
          <w:rFonts w:ascii="Cambria" w:hAnsi="Cambria"/>
          <w:lang w:val="en-US"/>
        </w:rPr>
      </w:pPr>
      <w:r w:rsidRPr="00A1260C">
        <w:rPr>
          <w:rFonts w:ascii="Cambria" w:hAnsi="Cambria"/>
          <w:lang w:val="en-US"/>
        </w:rPr>
        <w:t xml:space="preserve">+ </w:t>
      </w:r>
      <w:r w:rsidRPr="00A1260C">
        <w:rPr>
          <w:rFonts w:ascii="Cambria" w:hAnsi="Cambria"/>
          <w:lang w:val="en-US"/>
        </w:rPr>
        <w:tab/>
        <w:t>15% for other electric cars.</w:t>
      </w:r>
    </w:p>
    <w:p w:rsidR="00B55567" w:rsidRPr="00A1260C" w:rsidRDefault="00B55567" w:rsidP="00B55567">
      <w:pPr>
        <w:pStyle w:val="ListParagraph"/>
        <w:ind w:left="1800"/>
        <w:jc w:val="both"/>
        <w:rPr>
          <w:rFonts w:ascii="Cambria" w:hAnsi="Cambria"/>
          <w:lang w:val="en-US"/>
        </w:rPr>
      </w:pPr>
    </w:p>
    <w:p w:rsidR="00B55567" w:rsidRPr="00A1260C" w:rsidRDefault="00B55567" w:rsidP="00B55567">
      <w:pPr>
        <w:pStyle w:val="ListParagraph"/>
        <w:widowControl/>
        <w:numPr>
          <w:ilvl w:val="1"/>
          <w:numId w:val="7"/>
        </w:numPr>
        <w:autoSpaceDE/>
        <w:autoSpaceDN/>
        <w:ind w:left="1800"/>
        <w:contextualSpacing/>
        <w:jc w:val="both"/>
        <w:rPr>
          <w:rFonts w:ascii="Cambria" w:hAnsi="Cambria"/>
          <w:lang w:val="en-US"/>
        </w:rPr>
      </w:pPr>
      <w:r w:rsidRPr="00A1260C">
        <w:rPr>
          <w:rFonts w:ascii="Cambria" w:hAnsi="Cambria"/>
          <w:lang w:val="en-US"/>
        </w:rPr>
        <w:t>Adjust the tax rate for passenger cars from 10 to under 16 seats from 15% to:</w:t>
      </w:r>
    </w:p>
    <w:p w:rsidR="00B55567" w:rsidRPr="00A1260C" w:rsidRDefault="00B55567" w:rsidP="00B55567">
      <w:pPr>
        <w:pStyle w:val="ListParagraph"/>
        <w:ind w:left="1800"/>
        <w:jc w:val="both"/>
        <w:rPr>
          <w:rFonts w:ascii="Cambria" w:hAnsi="Cambria"/>
          <w:lang w:val="en-US"/>
        </w:rPr>
      </w:pPr>
    </w:p>
    <w:p w:rsidR="00B55567" w:rsidRPr="00A1260C" w:rsidRDefault="00B55567" w:rsidP="00B55567">
      <w:pPr>
        <w:pStyle w:val="ListParagraph"/>
        <w:ind w:left="2160" w:hanging="360"/>
        <w:jc w:val="both"/>
        <w:rPr>
          <w:rFonts w:ascii="Cambria" w:hAnsi="Cambria"/>
          <w:lang w:val="en-US"/>
        </w:rPr>
      </w:pPr>
      <w:r w:rsidRPr="00A1260C">
        <w:rPr>
          <w:rFonts w:ascii="Cambria" w:hAnsi="Cambria"/>
          <w:lang w:val="en-US"/>
        </w:rPr>
        <w:t xml:space="preserve">+ </w:t>
      </w:r>
      <w:r w:rsidRPr="00A1260C">
        <w:rPr>
          <w:rFonts w:ascii="Cambria" w:hAnsi="Cambria"/>
          <w:lang w:val="en-US"/>
        </w:rPr>
        <w:tab/>
        <w:t>2% (From March 1, 2022 to the end of February 28, 2027) and 7% (From March 1, 2027) for battery electric cars;</w:t>
      </w:r>
    </w:p>
    <w:p w:rsidR="00B55567" w:rsidRPr="00A1260C" w:rsidRDefault="00B55567" w:rsidP="00B55567">
      <w:pPr>
        <w:pStyle w:val="ListParagraph"/>
        <w:ind w:left="1800"/>
        <w:jc w:val="both"/>
        <w:rPr>
          <w:rFonts w:ascii="Cambria" w:hAnsi="Cambria"/>
          <w:lang w:val="en-US"/>
        </w:rPr>
      </w:pPr>
    </w:p>
    <w:p w:rsidR="00B55567" w:rsidRPr="00A1260C" w:rsidRDefault="00B55567" w:rsidP="00A1260C">
      <w:pPr>
        <w:pStyle w:val="ListParagraph"/>
        <w:ind w:left="1800" w:firstLine="43"/>
        <w:jc w:val="both"/>
        <w:rPr>
          <w:rFonts w:ascii="Cambria" w:hAnsi="Cambria"/>
          <w:lang w:val="en-US"/>
        </w:rPr>
      </w:pPr>
      <w:r w:rsidRPr="00A1260C">
        <w:rPr>
          <w:rFonts w:ascii="Cambria" w:hAnsi="Cambria"/>
          <w:lang w:val="en-US"/>
        </w:rPr>
        <w:lastRenderedPageBreak/>
        <w:t>+</w:t>
      </w:r>
      <w:r w:rsidRPr="00A1260C">
        <w:rPr>
          <w:rFonts w:ascii="Cambria" w:hAnsi="Cambria"/>
          <w:lang w:val="en-US"/>
        </w:rPr>
        <w:tab/>
        <w:t>10% for other electric cars.</w:t>
      </w:r>
      <w:r w:rsidRPr="00A1260C" w:rsidDel="00A3330E">
        <w:rPr>
          <w:rFonts w:ascii="Cambria" w:hAnsi="Cambria"/>
          <w:lang w:val="en-US"/>
        </w:rPr>
        <w:t xml:space="preserve"> </w:t>
      </w:r>
    </w:p>
    <w:p w:rsidR="00B55567" w:rsidRPr="00A1260C" w:rsidRDefault="00B55567" w:rsidP="00B55567">
      <w:pPr>
        <w:pStyle w:val="ListParagraph"/>
        <w:ind w:left="1800"/>
        <w:jc w:val="both"/>
        <w:rPr>
          <w:rFonts w:ascii="Cambria" w:hAnsi="Cambria"/>
          <w:lang w:val="en-US"/>
        </w:rPr>
      </w:pPr>
    </w:p>
    <w:p w:rsidR="00B55567" w:rsidRPr="00A1260C" w:rsidRDefault="00B55567" w:rsidP="00B55567">
      <w:pPr>
        <w:pStyle w:val="ListParagraph"/>
        <w:widowControl/>
        <w:numPr>
          <w:ilvl w:val="1"/>
          <w:numId w:val="7"/>
        </w:numPr>
        <w:autoSpaceDE/>
        <w:autoSpaceDN/>
        <w:ind w:left="1800"/>
        <w:contextualSpacing/>
        <w:jc w:val="both"/>
        <w:rPr>
          <w:rFonts w:ascii="Cambria" w:hAnsi="Cambria"/>
          <w:lang w:val="en-US"/>
        </w:rPr>
      </w:pPr>
      <w:r w:rsidRPr="00A1260C">
        <w:rPr>
          <w:rFonts w:ascii="Cambria" w:hAnsi="Cambria"/>
          <w:lang w:val="en-US"/>
        </w:rPr>
        <w:t>Adjusting the tax rate for passenger cars from 16 to under 24 seats from 10% to:</w:t>
      </w:r>
    </w:p>
    <w:p w:rsidR="00B55567" w:rsidRPr="00A1260C" w:rsidRDefault="00B55567" w:rsidP="00B55567">
      <w:pPr>
        <w:pStyle w:val="ListParagraph"/>
        <w:ind w:left="1800"/>
        <w:jc w:val="both"/>
        <w:rPr>
          <w:rFonts w:ascii="Cambria" w:hAnsi="Cambria"/>
          <w:lang w:val="en-US"/>
        </w:rPr>
      </w:pPr>
    </w:p>
    <w:p w:rsidR="00B55567" w:rsidRPr="00A1260C" w:rsidRDefault="00B55567" w:rsidP="00B55567">
      <w:pPr>
        <w:pStyle w:val="ListParagraph"/>
        <w:ind w:left="2160" w:hanging="360"/>
        <w:jc w:val="both"/>
        <w:rPr>
          <w:rFonts w:ascii="Cambria" w:hAnsi="Cambria"/>
          <w:lang w:val="en-US"/>
        </w:rPr>
      </w:pPr>
      <w:r w:rsidRPr="00A1260C">
        <w:rPr>
          <w:rFonts w:ascii="Cambria" w:hAnsi="Cambria"/>
          <w:lang w:val="en-US"/>
        </w:rPr>
        <w:t xml:space="preserve">+ </w:t>
      </w:r>
      <w:r w:rsidRPr="00A1260C">
        <w:rPr>
          <w:rFonts w:ascii="Cambria" w:hAnsi="Cambria"/>
          <w:lang w:val="en-US"/>
        </w:rPr>
        <w:tab/>
        <w:t>1% (From March 1, 2022 to the end of February 28, 2027) and 4% (From March 1, 2027) for battery electric cars;</w:t>
      </w:r>
    </w:p>
    <w:p w:rsidR="00B55567" w:rsidRPr="00A1260C" w:rsidRDefault="00B55567" w:rsidP="00B55567">
      <w:pPr>
        <w:pStyle w:val="ListParagraph"/>
        <w:ind w:left="1800"/>
        <w:jc w:val="both"/>
        <w:rPr>
          <w:rFonts w:ascii="Cambria" w:hAnsi="Cambria"/>
          <w:lang w:val="en-US"/>
        </w:rPr>
      </w:pPr>
    </w:p>
    <w:p w:rsidR="00B55567" w:rsidRPr="00A1260C" w:rsidRDefault="00A1260C" w:rsidP="00A1260C">
      <w:pPr>
        <w:pStyle w:val="ListParagraph"/>
        <w:ind w:left="1800" w:hanging="99"/>
        <w:jc w:val="both"/>
        <w:rPr>
          <w:rFonts w:ascii="Cambria" w:hAnsi="Cambria"/>
          <w:lang w:val="en-US"/>
        </w:rPr>
      </w:pPr>
      <w:r>
        <w:rPr>
          <w:rFonts w:ascii="Cambria" w:hAnsi="Cambria"/>
          <w:lang w:val="en-US"/>
        </w:rPr>
        <w:t xml:space="preserve"> </w:t>
      </w:r>
      <w:r w:rsidR="00B55567" w:rsidRPr="00A1260C">
        <w:rPr>
          <w:rFonts w:ascii="Cambria" w:hAnsi="Cambria"/>
          <w:lang w:val="en-US"/>
        </w:rPr>
        <w:t xml:space="preserve">+ </w:t>
      </w:r>
      <w:r w:rsidR="00B55567" w:rsidRPr="00A1260C">
        <w:rPr>
          <w:rFonts w:ascii="Cambria" w:hAnsi="Cambria"/>
          <w:lang w:val="en-US"/>
        </w:rPr>
        <w:tab/>
        <w:t>5% for other electric cars.</w:t>
      </w:r>
      <w:r w:rsidR="00B55567" w:rsidRPr="00A1260C" w:rsidDel="00A3330E">
        <w:rPr>
          <w:rFonts w:ascii="Cambria" w:hAnsi="Cambria"/>
          <w:lang w:val="en-US"/>
        </w:rPr>
        <w:t xml:space="preserve"> </w:t>
      </w:r>
    </w:p>
    <w:p w:rsidR="00B55567" w:rsidRPr="00A1260C" w:rsidRDefault="00B55567" w:rsidP="00B55567">
      <w:pPr>
        <w:pStyle w:val="ListParagraph"/>
        <w:ind w:left="1800"/>
        <w:jc w:val="both"/>
        <w:rPr>
          <w:rFonts w:ascii="Cambria" w:hAnsi="Cambria"/>
          <w:lang w:val="en-US"/>
        </w:rPr>
      </w:pPr>
    </w:p>
    <w:p w:rsidR="00B55567" w:rsidRPr="00A1260C" w:rsidRDefault="00B55567" w:rsidP="00B55567">
      <w:pPr>
        <w:pStyle w:val="ListParagraph"/>
        <w:widowControl/>
        <w:numPr>
          <w:ilvl w:val="1"/>
          <w:numId w:val="7"/>
        </w:numPr>
        <w:autoSpaceDE/>
        <w:autoSpaceDN/>
        <w:ind w:left="1800"/>
        <w:contextualSpacing/>
        <w:jc w:val="both"/>
        <w:rPr>
          <w:rFonts w:ascii="Cambria" w:hAnsi="Cambria"/>
          <w:lang w:val="en-US"/>
        </w:rPr>
      </w:pPr>
      <w:r w:rsidRPr="00A1260C">
        <w:rPr>
          <w:rFonts w:ascii="Cambria" w:hAnsi="Cambria"/>
          <w:lang w:val="en-US"/>
        </w:rPr>
        <w:t>Adjusting the tax rate for cars of both passenger and cargo transport from 10% to:</w:t>
      </w:r>
    </w:p>
    <w:p w:rsidR="00B55567" w:rsidRPr="00A1260C" w:rsidRDefault="00B55567" w:rsidP="00B55567">
      <w:pPr>
        <w:pStyle w:val="ListParagraph"/>
        <w:ind w:left="1800"/>
        <w:jc w:val="both"/>
        <w:rPr>
          <w:rFonts w:ascii="Cambria" w:hAnsi="Cambria"/>
          <w:lang w:val="en-US"/>
        </w:rPr>
      </w:pPr>
    </w:p>
    <w:p w:rsidR="00B55567" w:rsidRPr="00A1260C" w:rsidRDefault="00A1260C" w:rsidP="00B55567">
      <w:pPr>
        <w:pStyle w:val="ListParagraph"/>
        <w:ind w:left="2160" w:hanging="360"/>
        <w:jc w:val="both"/>
        <w:rPr>
          <w:rFonts w:ascii="Cambria" w:hAnsi="Cambria"/>
          <w:lang w:val="en-US"/>
        </w:rPr>
      </w:pPr>
      <w:r>
        <w:rPr>
          <w:rFonts w:ascii="Cambria" w:hAnsi="Cambria"/>
          <w:lang w:val="en-US"/>
        </w:rPr>
        <w:t xml:space="preserve"> </w:t>
      </w:r>
      <w:r w:rsidR="00B55567" w:rsidRPr="00A1260C">
        <w:rPr>
          <w:rFonts w:ascii="Cambria" w:hAnsi="Cambria"/>
          <w:lang w:val="en-US"/>
        </w:rPr>
        <w:t xml:space="preserve">+ </w:t>
      </w:r>
      <w:r w:rsidR="00B55567" w:rsidRPr="00A1260C">
        <w:rPr>
          <w:rFonts w:ascii="Cambria" w:hAnsi="Cambria"/>
          <w:lang w:val="en-US"/>
        </w:rPr>
        <w:tab/>
        <w:t>2% (From March 1, 2022 to the end of February 28, 2027) and 7% (From March 1, 2027) for battery electric cars;</w:t>
      </w:r>
    </w:p>
    <w:p w:rsidR="00B55567" w:rsidRPr="00A1260C" w:rsidRDefault="00B55567" w:rsidP="00B55567">
      <w:pPr>
        <w:pStyle w:val="ListParagraph"/>
        <w:ind w:left="1800"/>
        <w:jc w:val="both"/>
        <w:rPr>
          <w:rFonts w:ascii="Cambria" w:hAnsi="Cambria"/>
          <w:lang w:val="en-US"/>
        </w:rPr>
      </w:pPr>
    </w:p>
    <w:p w:rsidR="00B55567" w:rsidRPr="00A1260C" w:rsidRDefault="00B55567" w:rsidP="00A1260C">
      <w:pPr>
        <w:pStyle w:val="ListParagraph"/>
        <w:ind w:left="1800" w:firstLine="43"/>
        <w:jc w:val="both"/>
        <w:rPr>
          <w:lang w:val="en-US"/>
        </w:rPr>
      </w:pPr>
      <w:r w:rsidRPr="00A1260C">
        <w:rPr>
          <w:rFonts w:ascii="Cambria" w:hAnsi="Cambria"/>
          <w:lang w:val="en-US"/>
        </w:rPr>
        <w:t xml:space="preserve">+ </w:t>
      </w:r>
      <w:r w:rsidRPr="00A1260C">
        <w:rPr>
          <w:rFonts w:ascii="Cambria" w:hAnsi="Cambria"/>
          <w:lang w:val="en-US"/>
        </w:rPr>
        <w:tab/>
        <w:t>10% for other electric cars.</w:t>
      </w:r>
      <w:r w:rsidRPr="00A1260C" w:rsidDel="00EF5178">
        <w:rPr>
          <w:rFonts w:ascii="Cambria" w:hAnsi="Cambria"/>
          <w:lang w:val="en-US"/>
        </w:rPr>
        <w:t xml:space="preserve"> </w:t>
      </w:r>
    </w:p>
    <w:p w:rsidR="00B55567" w:rsidRPr="00A1260C" w:rsidRDefault="00B55567" w:rsidP="00B55567">
      <w:pPr>
        <w:ind w:left="720"/>
        <w:jc w:val="both"/>
        <w:rPr>
          <w:rFonts w:ascii="Cambria" w:hAnsi="Cambria"/>
          <w:lang w:val="en-US"/>
        </w:rPr>
      </w:pPr>
    </w:p>
    <w:p w:rsidR="00B55567" w:rsidRPr="00A1260C" w:rsidRDefault="00B55567" w:rsidP="00B55567">
      <w:pPr>
        <w:pStyle w:val="ListParagraph"/>
        <w:widowControl/>
        <w:numPr>
          <w:ilvl w:val="0"/>
          <w:numId w:val="6"/>
        </w:numPr>
        <w:autoSpaceDE/>
        <w:autoSpaceDN/>
        <w:ind w:left="1440"/>
        <w:contextualSpacing/>
        <w:jc w:val="both"/>
        <w:rPr>
          <w:rFonts w:ascii="Cambria" w:hAnsi="Cambria"/>
          <w:lang w:val="en-US"/>
        </w:rPr>
      </w:pPr>
      <w:r w:rsidRPr="00A1260C">
        <w:rPr>
          <w:rFonts w:ascii="Cambria" w:hAnsi="Cambria"/>
          <w:lang w:val="en-US"/>
        </w:rPr>
        <w:t>For the Bidding Law 2013: Supplement regulations on pre-implementation activities for projects using official development assistance funds or concessional loans in Article 33 of the Law on Bidding 2013;</w:t>
      </w:r>
    </w:p>
    <w:p w:rsidR="00B55567" w:rsidRPr="00A1260C" w:rsidRDefault="00B55567" w:rsidP="00B55567">
      <w:pPr>
        <w:ind w:left="1440"/>
        <w:jc w:val="both"/>
        <w:rPr>
          <w:rFonts w:ascii="Cambria" w:hAnsi="Cambria"/>
          <w:lang w:val="en-US"/>
        </w:rPr>
      </w:pPr>
    </w:p>
    <w:p w:rsidR="00B55567" w:rsidRPr="00A1260C" w:rsidRDefault="00B55567" w:rsidP="00B55567">
      <w:pPr>
        <w:pStyle w:val="ListParagraph"/>
        <w:widowControl/>
        <w:numPr>
          <w:ilvl w:val="0"/>
          <w:numId w:val="6"/>
        </w:numPr>
        <w:autoSpaceDE/>
        <w:autoSpaceDN/>
        <w:ind w:left="1440"/>
        <w:contextualSpacing/>
        <w:jc w:val="both"/>
        <w:rPr>
          <w:rFonts w:ascii="Cambria" w:hAnsi="Cambria"/>
          <w:lang w:val="en-US"/>
        </w:rPr>
      </w:pPr>
      <w:r w:rsidRPr="00A1260C">
        <w:rPr>
          <w:rFonts w:ascii="Cambria" w:hAnsi="Cambria"/>
          <w:lang w:val="en-US"/>
        </w:rPr>
        <w:t>For the Law on Housing 2014: Amending regulations on legal land use rights in Clause 1, Article 23 of the Law on Housing 2014;</w:t>
      </w:r>
    </w:p>
    <w:p w:rsidR="00B55567" w:rsidRPr="00A1260C" w:rsidRDefault="00B55567" w:rsidP="00B55567">
      <w:pPr>
        <w:ind w:left="1440"/>
        <w:jc w:val="both"/>
        <w:rPr>
          <w:rFonts w:ascii="Cambria" w:hAnsi="Cambria"/>
          <w:lang w:val="en-US"/>
        </w:rPr>
      </w:pPr>
    </w:p>
    <w:p w:rsidR="00B55567" w:rsidRPr="00A1260C" w:rsidRDefault="00B55567" w:rsidP="00B55567">
      <w:pPr>
        <w:pStyle w:val="ListParagraph"/>
        <w:widowControl/>
        <w:numPr>
          <w:ilvl w:val="0"/>
          <w:numId w:val="6"/>
        </w:numPr>
        <w:autoSpaceDE/>
        <w:autoSpaceDN/>
        <w:ind w:left="1440"/>
        <w:contextualSpacing/>
        <w:jc w:val="both"/>
        <w:rPr>
          <w:rFonts w:ascii="Cambria" w:hAnsi="Cambria"/>
          <w:lang w:val="en-US"/>
        </w:rPr>
      </w:pPr>
      <w:r w:rsidRPr="00A1260C">
        <w:rPr>
          <w:rFonts w:ascii="Cambria" w:hAnsi="Cambria"/>
          <w:lang w:val="en-US"/>
        </w:rPr>
        <w:t>For the Law on Civil Judgment Execution: Amending and supplementing a number of regulations on entrustment of judgment enforcement and entrustment for handling of assets.</w:t>
      </w:r>
    </w:p>
    <w:p w:rsidR="00B55567" w:rsidRPr="00A1260C" w:rsidRDefault="00B55567" w:rsidP="00B55567">
      <w:pPr>
        <w:ind w:left="1440"/>
        <w:jc w:val="both"/>
        <w:rPr>
          <w:rFonts w:ascii="Cambria" w:hAnsi="Cambria"/>
          <w:lang w:val="en-US"/>
        </w:rPr>
      </w:pPr>
    </w:p>
    <w:p w:rsidR="00B55567" w:rsidRPr="00A1260C" w:rsidRDefault="00B55567" w:rsidP="00B55567">
      <w:pPr>
        <w:ind w:firstLine="720"/>
        <w:jc w:val="both"/>
        <w:rPr>
          <w:rFonts w:ascii="Cambria" w:hAnsi="Cambria"/>
          <w:lang w:val="en-US"/>
        </w:rPr>
      </w:pPr>
      <w:r w:rsidRPr="00A1260C">
        <w:rPr>
          <w:rFonts w:ascii="Cambria" w:hAnsi="Cambria"/>
          <w:lang w:val="en-US"/>
        </w:rPr>
        <w:t>Law No. 03/2022/QH15 will take effect from March 1, 2022.</w:t>
      </w:r>
    </w:p>
    <w:p w:rsidR="00B55567" w:rsidRPr="00A1260C" w:rsidRDefault="00B55567" w:rsidP="00B55567">
      <w:pPr>
        <w:pStyle w:val="ListParagraph"/>
        <w:widowControl/>
        <w:autoSpaceDE/>
        <w:autoSpaceDN/>
        <w:ind w:left="709" w:firstLine="0"/>
        <w:contextualSpacing/>
        <w:jc w:val="both"/>
        <w:rPr>
          <w:rFonts w:ascii="Cambria" w:hAnsi="Cambria"/>
          <w:lang w:val="en-US"/>
        </w:rPr>
      </w:pPr>
    </w:p>
    <w:p w:rsidR="00B55567" w:rsidRPr="00A1260C" w:rsidRDefault="00B55567" w:rsidP="00B55567">
      <w:pPr>
        <w:pStyle w:val="ListParagraph"/>
        <w:widowControl/>
        <w:numPr>
          <w:ilvl w:val="1"/>
          <w:numId w:val="5"/>
        </w:numPr>
        <w:autoSpaceDE/>
        <w:autoSpaceDN/>
        <w:ind w:left="709" w:hanging="709"/>
        <w:contextualSpacing/>
        <w:jc w:val="both"/>
        <w:rPr>
          <w:rFonts w:ascii="Cambria" w:hAnsi="Cambria"/>
          <w:lang w:val="en-US"/>
        </w:rPr>
      </w:pPr>
      <w:r w:rsidRPr="00A1260C">
        <w:rPr>
          <w:rFonts w:ascii="Cambria" w:hAnsi="Cambria"/>
          <w:b/>
          <w:lang w:val="en-US"/>
        </w:rPr>
        <w:t>Pausing the temporary import and re-export business of medical masks, medical gloves and anti-epidemic uniforms</w:t>
      </w:r>
    </w:p>
    <w:p w:rsidR="00B55567" w:rsidRPr="00A1260C" w:rsidRDefault="00B55567" w:rsidP="00B55567">
      <w:pPr>
        <w:pStyle w:val="ListParagraph"/>
        <w:widowControl/>
        <w:autoSpaceDE/>
        <w:autoSpaceDN/>
        <w:ind w:left="709" w:firstLine="0"/>
        <w:contextualSpacing/>
        <w:jc w:val="both"/>
        <w:rPr>
          <w:rFonts w:ascii="Cambria" w:hAnsi="Cambria"/>
          <w:b/>
          <w:lang w:val="en-US"/>
        </w:rPr>
      </w:pPr>
    </w:p>
    <w:p w:rsidR="00B55567" w:rsidRPr="00A1260C" w:rsidRDefault="00B55567" w:rsidP="00B55567">
      <w:pPr>
        <w:pStyle w:val="ListParagraph"/>
        <w:ind w:left="709" w:firstLine="0"/>
        <w:jc w:val="both"/>
        <w:rPr>
          <w:rFonts w:ascii="Cambria" w:hAnsi="Cambria"/>
          <w:lang w:val="en-US"/>
        </w:rPr>
      </w:pPr>
      <w:r w:rsidRPr="00A1260C">
        <w:rPr>
          <w:rFonts w:ascii="Cambria" w:hAnsi="Cambria"/>
          <w:lang w:val="en-US"/>
        </w:rPr>
        <w:t xml:space="preserve">On January 18, 2022, the Minister of Industry and Trade issued Circular No. 03/2022/TT-BCT on pausing the temporary import and re-export business of medical masks, medical gloves, and anti-epidemic uniforms. </w:t>
      </w:r>
    </w:p>
    <w:p w:rsidR="00B55567" w:rsidRPr="00A1260C" w:rsidRDefault="00B55567" w:rsidP="00B55567">
      <w:pPr>
        <w:pStyle w:val="ListParagraph"/>
        <w:ind w:left="709"/>
        <w:jc w:val="both"/>
        <w:rPr>
          <w:rFonts w:ascii="Cambria" w:hAnsi="Cambria"/>
          <w:lang w:val="en-US"/>
        </w:rPr>
      </w:pPr>
    </w:p>
    <w:p w:rsidR="00B55567" w:rsidRPr="00A1260C" w:rsidRDefault="00B55567" w:rsidP="00B55567">
      <w:pPr>
        <w:pStyle w:val="ListParagraph"/>
        <w:ind w:left="709" w:firstLine="0"/>
        <w:jc w:val="both"/>
        <w:rPr>
          <w:rFonts w:ascii="Cambria" w:hAnsi="Cambria"/>
          <w:lang w:val="en-US"/>
        </w:rPr>
      </w:pPr>
      <w:r w:rsidRPr="00A1260C">
        <w:rPr>
          <w:rFonts w:ascii="Cambria" w:hAnsi="Cambria"/>
          <w:lang w:val="en-US"/>
        </w:rPr>
        <w:t xml:space="preserve">Accordingly, this Circular regulates a number of notable contents as follows: </w:t>
      </w:r>
    </w:p>
    <w:p w:rsidR="00B55567" w:rsidRPr="00A1260C" w:rsidRDefault="00B55567" w:rsidP="00B55567">
      <w:pPr>
        <w:pStyle w:val="ListParagraph"/>
        <w:ind w:left="709"/>
        <w:jc w:val="both"/>
        <w:rPr>
          <w:rFonts w:ascii="Cambria" w:hAnsi="Cambria"/>
          <w:lang w:val="en-US"/>
        </w:rPr>
      </w:pPr>
    </w:p>
    <w:p w:rsidR="00B55567" w:rsidRPr="00A1260C" w:rsidRDefault="00B55567" w:rsidP="00B55567">
      <w:pPr>
        <w:pStyle w:val="ListParagraph"/>
        <w:widowControl/>
        <w:numPr>
          <w:ilvl w:val="0"/>
          <w:numId w:val="9"/>
        </w:numPr>
        <w:autoSpaceDE/>
        <w:autoSpaceDN/>
        <w:ind w:left="1418"/>
        <w:contextualSpacing/>
        <w:jc w:val="both"/>
        <w:rPr>
          <w:rFonts w:ascii="Cambria" w:hAnsi="Cambria"/>
          <w:lang w:val="en-US"/>
        </w:rPr>
      </w:pPr>
      <w:r w:rsidRPr="00A1260C">
        <w:rPr>
          <w:rFonts w:ascii="Cambria" w:hAnsi="Cambria"/>
          <w:lang w:val="en-US"/>
        </w:rPr>
        <w:t>Pausing the business of temporary import and re-export of medical masks, medical gloves, and anti-epidemic uniforms stated in the list of Appendix issued with Circular No. 03/2022/TT-BCT includes:</w:t>
      </w:r>
    </w:p>
    <w:p w:rsidR="00B55567" w:rsidRPr="00A1260C" w:rsidRDefault="00B55567" w:rsidP="00B55567">
      <w:pPr>
        <w:pStyle w:val="ListParagraph"/>
        <w:ind w:left="1440"/>
        <w:jc w:val="both"/>
        <w:rPr>
          <w:rFonts w:ascii="Cambria" w:hAnsi="Cambria"/>
          <w:lang w:val="en-US"/>
        </w:rPr>
      </w:pPr>
    </w:p>
    <w:p w:rsidR="00B55567" w:rsidRPr="00A1260C" w:rsidRDefault="00B55567" w:rsidP="00B55567">
      <w:pPr>
        <w:pStyle w:val="ListParagraph"/>
        <w:ind w:left="1418" w:firstLine="0"/>
        <w:jc w:val="both"/>
        <w:rPr>
          <w:rFonts w:ascii="Cambria" w:hAnsi="Cambria"/>
          <w:shd w:val="clear" w:color="auto" w:fill="FFFFFF"/>
          <w:lang w:val="en-US"/>
        </w:rPr>
      </w:pPr>
      <w:r w:rsidRPr="00A1260C">
        <w:rPr>
          <w:rFonts w:ascii="Cambria" w:hAnsi="Cambria"/>
          <w:lang w:val="en-US"/>
        </w:rPr>
        <w:t xml:space="preserve">Chapter 39: Code </w:t>
      </w:r>
      <w:r w:rsidRPr="00A1260C">
        <w:rPr>
          <w:rFonts w:ascii="Cambria" w:hAnsi="Cambria"/>
          <w:shd w:val="clear" w:color="auto" w:fill="FFFFFF"/>
          <w:lang w:val="en-US"/>
        </w:rPr>
        <w:t>3926.20.90 (Item description: Medical gloves);</w:t>
      </w:r>
    </w:p>
    <w:p w:rsidR="00B55567" w:rsidRPr="00A1260C" w:rsidRDefault="00B55567" w:rsidP="00B55567">
      <w:pPr>
        <w:pStyle w:val="ListParagraph"/>
        <w:ind w:left="1418" w:firstLine="0"/>
        <w:jc w:val="both"/>
        <w:rPr>
          <w:rFonts w:ascii="Cambria" w:hAnsi="Cambria"/>
          <w:shd w:val="clear" w:color="auto" w:fill="FFFFFF"/>
          <w:lang w:val="en-US"/>
        </w:rPr>
      </w:pPr>
    </w:p>
    <w:p w:rsidR="00B55567" w:rsidRPr="00A1260C" w:rsidRDefault="00B55567" w:rsidP="00B55567">
      <w:pPr>
        <w:pStyle w:val="ListParagraph"/>
        <w:ind w:left="1418" w:firstLine="0"/>
        <w:jc w:val="both"/>
        <w:rPr>
          <w:rFonts w:ascii="Cambria" w:hAnsi="Cambria"/>
          <w:shd w:val="clear" w:color="auto" w:fill="FFFFFF"/>
          <w:lang w:val="en-US"/>
        </w:rPr>
      </w:pPr>
      <w:r w:rsidRPr="00A1260C">
        <w:rPr>
          <w:rFonts w:ascii="Cambria" w:hAnsi="Cambria"/>
          <w:shd w:val="clear" w:color="auto" w:fill="FFFFFF"/>
          <w:lang w:val="en-US"/>
        </w:rPr>
        <w:t>Chapter 40: Code 4015.11.00 (Item description: Medical gloves); Code 4015.19.10 (Item description: Medical gloves);</w:t>
      </w:r>
    </w:p>
    <w:p w:rsidR="00B55567" w:rsidRPr="00A1260C" w:rsidRDefault="00B55567" w:rsidP="00B55567">
      <w:pPr>
        <w:pStyle w:val="ListParagraph"/>
        <w:ind w:left="1418" w:firstLine="0"/>
        <w:jc w:val="both"/>
        <w:rPr>
          <w:rFonts w:ascii="Cambria" w:hAnsi="Cambria"/>
          <w:shd w:val="clear" w:color="auto" w:fill="FFFFFF"/>
          <w:lang w:val="en-US"/>
        </w:rPr>
      </w:pPr>
    </w:p>
    <w:p w:rsidR="00B55567" w:rsidRPr="00A1260C" w:rsidRDefault="00B55567" w:rsidP="00B55567">
      <w:pPr>
        <w:pStyle w:val="ListParagraph"/>
        <w:ind w:left="1418" w:firstLine="0"/>
        <w:jc w:val="both"/>
        <w:rPr>
          <w:rFonts w:ascii="Cambria" w:hAnsi="Cambria"/>
          <w:shd w:val="clear" w:color="auto" w:fill="FFFFFF"/>
          <w:lang w:val="en-US"/>
        </w:rPr>
      </w:pPr>
      <w:r w:rsidRPr="00A1260C">
        <w:rPr>
          <w:rFonts w:ascii="Cambria" w:hAnsi="Cambria"/>
          <w:shd w:val="clear" w:color="auto" w:fill="FFFFFF"/>
          <w:lang w:val="en-US"/>
        </w:rPr>
        <w:lastRenderedPageBreak/>
        <w:t>Chapter 62: Code 6210.10.90 (Item description: anti-epidemic uniform includes: gown, glasses, medical mask, helmet, gloves, and shoes);</w:t>
      </w:r>
    </w:p>
    <w:p w:rsidR="00B55567" w:rsidRPr="00A1260C" w:rsidRDefault="00B55567" w:rsidP="00B55567">
      <w:pPr>
        <w:pStyle w:val="ListParagraph"/>
        <w:ind w:left="1418" w:firstLine="0"/>
        <w:jc w:val="both"/>
        <w:rPr>
          <w:rFonts w:ascii="Cambria" w:hAnsi="Cambria"/>
          <w:shd w:val="clear" w:color="auto" w:fill="FFFFFF"/>
          <w:lang w:val="en-US"/>
        </w:rPr>
      </w:pPr>
    </w:p>
    <w:p w:rsidR="00B55567" w:rsidRPr="00A1260C" w:rsidRDefault="00B55567" w:rsidP="00B55567">
      <w:pPr>
        <w:pStyle w:val="ListParagraph"/>
        <w:ind w:left="1418" w:firstLine="0"/>
        <w:jc w:val="both"/>
        <w:rPr>
          <w:rFonts w:ascii="Cambria" w:hAnsi="Cambria"/>
          <w:shd w:val="clear" w:color="auto" w:fill="FFFFFF"/>
          <w:lang w:val="en-US"/>
        </w:rPr>
      </w:pPr>
      <w:r w:rsidRPr="00A1260C">
        <w:rPr>
          <w:rFonts w:ascii="Cambria" w:hAnsi="Cambria"/>
          <w:shd w:val="clear" w:color="auto" w:fill="FFFFFF"/>
          <w:lang w:val="en-US"/>
        </w:rPr>
        <w:t>Chapter 63: Code 6307.90.40 (Item description: Medical masks); Code 6307.90.90 (Item description: Medical masks);</w:t>
      </w:r>
    </w:p>
    <w:p w:rsidR="00B55567" w:rsidRPr="00A1260C" w:rsidRDefault="00B55567" w:rsidP="00B55567">
      <w:pPr>
        <w:pStyle w:val="ListParagraph"/>
        <w:ind w:left="1418" w:firstLine="0"/>
        <w:jc w:val="both"/>
        <w:rPr>
          <w:rFonts w:ascii="Cambria" w:hAnsi="Cambria"/>
          <w:shd w:val="clear" w:color="auto" w:fill="FFFFFF"/>
          <w:lang w:val="en-US"/>
        </w:rPr>
      </w:pPr>
    </w:p>
    <w:p w:rsidR="00B55567" w:rsidRPr="00A1260C" w:rsidRDefault="00B55567" w:rsidP="00B55567">
      <w:pPr>
        <w:pStyle w:val="ListParagraph"/>
        <w:widowControl/>
        <w:numPr>
          <w:ilvl w:val="0"/>
          <w:numId w:val="9"/>
        </w:numPr>
        <w:autoSpaceDE/>
        <w:autoSpaceDN/>
        <w:ind w:left="1418"/>
        <w:contextualSpacing/>
        <w:jc w:val="both"/>
        <w:rPr>
          <w:rFonts w:ascii="Cambria" w:hAnsi="Cambria"/>
          <w:lang w:val="en-US"/>
        </w:rPr>
      </w:pPr>
      <w:r w:rsidRPr="00A1260C">
        <w:rPr>
          <w:rFonts w:ascii="Cambria" w:hAnsi="Cambria"/>
          <w:lang w:val="en-US"/>
        </w:rPr>
        <w:t xml:space="preserve">For consignments of medical masks, medical gloves and anti-epidemic uniforms processed customs procedures for temporary import from 1 January 2022 to 15 March 2022, shall be re-exported in accordance with provisions of Decree No. 69/2018/ND-CP. </w:t>
      </w:r>
    </w:p>
    <w:p w:rsidR="00B55567" w:rsidRPr="00A1260C" w:rsidRDefault="00B55567" w:rsidP="00B55567">
      <w:pPr>
        <w:pStyle w:val="ListParagraph"/>
        <w:ind w:left="1440"/>
        <w:jc w:val="both"/>
        <w:rPr>
          <w:rFonts w:ascii="Cambria" w:hAnsi="Cambria"/>
          <w:lang w:val="en-US"/>
        </w:rPr>
      </w:pPr>
    </w:p>
    <w:p w:rsidR="00B55567" w:rsidRPr="00A1260C" w:rsidRDefault="00B55567" w:rsidP="00B55567">
      <w:pPr>
        <w:pStyle w:val="ListParagraph"/>
        <w:ind w:left="1418"/>
        <w:jc w:val="both"/>
        <w:rPr>
          <w:rFonts w:ascii="Cambria" w:hAnsi="Cambria"/>
          <w:lang w:val="en-US"/>
        </w:rPr>
      </w:pPr>
      <w:r w:rsidRPr="00A1260C">
        <w:rPr>
          <w:rFonts w:ascii="Cambria" w:hAnsi="Cambria"/>
          <w:lang w:val="en-US"/>
        </w:rPr>
        <w:t xml:space="preserve">Circular No. 03/2022/TT-BCT will take effect from 15 March 2022 to 31 December 2022. </w:t>
      </w:r>
    </w:p>
    <w:p w:rsidR="00B55567" w:rsidRPr="00A1260C" w:rsidRDefault="00B55567" w:rsidP="00B55567">
      <w:pPr>
        <w:pStyle w:val="ListParagraph"/>
        <w:widowControl/>
        <w:autoSpaceDE/>
        <w:autoSpaceDN/>
        <w:ind w:left="709" w:firstLine="0"/>
        <w:contextualSpacing/>
        <w:jc w:val="both"/>
        <w:rPr>
          <w:rFonts w:ascii="Cambria" w:hAnsi="Cambria"/>
          <w:lang w:val="en-US"/>
        </w:rPr>
      </w:pPr>
    </w:p>
    <w:p w:rsidR="00B55567" w:rsidRPr="00A1260C" w:rsidRDefault="00B55567" w:rsidP="00B55567">
      <w:pPr>
        <w:pStyle w:val="ListParagraph"/>
        <w:widowControl/>
        <w:numPr>
          <w:ilvl w:val="1"/>
          <w:numId w:val="5"/>
        </w:numPr>
        <w:autoSpaceDE/>
        <w:autoSpaceDN/>
        <w:ind w:left="709" w:hanging="709"/>
        <w:contextualSpacing/>
        <w:jc w:val="both"/>
        <w:rPr>
          <w:rFonts w:ascii="Cambria" w:hAnsi="Cambria"/>
          <w:lang w:val="en-US"/>
        </w:rPr>
      </w:pPr>
      <w:r w:rsidRPr="00A1260C">
        <w:rPr>
          <w:rFonts w:ascii="Cambria" w:hAnsi="Cambria"/>
          <w:b/>
          <w:lang w:val="en-US"/>
        </w:rPr>
        <w:t>Draft</w:t>
      </w:r>
      <w:r w:rsidRPr="00A1260C">
        <w:rPr>
          <w:rFonts w:ascii="Cambria" w:hAnsi="Cambria"/>
          <w:lang w:val="en-US"/>
        </w:rPr>
        <w:t xml:space="preserve"> </w:t>
      </w:r>
      <w:r w:rsidRPr="00A1260C">
        <w:rPr>
          <w:rFonts w:ascii="Cambria" w:hAnsi="Cambria"/>
          <w:b/>
          <w:lang w:val="en-US"/>
        </w:rPr>
        <w:t>Circular regulating methods of constructing electricity generation price bracket, determining electricity generation price, and power purchase agreement value for solar power plant, transitional wind power plant projects</w:t>
      </w:r>
    </w:p>
    <w:p w:rsidR="00B55567" w:rsidRPr="00A1260C" w:rsidRDefault="00B55567" w:rsidP="00B55567">
      <w:pPr>
        <w:pStyle w:val="ListParagraph"/>
        <w:widowControl/>
        <w:autoSpaceDE/>
        <w:autoSpaceDN/>
        <w:ind w:left="709" w:firstLine="0"/>
        <w:contextualSpacing/>
        <w:jc w:val="both"/>
        <w:rPr>
          <w:rFonts w:ascii="Cambria" w:hAnsi="Cambria"/>
          <w:b/>
          <w:lang w:val="en-US"/>
        </w:rPr>
      </w:pPr>
    </w:p>
    <w:p w:rsidR="00B55567" w:rsidRPr="00A1260C" w:rsidRDefault="00B55567" w:rsidP="00B55567">
      <w:pPr>
        <w:pStyle w:val="ListParagraph"/>
        <w:ind w:left="709" w:firstLine="0"/>
        <w:jc w:val="both"/>
        <w:rPr>
          <w:rFonts w:ascii="Cambria" w:hAnsi="Cambria"/>
          <w:lang w:val="en-US"/>
        </w:rPr>
      </w:pPr>
      <w:r w:rsidRPr="00A1260C">
        <w:rPr>
          <w:rFonts w:ascii="Cambria" w:hAnsi="Cambria"/>
          <w:lang w:val="en-US"/>
        </w:rPr>
        <w:t xml:space="preserve">The Ministry of Industry and Trade has recently issued a Draft Circular regulating methods of constructing electricity generation price bracket, determining electricity generation price, and power purchase agreement value for solar power plant, transitional wind power plant projects. When this draft is completed, issued, and taken effect, it will be applied to wind power and solar power projects failing to complete the schedule in time to receive the fixed selling price of electricity (FIT) in accordance with provisions of Decision No. 13/2020/QD-TTg and Decision No. 39/2018/QD-TTg. </w:t>
      </w:r>
    </w:p>
    <w:p w:rsidR="00B55567" w:rsidRPr="00A1260C" w:rsidRDefault="00B55567" w:rsidP="00B55567">
      <w:pPr>
        <w:pStyle w:val="ListParagraph"/>
        <w:ind w:left="709" w:firstLine="0"/>
        <w:jc w:val="both"/>
        <w:rPr>
          <w:rFonts w:ascii="Cambria" w:hAnsi="Cambria"/>
          <w:lang w:val="en-US"/>
        </w:rPr>
      </w:pPr>
    </w:p>
    <w:p w:rsidR="00B55567" w:rsidRPr="00A1260C" w:rsidRDefault="00B55567" w:rsidP="00B55567">
      <w:pPr>
        <w:pStyle w:val="ListParagraph"/>
        <w:ind w:left="709" w:firstLine="0"/>
        <w:jc w:val="both"/>
        <w:rPr>
          <w:rFonts w:ascii="Cambria" w:hAnsi="Cambria"/>
          <w:lang w:val="en-US"/>
        </w:rPr>
      </w:pPr>
      <w:r w:rsidRPr="00A1260C">
        <w:rPr>
          <w:rFonts w:ascii="Cambria" w:hAnsi="Cambria"/>
          <w:lang w:val="en-US"/>
        </w:rPr>
        <w:t>Accordingly, this Draft Circular stipulates a number of notable contents as follows:</w:t>
      </w:r>
    </w:p>
    <w:p w:rsidR="00B55567" w:rsidRPr="00A1260C" w:rsidRDefault="00B55567" w:rsidP="00B55567">
      <w:pPr>
        <w:pStyle w:val="ListParagraph"/>
        <w:jc w:val="both"/>
        <w:rPr>
          <w:rFonts w:ascii="Cambria" w:hAnsi="Cambria"/>
          <w:lang w:val="en-US"/>
        </w:rPr>
      </w:pPr>
    </w:p>
    <w:p w:rsidR="00B55567" w:rsidRPr="00A1260C" w:rsidRDefault="00B55567" w:rsidP="00B55567">
      <w:pPr>
        <w:pStyle w:val="ListParagraph"/>
        <w:widowControl/>
        <w:numPr>
          <w:ilvl w:val="0"/>
          <w:numId w:val="10"/>
        </w:numPr>
        <w:autoSpaceDE/>
        <w:autoSpaceDN/>
        <w:contextualSpacing/>
        <w:jc w:val="both"/>
        <w:rPr>
          <w:rFonts w:ascii="Cambria" w:hAnsi="Cambria"/>
          <w:lang w:val="en-US"/>
        </w:rPr>
      </w:pPr>
      <w:r w:rsidRPr="00A1260C">
        <w:rPr>
          <w:rFonts w:ascii="Cambria" w:hAnsi="Cambria"/>
          <w:lang w:val="en-US"/>
        </w:rPr>
        <w:t>Article 7.4 of the Draft Circular prescribes that the investor shall negotiate the electricity generation price and sign the power purchase agreement with the power buyer based on the data of the feasibility study report or the technical design granted by the authority at the time of negotiation. The price of the power purchase agreement that shall be negotiated, agreed and agreed by the parties, must not exceed the maximum price of the electricity generation price bracket applying to the transitional solar and wind power plants;</w:t>
      </w:r>
    </w:p>
    <w:p w:rsidR="00B55567" w:rsidRPr="00A1260C" w:rsidRDefault="00B55567" w:rsidP="00B55567">
      <w:pPr>
        <w:pStyle w:val="ListParagraph"/>
        <w:ind w:left="1080"/>
        <w:jc w:val="both"/>
        <w:rPr>
          <w:rFonts w:ascii="Cambria" w:hAnsi="Cambria"/>
          <w:lang w:val="en-US"/>
        </w:rPr>
      </w:pPr>
    </w:p>
    <w:p w:rsidR="00B55567" w:rsidRPr="00A1260C" w:rsidRDefault="00B55567" w:rsidP="00B55567">
      <w:pPr>
        <w:pStyle w:val="ListParagraph"/>
        <w:widowControl/>
        <w:numPr>
          <w:ilvl w:val="0"/>
          <w:numId w:val="10"/>
        </w:numPr>
        <w:autoSpaceDE/>
        <w:autoSpaceDN/>
        <w:contextualSpacing/>
        <w:jc w:val="both"/>
        <w:rPr>
          <w:rFonts w:ascii="Cambria" w:hAnsi="Cambria"/>
          <w:lang w:val="en-US"/>
        </w:rPr>
      </w:pPr>
      <w:r w:rsidRPr="00A1260C">
        <w:rPr>
          <w:rFonts w:ascii="Cambria" w:hAnsi="Cambria"/>
          <w:lang w:val="en-US"/>
        </w:rPr>
        <w:t>Article 7.1 of the Draft Circular provides the electricity generation price of solar power plants and transitional wind power plants shall be constructed on the basis of:</w:t>
      </w:r>
    </w:p>
    <w:p w:rsidR="00B55567" w:rsidRPr="00A1260C" w:rsidRDefault="00B55567" w:rsidP="00B55567">
      <w:pPr>
        <w:pStyle w:val="ListParagraph"/>
        <w:rPr>
          <w:rFonts w:ascii="Cambria" w:hAnsi="Cambria"/>
          <w:lang w:val="en-US"/>
        </w:rPr>
      </w:pPr>
    </w:p>
    <w:p w:rsidR="00B55567" w:rsidRPr="00A1260C" w:rsidRDefault="00B55567" w:rsidP="00B55567">
      <w:pPr>
        <w:pStyle w:val="ListParagraph"/>
        <w:widowControl/>
        <w:numPr>
          <w:ilvl w:val="0"/>
          <w:numId w:val="11"/>
        </w:numPr>
        <w:autoSpaceDE/>
        <w:autoSpaceDN/>
        <w:contextualSpacing/>
        <w:jc w:val="both"/>
        <w:rPr>
          <w:rFonts w:ascii="Cambria" w:hAnsi="Cambria"/>
          <w:lang w:val="en-US"/>
        </w:rPr>
      </w:pPr>
      <w:r w:rsidRPr="00A1260C">
        <w:rPr>
          <w:rFonts w:ascii="Cambria" w:hAnsi="Cambria"/>
          <w:lang w:val="en-US"/>
        </w:rPr>
        <w:t>Reasonable expenses of the Investor in the whole economic life of the project;</w:t>
      </w:r>
    </w:p>
    <w:p w:rsidR="00B55567" w:rsidRPr="00A1260C" w:rsidRDefault="00B55567" w:rsidP="00B55567">
      <w:pPr>
        <w:pStyle w:val="ListParagraph"/>
        <w:ind w:left="1080"/>
        <w:jc w:val="both"/>
        <w:rPr>
          <w:rFonts w:ascii="Cambria" w:hAnsi="Cambria"/>
          <w:lang w:val="en-US"/>
        </w:rPr>
      </w:pPr>
    </w:p>
    <w:p w:rsidR="00B55567" w:rsidRPr="00A1260C" w:rsidRDefault="00B55567" w:rsidP="00B55567">
      <w:pPr>
        <w:pStyle w:val="ListParagraph"/>
        <w:widowControl/>
        <w:numPr>
          <w:ilvl w:val="0"/>
          <w:numId w:val="11"/>
        </w:numPr>
        <w:autoSpaceDE/>
        <w:autoSpaceDN/>
        <w:contextualSpacing/>
        <w:jc w:val="both"/>
        <w:rPr>
          <w:rFonts w:ascii="Cambria" w:hAnsi="Cambria"/>
          <w:lang w:val="en-US"/>
        </w:rPr>
      </w:pPr>
      <w:r w:rsidRPr="00A1260C">
        <w:rPr>
          <w:rFonts w:ascii="Cambria" w:hAnsi="Cambria"/>
          <w:lang w:val="en-US"/>
        </w:rPr>
        <w:t>The maximum of the financial internal rate of return (IRR) is 12%.</w:t>
      </w:r>
    </w:p>
    <w:p w:rsidR="00B55567" w:rsidRPr="00A1260C" w:rsidRDefault="00B55567" w:rsidP="00B55567">
      <w:pPr>
        <w:pStyle w:val="ListParagraph"/>
        <w:ind w:left="1440"/>
        <w:jc w:val="both"/>
        <w:rPr>
          <w:rFonts w:ascii="Cambria" w:hAnsi="Cambria"/>
          <w:lang w:val="en-US"/>
        </w:rPr>
      </w:pPr>
    </w:p>
    <w:p w:rsidR="00B55567" w:rsidRPr="00A1260C" w:rsidRDefault="00B55567" w:rsidP="00B55567">
      <w:pPr>
        <w:pStyle w:val="ListParagraph"/>
        <w:ind w:left="709" w:firstLine="0"/>
        <w:jc w:val="both"/>
        <w:rPr>
          <w:rFonts w:ascii="Cambria" w:hAnsi="Cambria"/>
          <w:lang w:val="en-US"/>
        </w:rPr>
      </w:pPr>
      <w:r w:rsidRPr="00A1260C">
        <w:rPr>
          <w:rFonts w:ascii="Cambria" w:hAnsi="Cambria"/>
          <w:lang w:val="en-US"/>
        </w:rPr>
        <w:t>Therefore, for the approved and investment policy projects until 26 January 2022 and remaining unqualified to apply FIT according to Decision No. 13/2020/QD-TTg and Decision No. 39/2018/QD-TTg, this Draft Circular allows the investor to negotiate with the electricity of Vietnam (EVN) to determine the electricity purchase and sale price within the electricity generation price bracket with the financial internal rate of return (IRR) maximizes to 12%.</w:t>
      </w:r>
    </w:p>
    <w:p w:rsidR="00B55567" w:rsidRPr="00A1260C" w:rsidRDefault="00B55567" w:rsidP="00B55567">
      <w:pPr>
        <w:pStyle w:val="ListParagraph"/>
        <w:widowControl/>
        <w:autoSpaceDE/>
        <w:autoSpaceDN/>
        <w:ind w:left="709" w:firstLine="0"/>
        <w:contextualSpacing/>
        <w:jc w:val="both"/>
        <w:rPr>
          <w:rFonts w:ascii="Cambria" w:hAnsi="Cambria"/>
          <w:lang w:val="en-US"/>
        </w:rPr>
      </w:pPr>
    </w:p>
    <w:p w:rsidR="00B55567" w:rsidRPr="00A1260C" w:rsidRDefault="00B55567" w:rsidP="00B55567">
      <w:pPr>
        <w:pStyle w:val="Heading1"/>
        <w:tabs>
          <w:tab w:val="left" w:pos="836"/>
          <w:tab w:val="left" w:pos="837"/>
        </w:tabs>
        <w:spacing w:line="252" w:lineRule="auto"/>
        <w:ind w:left="709" w:firstLine="0"/>
        <w:rPr>
          <w:rFonts w:ascii="Cambria" w:hAnsi="Cambria"/>
          <w:lang w:val="en-US"/>
        </w:rPr>
      </w:pPr>
    </w:p>
    <w:p w:rsidR="00B55567" w:rsidRPr="00A1260C" w:rsidRDefault="00B55567" w:rsidP="00B55567">
      <w:pPr>
        <w:pStyle w:val="Heading1"/>
        <w:numPr>
          <w:ilvl w:val="0"/>
          <w:numId w:val="1"/>
        </w:numPr>
        <w:ind w:left="709"/>
        <w:rPr>
          <w:rFonts w:ascii="Cambria" w:hAnsi="Cambria"/>
          <w:lang w:val="en-US"/>
        </w:rPr>
      </w:pPr>
      <w:r w:rsidRPr="00A1260C">
        <w:rPr>
          <w:rFonts w:ascii="Cambria" w:hAnsi="Cambria"/>
          <w:lang w:val="en-US"/>
        </w:rPr>
        <w:t>Featured Articles of ADK Lawyer in February</w:t>
      </w:r>
      <w:bookmarkStart w:id="2" w:name="Luật_sư_Lê_Tiến_Đạt_–_Luật_sư_điều_hành_"/>
      <w:bookmarkEnd w:id="2"/>
    </w:p>
    <w:p w:rsidR="00B55567" w:rsidRPr="00A1260C" w:rsidRDefault="00B55567" w:rsidP="00B55567">
      <w:pPr>
        <w:pStyle w:val="Heading1"/>
        <w:ind w:left="709" w:firstLine="0"/>
        <w:rPr>
          <w:rFonts w:ascii="Cambria" w:hAnsi="Cambria"/>
          <w:lang w:val="en-US"/>
        </w:rPr>
      </w:pPr>
    </w:p>
    <w:p w:rsidR="00B55567" w:rsidRPr="00A1260C" w:rsidRDefault="00310539" w:rsidP="00310539">
      <w:pPr>
        <w:pStyle w:val="Heading1"/>
        <w:ind w:left="709" w:firstLine="0"/>
        <w:jc w:val="both"/>
        <w:rPr>
          <w:rFonts w:ascii="Cambria" w:hAnsi="Cambria"/>
          <w:b w:val="0"/>
          <w:lang w:val="en-US"/>
        </w:rPr>
      </w:pPr>
      <w:r w:rsidRPr="00A1260C">
        <w:rPr>
          <w:rFonts w:ascii="Cambria" w:hAnsi="Cambria"/>
          <w:b w:val="0"/>
          <w:lang w:val="en-US"/>
        </w:rPr>
        <w:t>The article</w:t>
      </w:r>
      <w:r w:rsidR="00B55567" w:rsidRPr="00A1260C">
        <w:rPr>
          <w:rFonts w:ascii="Cambria" w:hAnsi="Cambria"/>
          <w:b w:val="0"/>
          <w:lang w:val="en-US"/>
        </w:rPr>
        <w:t xml:space="preserve"> </w:t>
      </w:r>
      <w:r w:rsidRPr="00A1260C">
        <w:rPr>
          <w:rFonts w:ascii="Cambria" w:hAnsi="Cambria"/>
          <w:b w:val="0"/>
          <w:lang w:val="en-US"/>
        </w:rPr>
        <w:t xml:space="preserve">“Transfer of capital in foreign-invested enterprise and some notes”. The article analyzes the conditions for carrying out the capital transfer, the capital transfer procedure, the price in the capital transfer transaction, and the account used in the capital transfer transaction. </w:t>
      </w:r>
    </w:p>
    <w:p w:rsidR="00B55567" w:rsidRPr="00A1260C" w:rsidRDefault="00B55567" w:rsidP="00B55567">
      <w:pPr>
        <w:pStyle w:val="Heading1"/>
        <w:ind w:left="709" w:firstLine="0"/>
        <w:rPr>
          <w:rFonts w:ascii="Cambria" w:hAnsi="Cambria"/>
          <w:b w:val="0"/>
          <w:lang w:val="en-US"/>
        </w:rPr>
      </w:pPr>
    </w:p>
    <w:p w:rsidR="00B55567" w:rsidRPr="00A1260C" w:rsidRDefault="00B55567" w:rsidP="00B55567">
      <w:pPr>
        <w:pStyle w:val="BodyText"/>
        <w:spacing w:line="252" w:lineRule="auto"/>
        <w:ind w:left="709" w:right="423"/>
        <w:jc w:val="both"/>
        <w:rPr>
          <w:rFonts w:ascii="Cambria" w:hAnsi="Cambria"/>
          <w:lang w:val="en-US"/>
        </w:rPr>
      </w:pPr>
      <w:bookmarkStart w:id="3" w:name="-_Một_vài_lưu_ý_pháp_lý_trong_quá_trình_"/>
      <w:bookmarkEnd w:id="3"/>
      <w:r w:rsidRPr="00A1260C">
        <w:rPr>
          <w:rFonts w:ascii="Cambria" w:hAnsi="Cambria"/>
          <w:lang w:val="en-US"/>
        </w:rPr>
        <w:t>To read the</w:t>
      </w:r>
      <w:r w:rsidRPr="00A1260C">
        <w:rPr>
          <w:rFonts w:ascii="Cambria" w:hAnsi="Cambria"/>
          <w:spacing w:val="-3"/>
          <w:lang w:val="en-US"/>
        </w:rPr>
        <w:t xml:space="preserve"> above articles</w:t>
      </w:r>
      <w:r w:rsidRPr="00A1260C">
        <w:rPr>
          <w:rFonts w:ascii="Cambria" w:hAnsi="Cambria"/>
          <w:lang w:val="en-US"/>
        </w:rPr>
        <w:t xml:space="preserve"> in more detail, please visit </w:t>
      </w:r>
      <w:r w:rsidRPr="00A1260C">
        <w:rPr>
          <w:rFonts w:ascii="Cambria" w:hAnsi="Cambria"/>
          <w:spacing w:val="-3"/>
          <w:lang w:val="en-US"/>
        </w:rPr>
        <w:t>our</w:t>
      </w:r>
      <w:r w:rsidRPr="00A1260C">
        <w:rPr>
          <w:rFonts w:ascii="Cambria" w:hAnsi="Cambria"/>
          <w:lang w:val="en-US"/>
        </w:rPr>
        <w:t xml:space="preserve"> website at: </w:t>
      </w:r>
      <w:hyperlink r:id="rId7" w:history="1">
        <w:r w:rsidRPr="00A1260C">
          <w:rPr>
            <w:rStyle w:val="Hyperlink"/>
            <w:rFonts w:ascii="Cambria" w:hAnsi="Cambria"/>
            <w:lang w:val="en-US"/>
          </w:rPr>
          <w:t>https://adk-lawyers.com/en/legal-articles</w:t>
        </w:r>
      </w:hyperlink>
    </w:p>
    <w:p w:rsidR="00B55567" w:rsidRPr="00A1260C" w:rsidRDefault="00B55567" w:rsidP="00B55567">
      <w:pPr>
        <w:pStyle w:val="BodyText"/>
        <w:spacing w:line="252" w:lineRule="auto"/>
        <w:ind w:left="709" w:right="423"/>
        <w:jc w:val="both"/>
        <w:rPr>
          <w:rFonts w:ascii="Cambria" w:hAnsi="Cambria"/>
          <w:lang w:val="en-US"/>
        </w:rPr>
      </w:pPr>
    </w:p>
    <w:p w:rsidR="00B55567" w:rsidRPr="00A1260C" w:rsidRDefault="00B55567" w:rsidP="00B55567">
      <w:pPr>
        <w:pStyle w:val="Heading1"/>
        <w:numPr>
          <w:ilvl w:val="0"/>
          <w:numId w:val="1"/>
        </w:numPr>
        <w:tabs>
          <w:tab w:val="left" w:pos="836"/>
          <w:tab w:val="left" w:pos="837"/>
        </w:tabs>
        <w:spacing w:line="252" w:lineRule="auto"/>
        <w:ind w:left="709"/>
        <w:rPr>
          <w:rFonts w:ascii="Cambria" w:hAnsi="Cambria"/>
          <w:lang w:val="en-US"/>
        </w:rPr>
      </w:pPr>
      <w:bookmarkStart w:id="4" w:name="3._Văn_bản_sắp_có_hiệu_lực"/>
      <w:bookmarkEnd w:id="4"/>
      <w:r w:rsidRPr="00A1260C">
        <w:rPr>
          <w:rFonts w:ascii="Cambria" w:hAnsi="Cambria"/>
          <w:lang w:val="en-US"/>
        </w:rPr>
        <w:t>Some prominent legal documents take effect from March 2022</w:t>
      </w:r>
    </w:p>
    <w:p w:rsidR="00B55567" w:rsidRPr="00A1260C" w:rsidRDefault="00B55567" w:rsidP="00B55567">
      <w:pPr>
        <w:pStyle w:val="BodyText"/>
        <w:spacing w:line="252" w:lineRule="auto"/>
        <w:rPr>
          <w:rFonts w:ascii="Cambria" w:hAnsi="Cambria"/>
          <w:b/>
          <w:lang w:val="en-US"/>
        </w:rPr>
      </w:pPr>
    </w:p>
    <w:tbl>
      <w:tblPr>
        <w:tblW w:w="10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6379"/>
        <w:gridCol w:w="1559"/>
        <w:gridCol w:w="1571"/>
      </w:tblGrid>
      <w:tr w:rsidR="00437FF9" w:rsidRPr="00A1260C" w:rsidTr="00437FF9">
        <w:trPr>
          <w:trHeight w:val="537"/>
        </w:trPr>
        <w:tc>
          <w:tcPr>
            <w:tcW w:w="709" w:type="dxa"/>
            <w:shd w:val="clear" w:color="auto" w:fill="D9E2F3" w:themeFill="accent5" w:themeFillTint="33"/>
          </w:tcPr>
          <w:p w:rsidR="00437FF9" w:rsidRPr="00A1260C" w:rsidRDefault="00437FF9" w:rsidP="00004E4E">
            <w:pPr>
              <w:pStyle w:val="TableParagraph"/>
              <w:spacing w:line="261" w:lineRule="exact"/>
              <w:ind w:left="119"/>
              <w:rPr>
                <w:rFonts w:ascii="Cambria" w:hAnsi="Cambria"/>
                <w:b/>
                <w:lang w:val="en-US"/>
              </w:rPr>
            </w:pPr>
            <w:r w:rsidRPr="00A1260C">
              <w:rPr>
                <w:rFonts w:ascii="Cambria" w:hAnsi="Cambria"/>
                <w:b/>
                <w:lang w:val="en-US"/>
              </w:rPr>
              <w:t>No</w:t>
            </w:r>
          </w:p>
        </w:tc>
        <w:tc>
          <w:tcPr>
            <w:tcW w:w="6379" w:type="dxa"/>
            <w:shd w:val="clear" w:color="auto" w:fill="D9E2F3" w:themeFill="accent5" w:themeFillTint="33"/>
          </w:tcPr>
          <w:p w:rsidR="00437FF9" w:rsidRPr="00A1260C" w:rsidRDefault="00437FF9" w:rsidP="00004E4E">
            <w:pPr>
              <w:pStyle w:val="TableParagraph"/>
              <w:spacing w:line="240" w:lineRule="auto"/>
              <w:ind w:left="2428" w:right="2417"/>
              <w:jc w:val="center"/>
              <w:rPr>
                <w:rFonts w:ascii="Cambria" w:hAnsi="Cambria"/>
                <w:b/>
                <w:lang w:val="en-US"/>
              </w:rPr>
            </w:pPr>
            <w:r w:rsidRPr="00A1260C">
              <w:rPr>
                <w:rFonts w:ascii="Cambria" w:hAnsi="Cambria"/>
                <w:b/>
                <w:lang w:val="en-US"/>
              </w:rPr>
              <w:t>Text name</w:t>
            </w:r>
          </w:p>
        </w:tc>
        <w:tc>
          <w:tcPr>
            <w:tcW w:w="1559" w:type="dxa"/>
            <w:shd w:val="clear" w:color="auto" w:fill="D9E2F3" w:themeFill="accent5" w:themeFillTint="33"/>
          </w:tcPr>
          <w:p w:rsidR="00437FF9" w:rsidRPr="00A1260C" w:rsidRDefault="00437FF9" w:rsidP="00437FF9">
            <w:pPr>
              <w:pStyle w:val="TableParagraph"/>
              <w:spacing w:line="252" w:lineRule="auto"/>
              <w:ind w:left="283" w:right="286"/>
              <w:jc w:val="center"/>
              <w:rPr>
                <w:rFonts w:ascii="Cambria" w:hAnsi="Cambria"/>
                <w:b/>
                <w:lang w:val="en-US"/>
              </w:rPr>
            </w:pPr>
            <w:r w:rsidRPr="00A1260C">
              <w:rPr>
                <w:rFonts w:ascii="Cambria" w:hAnsi="Cambria"/>
                <w:b/>
                <w:lang w:val="en-US"/>
              </w:rPr>
              <w:t>Date issued</w:t>
            </w:r>
          </w:p>
        </w:tc>
        <w:tc>
          <w:tcPr>
            <w:tcW w:w="1571" w:type="dxa"/>
            <w:shd w:val="clear" w:color="auto" w:fill="D9E2F3" w:themeFill="accent5" w:themeFillTint="33"/>
          </w:tcPr>
          <w:p w:rsidR="00437FF9" w:rsidRPr="00A1260C" w:rsidRDefault="00437FF9" w:rsidP="00004E4E">
            <w:pPr>
              <w:pStyle w:val="TableParagraph"/>
              <w:spacing w:line="240" w:lineRule="auto"/>
              <w:ind w:left="139"/>
              <w:jc w:val="center"/>
              <w:rPr>
                <w:rFonts w:ascii="Cambria" w:hAnsi="Cambria"/>
                <w:b/>
                <w:lang w:val="en-US"/>
              </w:rPr>
            </w:pPr>
            <w:r w:rsidRPr="00A1260C">
              <w:rPr>
                <w:rFonts w:ascii="Cambria" w:hAnsi="Cambria"/>
                <w:b/>
                <w:lang w:val="en-US"/>
              </w:rPr>
              <w:t>Date of Effective</w:t>
            </w:r>
          </w:p>
        </w:tc>
      </w:tr>
      <w:tr w:rsidR="00437FF9" w:rsidRPr="00A1260C" w:rsidTr="00004E4E">
        <w:trPr>
          <w:trHeight w:val="278"/>
        </w:trPr>
        <w:tc>
          <w:tcPr>
            <w:tcW w:w="10218" w:type="dxa"/>
            <w:gridSpan w:val="4"/>
          </w:tcPr>
          <w:p w:rsidR="00437FF9" w:rsidRPr="00A1260C" w:rsidRDefault="00437FF9" w:rsidP="00004E4E">
            <w:pPr>
              <w:pStyle w:val="TableParagraph"/>
              <w:spacing w:line="240" w:lineRule="auto"/>
              <w:ind w:left="4302" w:right="4283"/>
              <w:jc w:val="center"/>
              <w:rPr>
                <w:rFonts w:ascii="Cambria" w:hAnsi="Cambria"/>
                <w:b/>
                <w:w w:val="105"/>
                <w:lang w:val="en-US"/>
              </w:rPr>
            </w:pPr>
            <w:r w:rsidRPr="00A1260C">
              <w:rPr>
                <w:rFonts w:ascii="Cambria" w:hAnsi="Cambria"/>
                <w:b/>
                <w:w w:val="105"/>
                <w:lang w:val="en-US"/>
              </w:rPr>
              <w:t>LAW</w:t>
            </w:r>
          </w:p>
          <w:p w:rsidR="00437FF9" w:rsidRPr="00A1260C" w:rsidRDefault="00437FF9" w:rsidP="00004E4E">
            <w:pPr>
              <w:pStyle w:val="TableParagraph"/>
              <w:spacing w:line="240" w:lineRule="auto"/>
              <w:ind w:left="4302" w:right="4283"/>
              <w:jc w:val="center"/>
              <w:rPr>
                <w:rFonts w:ascii="Cambria" w:hAnsi="Cambria"/>
                <w:b/>
                <w:lang w:val="en-US"/>
              </w:rPr>
            </w:pPr>
          </w:p>
        </w:tc>
      </w:tr>
      <w:tr w:rsidR="00437FF9" w:rsidRPr="00A1260C" w:rsidTr="00004E4E">
        <w:trPr>
          <w:trHeight w:val="1018"/>
        </w:trPr>
        <w:tc>
          <w:tcPr>
            <w:tcW w:w="709" w:type="dxa"/>
          </w:tcPr>
          <w:p w:rsidR="00437FF9" w:rsidRPr="00A1260C" w:rsidRDefault="00437FF9" w:rsidP="00004E4E">
            <w:pPr>
              <w:pStyle w:val="TableParagraph"/>
              <w:numPr>
                <w:ilvl w:val="0"/>
                <w:numId w:val="2"/>
              </w:numPr>
              <w:rPr>
                <w:rFonts w:ascii="Cambria" w:hAnsi="Cambria"/>
                <w:lang w:val="en-US"/>
              </w:rPr>
            </w:pPr>
            <w:bookmarkStart w:id="5" w:name="_Hlk84174501"/>
          </w:p>
        </w:tc>
        <w:tc>
          <w:tcPr>
            <w:tcW w:w="6379" w:type="dxa"/>
          </w:tcPr>
          <w:p w:rsidR="00437FF9" w:rsidRPr="00A1260C" w:rsidRDefault="00437FF9" w:rsidP="00004E4E">
            <w:pPr>
              <w:spacing w:line="252" w:lineRule="auto"/>
              <w:ind w:left="142" w:right="142"/>
              <w:jc w:val="both"/>
              <w:rPr>
                <w:rFonts w:ascii="Cambria" w:hAnsi="Cambria"/>
                <w:lang w:val="en-US"/>
              </w:rPr>
            </w:pPr>
            <w:r w:rsidRPr="00A1260C">
              <w:rPr>
                <w:rFonts w:ascii="Cambria" w:hAnsi="Cambria"/>
                <w:lang w:val="en-US"/>
              </w:rPr>
              <w:t>Law amending, and supplementing Law on Public Investment, Law on Public - Private Partnership Investment, Law on Investment, Law on Housing, Law on Bidding, Electricity Law, Law on Enterprises, Law on Excise Tax, and Law on Enforcement and Civil Judgments</w:t>
            </w:r>
          </w:p>
          <w:p w:rsidR="00437FF9" w:rsidRPr="00A1260C" w:rsidRDefault="00437FF9" w:rsidP="00004E4E">
            <w:pPr>
              <w:pStyle w:val="TableParagraph"/>
              <w:spacing w:line="256" w:lineRule="auto"/>
              <w:ind w:right="90"/>
              <w:jc w:val="both"/>
              <w:rPr>
                <w:rFonts w:ascii="Cambria" w:hAnsi="Cambria"/>
                <w:lang w:val="en-US"/>
              </w:rPr>
            </w:pPr>
          </w:p>
        </w:tc>
        <w:tc>
          <w:tcPr>
            <w:tcW w:w="1559" w:type="dxa"/>
          </w:tcPr>
          <w:p w:rsidR="00437FF9" w:rsidRPr="00A1260C" w:rsidRDefault="00437FF9" w:rsidP="00004E4E">
            <w:pPr>
              <w:pStyle w:val="TableParagraph"/>
              <w:ind w:left="108"/>
              <w:jc w:val="center"/>
              <w:rPr>
                <w:rFonts w:ascii="Cambria" w:hAnsi="Cambria"/>
                <w:lang w:val="en-US"/>
              </w:rPr>
            </w:pPr>
            <w:r w:rsidRPr="00A1260C">
              <w:rPr>
                <w:rFonts w:ascii="Cambria" w:hAnsi="Cambria"/>
                <w:lang w:val="en-US"/>
              </w:rPr>
              <w:t>11/01/2022</w:t>
            </w:r>
          </w:p>
        </w:tc>
        <w:tc>
          <w:tcPr>
            <w:tcW w:w="1571" w:type="dxa"/>
          </w:tcPr>
          <w:p w:rsidR="00437FF9" w:rsidRPr="00A1260C" w:rsidRDefault="00437FF9" w:rsidP="00004E4E">
            <w:pPr>
              <w:pStyle w:val="TableParagraph"/>
              <w:jc w:val="center"/>
              <w:rPr>
                <w:rFonts w:ascii="Cambria" w:hAnsi="Cambria"/>
                <w:lang w:val="en-US"/>
              </w:rPr>
            </w:pPr>
            <w:r w:rsidRPr="00A1260C">
              <w:rPr>
                <w:rFonts w:ascii="Cambria" w:hAnsi="Cambria"/>
                <w:lang w:val="en-US"/>
              </w:rPr>
              <w:t>01/3/2022</w:t>
            </w:r>
          </w:p>
        </w:tc>
      </w:tr>
      <w:tr w:rsidR="00437FF9" w:rsidRPr="00A1260C" w:rsidTr="00004E4E">
        <w:trPr>
          <w:trHeight w:val="341"/>
        </w:trPr>
        <w:tc>
          <w:tcPr>
            <w:tcW w:w="10218" w:type="dxa"/>
            <w:gridSpan w:val="4"/>
          </w:tcPr>
          <w:p w:rsidR="00437FF9" w:rsidRPr="00A1260C" w:rsidRDefault="00437FF9" w:rsidP="00004E4E">
            <w:pPr>
              <w:pStyle w:val="TableParagraph"/>
              <w:spacing w:before="5" w:line="240" w:lineRule="auto"/>
              <w:ind w:left="4295" w:right="4284"/>
              <w:jc w:val="center"/>
              <w:rPr>
                <w:rFonts w:ascii="Cambria" w:hAnsi="Cambria"/>
                <w:b/>
                <w:lang w:val="en-US"/>
              </w:rPr>
            </w:pPr>
            <w:r w:rsidRPr="00A1260C">
              <w:rPr>
                <w:rFonts w:ascii="Cambria" w:hAnsi="Cambria"/>
                <w:b/>
                <w:lang w:val="en-US"/>
              </w:rPr>
              <w:t>DECREE</w:t>
            </w:r>
          </w:p>
          <w:p w:rsidR="00437FF9" w:rsidRPr="00A1260C" w:rsidRDefault="00437FF9" w:rsidP="00004E4E">
            <w:pPr>
              <w:pStyle w:val="TableParagraph"/>
              <w:spacing w:before="5" w:line="240" w:lineRule="auto"/>
              <w:ind w:left="4295" w:right="4284"/>
              <w:jc w:val="center"/>
              <w:rPr>
                <w:rFonts w:ascii="Cambria" w:hAnsi="Cambria"/>
                <w:b/>
                <w:lang w:val="en-US"/>
              </w:rPr>
            </w:pPr>
          </w:p>
        </w:tc>
      </w:tr>
      <w:tr w:rsidR="00437FF9" w:rsidRPr="00A1260C" w:rsidTr="00004E4E">
        <w:trPr>
          <w:trHeight w:val="950"/>
        </w:trPr>
        <w:tc>
          <w:tcPr>
            <w:tcW w:w="709" w:type="dxa"/>
          </w:tcPr>
          <w:p w:rsidR="00437FF9" w:rsidRPr="00A1260C" w:rsidRDefault="00437FF9" w:rsidP="00004E4E">
            <w:pPr>
              <w:pStyle w:val="TableParagraph"/>
              <w:numPr>
                <w:ilvl w:val="0"/>
                <w:numId w:val="3"/>
              </w:numPr>
              <w:rPr>
                <w:rFonts w:ascii="Cambria" w:hAnsi="Cambria"/>
                <w:lang w:val="en-US"/>
              </w:rPr>
            </w:pPr>
          </w:p>
        </w:tc>
        <w:tc>
          <w:tcPr>
            <w:tcW w:w="6379" w:type="dxa"/>
          </w:tcPr>
          <w:p w:rsidR="00437FF9" w:rsidRPr="00A1260C" w:rsidRDefault="00437FF9" w:rsidP="00004E4E">
            <w:pPr>
              <w:pStyle w:val="TableParagraph"/>
              <w:spacing w:line="254" w:lineRule="auto"/>
              <w:ind w:left="142" w:right="142"/>
              <w:jc w:val="both"/>
              <w:rPr>
                <w:rFonts w:ascii="Cambria" w:hAnsi="Cambria"/>
                <w:lang w:val="en-US"/>
              </w:rPr>
            </w:pPr>
            <w:r w:rsidRPr="00A1260C">
              <w:rPr>
                <w:rFonts w:ascii="Cambria" w:hAnsi="Cambria"/>
                <w:lang w:val="en-US"/>
              </w:rPr>
              <w:t>Decree No. 02/2022/ND-CP on Elaboration of Certain Articles of the Law on Real Estate Trading</w:t>
            </w:r>
          </w:p>
        </w:tc>
        <w:tc>
          <w:tcPr>
            <w:tcW w:w="1559" w:type="dxa"/>
          </w:tcPr>
          <w:p w:rsidR="00437FF9" w:rsidRPr="00A1260C" w:rsidRDefault="00437FF9" w:rsidP="00004E4E">
            <w:pPr>
              <w:spacing w:line="252" w:lineRule="auto"/>
              <w:jc w:val="center"/>
              <w:rPr>
                <w:rFonts w:ascii="Cambria" w:hAnsi="Cambria"/>
                <w:lang w:val="en-US"/>
              </w:rPr>
            </w:pPr>
            <w:r w:rsidRPr="00A1260C">
              <w:rPr>
                <w:rFonts w:ascii="Cambria" w:hAnsi="Cambria"/>
                <w:lang w:val="en-US"/>
              </w:rPr>
              <w:t>06/01/2022</w:t>
            </w:r>
          </w:p>
          <w:p w:rsidR="00437FF9" w:rsidRPr="00A1260C" w:rsidRDefault="00437FF9" w:rsidP="00004E4E">
            <w:pPr>
              <w:pStyle w:val="TableParagraph"/>
              <w:ind w:left="108"/>
              <w:jc w:val="center"/>
              <w:rPr>
                <w:rFonts w:ascii="Cambria" w:hAnsi="Cambria"/>
                <w:lang w:val="en-US"/>
              </w:rPr>
            </w:pPr>
          </w:p>
        </w:tc>
        <w:tc>
          <w:tcPr>
            <w:tcW w:w="1571" w:type="dxa"/>
          </w:tcPr>
          <w:p w:rsidR="00437FF9" w:rsidRPr="00A1260C" w:rsidRDefault="00437FF9" w:rsidP="00004E4E">
            <w:pPr>
              <w:pStyle w:val="TableParagraph"/>
              <w:jc w:val="center"/>
              <w:rPr>
                <w:rFonts w:ascii="Cambria" w:hAnsi="Cambria"/>
                <w:lang w:val="en-US"/>
              </w:rPr>
            </w:pPr>
            <w:r w:rsidRPr="00A1260C">
              <w:rPr>
                <w:rFonts w:ascii="Cambria" w:hAnsi="Cambria"/>
                <w:lang w:val="en-US"/>
              </w:rPr>
              <w:t>01/03/2022</w:t>
            </w:r>
          </w:p>
        </w:tc>
      </w:tr>
      <w:tr w:rsidR="00437FF9" w:rsidRPr="00A1260C" w:rsidTr="00004E4E">
        <w:trPr>
          <w:trHeight w:val="597"/>
        </w:trPr>
        <w:tc>
          <w:tcPr>
            <w:tcW w:w="709" w:type="dxa"/>
            <w:tcBorders>
              <w:top w:val="single" w:sz="4" w:space="0" w:color="000000"/>
              <w:left w:val="single" w:sz="4" w:space="0" w:color="000000"/>
              <w:bottom w:val="single" w:sz="4" w:space="0" w:color="000000"/>
              <w:right w:val="single" w:sz="4" w:space="0" w:color="000000"/>
            </w:tcBorders>
          </w:tcPr>
          <w:p w:rsidR="00437FF9" w:rsidRPr="00A1260C" w:rsidRDefault="00437FF9" w:rsidP="00004E4E">
            <w:pPr>
              <w:pStyle w:val="TableParagraph"/>
              <w:numPr>
                <w:ilvl w:val="0"/>
                <w:numId w:val="3"/>
              </w:numPr>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rsidR="00437FF9" w:rsidRPr="00A1260C" w:rsidRDefault="00437FF9" w:rsidP="00004E4E">
            <w:pPr>
              <w:pStyle w:val="TableParagraph"/>
              <w:spacing w:line="254" w:lineRule="auto"/>
              <w:ind w:left="143" w:right="90"/>
              <w:jc w:val="both"/>
              <w:rPr>
                <w:rFonts w:ascii="Cambria" w:hAnsi="Cambria"/>
                <w:lang w:val="en-US"/>
              </w:rPr>
            </w:pPr>
            <w:r w:rsidRPr="00A1260C">
              <w:rPr>
                <w:rFonts w:ascii="Cambria" w:hAnsi="Cambria"/>
                <w:lang w:val="en-US"/>
              </w:rPr>
              <w:t>Decree No. 10/2022/ND-CP on Registration Fees</w:t>
            </w:r>
          </w:p>
        </w:tc>
        <w:tc>
          <w:tcPr>
            <w:tcW w:w="1559" w:type="dxa"/>
            <w:tcBorders>
              <w:top w:val="single" w:sz="4" w:space="0" w:color="000000"/>
              <w:left w:val="single" w:sz="4" w:space="0" w:color="000000"/>
              <w:bottom w:val="single" w:sz="4" w:space="0" w:color="000000"/>
              <w:right w:val="single" w:sz="4" w:space="0" w:color="000000"/>
            </w:tcBorders>
          </w:tcPr>
          <w:p w:rsidR="00437FF9" w:rsidRPr="00A1260C" w:rsidRDefault="00437FF9" w:rsidP="00004E4E">
            <w:pPr>
              <w:pStyle w:val="TableParagraph"/>
              <w:ind w:left="108"/>
              <w:jc w:val="center"/>
              <w:rPr>
                <w:rFonts w:ascii="Cambria" w:hAnsi="Cambria"/>
                <w:lang w:val="en-US"/>
              </w:rPr>
            </w:pPr>
            <w:r w:rsidRPr="00A1260C">
              <w:rPr>
                <w:rFonts w:ascii="Cambria" w:hAnsi="Cambria"/>
                <w:lang w:val="en-US"/>
              </w:rPr>
              <w:t>15/01/2022</w:t>
            </w:r>
          </w:p>
        </w:tc>
        <w:tc>
          <w:tcPr>
            <w:tcW w:w="1571" w:type="dxa"/>
            <w:tcBorders>
              <w:top w:val="single" w:sz="4" w:space="0" w:color="000000"/>
              <w:left w:val="single" w:sz="4" w:space="0" w:color="000000"/>
              <w:bottom w:val="single" w:sz="4" w:space="0" w:color="000000"/>
              <w:right w:val="single" w:sz="4" w:space="0" w:color="000000"/>
            </w:tcBorders>
          </w:tcPr>
          <w:p w:rsidR="00437FF9" w:rsidRPr="00A1260C" w:rsidRDefault="00437FF9" w:rsidP="00004E4E">
            <w:pPr>
              <w:pStyle w:val="TableParagraph"/>
              <w:jc w:val="center"/>
              <w:rPr>
                <w:rFonts w:ascii="Cambria" w:hAnsi="Cambria"/>
                <w:lang w:val="en-US"/>
              </w:rPr>
            </w:pPr>
            <w:r w:rsidRPr="00A1260C">
              <w:rPr>
                <w:rFonts w:ascii="Cambria" w:hAnsi="Cambria"/>
                <w:lang w:val="en-US"/>
              </w:rPr>
              <w:t>01/3/2022</w:t>
            </w:r>
          </w:p>
        </w:tc>
      </w:tr>
      <w:tr w:rsidR="00437FF9" w:rsidRPr="00A1260C" w:rsidTr="00004E4E">
        <w:trPr>
          <w:trHeight w:val="51"/>
        </w:trPr>
        <w:tc>
          <w:tcPr>
            <w:tcW w:w="709" w:type="dxa"/>
            <w:tcBorders>
              <w:top w:val="single" w:sz="4" w:space="0" w:color="000000"/>
              <w:left w:val="single" w:sz="4" w:space="0" w:color="000000"/>
              <w:bottom w:val="single" w:sz="4" w:space="0" w:color="000000"/>
              <w:right w:val="single" w:sz="4" w:space="0" w:color="000000"/>
            </w:tcBorders>
          </w:tcPr>
          <w:p w:rsidR="00437FF9" w:rsidRPr="00A1260C" w:rsidRDefault="00437FF9" w:rsidP="00004E4E">
            <w:pPr>
              <w:pStyle w:val="TableParagraph"/>
              <w:numPr>
                <w:ilvl w:val="0"/>
                <w:numId w:val="3"/>
              </w:numPr>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rsidR="00437FF9" w:rsidRPr="00A1260C" w:rsidRDefault="00437FF9" w:rsidP="00004E4E">
            <w:pPr>
              <w:spacing w:line="252" w:lineRule="auto"/>
              <w:ind w:left="142" w:right="142"/>
              <w:jc w:val="both"/>
              <w:rPr>
                <w:rFonts w:ascii="Cambria" w:hAnsi="Cambria"/>
                <w:lang w:val="en-US"/>
              </w:rPr>
            </w:pPr>
            <w:r w:rsidRPr="00A1260C">
              <w:rPr>
                <w:rFonts w:ascii="Cambria" w:hAnsi="Cambria"/>
                <w:lang w:val="en-US"/>
              </w:rPr>
              <w:t xml:space="preserve">Decree No. 13/2022/ND-CP amending, and supplementing Decree No. 132/2008/ND-CP, Decree No. 74/2018/ND-CP </w:t>
            </w:r>
            <w:r w:rsidR="00C17A18" w:rsidRPr="00A1260C">
              <w:rPr>
                <w:rFonts w:ascii="Cambria" w:hAnsi="Cambria"/>
                <w:lang w:val="en-US"/>
              </w:rPr>
              <w:t>Providing Specific Guidance on Enforcement of the Law on the Quality of Products and Goods, and Decree No. 86/2012/ND-CP</w:t>
            </w:r>
            <w:r w:rsidR="00C17A18" w:rsidRPr="00A1260C">
              <w:rPr>
                <w:lang w:val="en-US"/>
              </w:rPr>
              <w:t xml:space="preserve"> </w:t>
            </w:r>
            <w:r w:rsidR="00C17A18" w:rsidRPr="00A1260C">
              <w:rPr>
                <w:rFonts w:ascii="Cambria" w:hAnsi="Cambria"/>
                <w:lang w:val="en-US"/>
              </w:rPr>
              <w:t>guiding the Law on Metrology</w:t>
            </w:r>
          </w:p>
          <w:p w:rsidR="00437FF9" w:rsidRPr="00A1260C" w:rsidRDefault="00437FF9" w:rsidP="00004E4E">
            <w:pPr>
              <w:spacing w:line="252" w:lineRule="auto"/>
              <w:jc w:val="both"/>
              <w:rPr>
                <w:rFonts w:ascii="Cambria" w:hAnsi="Cambria"/>
                <w:lang w:val="en-US"/>
              </w:rPr>
            </w:pPr>
          </w:p>
          <w:p w:rsidR="00437FF9" w:rsidRPr="00A1260C" w:rsidRDefault="00437FF9" w:rsidP="00004E4E">
            <w:pPr>
              <w:pStyle w:val="TableParagraph"/>
              <w:spacing w:line="254" w:lineRule="auto"/>
              <w:ind w:left="109" w:right="90"/>
              <w:jc w:val="both"/>
              <w:rPr>
                <w:rFonts w:ascii="Cambria" w:hAnsi="Cambria"/>
                <w:lang w:val="en-US"/>
              </w:rPr>
            </w:pPr>
          </w:p>
        </w:tc>
        <w:tc>
          <w:tcPr>
            <w:tcW w:w="1559" w:type="dxa"/>
            <w:tcBorders>
              <w:top w:val="single" w:sz="4" w:space="0" w:color="000000"/>
              <w:left w:val="single" w:sz="4" w:space="0" w:color="000000"/>
              <w:bottom w:val="single" w:sz="4" w:space="0" w:color="000000"/>
              <w:right w:val="single" w:sz="4" w:space="0" w:color="000000"/>
            </w:tcBorders>
          </w:tcPr>
          <w:p w:rsidR="00437FF9" w:rsidRPr="00A1260C" w:rsidRDefault="00437FF9" w:rsidP="00004E4E">
            <w:pPr>
              <w:pStyle w:val="TableParagraph"/>
              <w:ind w:left="108"/>
              <w:jc w:val="center"/>
              <w:rPr>
                <w:rFonts w:ascii="Cambria" w:hAnsi="Cambria"/>
                <w:lang w:val="en-US"/>
              </w:rPr>
            </w:pPr>
            <w:r w:rsidRPr="00A1260C">
              <w:rPr>
                <w:rFonts w:ascii="Cambria" w:hAnsi="Cambria"/>
                <w:lang w:val="en-US"/>
              </w:rPr>
              <w:t>21/01/2022</w:t>
            </w:r>
          </w:p>
        </w:tc>
        <w:tc>
          <w:tcPr>
            <w:tcW w:w="1571" w:type="dxa"/>
            <w:tcBorders>
              <w:top w:val="single" w:sz="4" w:space="0" w:color="000000"/>
              <w:left w:val="single" w:sz="4" w:space="0" w:color="000000"/>
              <w:bottom w:val="single" w:sz="4" w:space="0" w:color="000000"/>
              <w:right w:val="single" w:sz="4" w:space="0" w:color="000000"/>
            </w:tcBorders>
          </w:tcPr>
          <w:p w:rsidR="00437FF9" w:rsidRPr="00A1260C" w:rsidRDefault="00437FF9" w:rsidP="00004E4E">
            <w:pPr>
              <w:pStyle w:val="TableParagraph"/>
              <w:jc w:val="center"/>
              <w:rPr>
                <w:rFonts w:ascii="Cambria" w:hAnsi="Cambria"/>
                <w:lang w:val="en-US"/>
              </w:rPr>
            </w:pPr>
            <w:r w:rsidRPr="00A1260C">
              <w:rPr>
                <w:rFonts w:ascii="Cambria" w:hAnsi="Cambria"/>
                <w:lang w:val="en-US"/>
              </w:rPr>
              <w:t>15/3/2022</w:t>
            </w:r>
          </w:p>
        </w:tc>
      </w:tr>
      <w:tr w:rsidR="00437FF9" w:rsidRPr="00A1260C" w:rsidTr="00004E4E">
        <w:trPr>
          <w:trHeight w:val="491"/>
        </w:trPr>
        <w:tc>
          <w:tcPr>
            <w:tcW w:w="10218" w:type="dxa"/>
            <w:gridSpan w:val="4"/>
            <w:tcBorders>
              <w:top w:val="single" w:sz="4" w:space="0" w:color="000000"/>
              <w:left w:val="single" w:sz="4" w:space="0" w:color="000000"/>
              <w:bottom w:val="single" w:sz="4" w:space="0" w:color="000000"/>
              <w:right w:val="single" w:sz="4" w:space="0" w:color="000000"/>
            </w:tcBorders>
          </w:tcPr>
          <w:p w:rsidR="00437FF9" w:rsidRPr="00A1260C" w:rsidRDefault="00437FF9" w:rsidP="00004E4E">
            <w:pPr>
              <w:pStyle w:val="TableParagraph"/>
              <w:jc w:val="center"/>
              <w:rPr>
                <w:rFonts w:ascii="Cambria" w:hAnsi="Cambria"/>
                <w:b/>
                <w:lang w:val="en-US"/>
              </w:rPr>
            </w:pPr>
            <w:r w:rsidRPr="00A1260C">
              <w:rPr>
                <w:rFonts w:ascii="Cambria" w:hAnsi="Cambria"/>
                <w:b/>
                <w:lang w:val="en-US"/>
              </w:rPr>
              <w:t>CIRCULAR</w:t>
            </w:r>
          </w:p>
        </w:tc>
      </w:tr>
      <w:tr w:rsidR="00437FF9" w:rsidRPr="00A1260C" w:rsidTr="00004E4E">
        <w:trPr>
          <w:trHeight w:val="603"/>
        </w:trPr>
        <w:tc>
          <w:tcPr>
            <w:tcW w:w="709" w:type="dxa"/>
            <w:tcBorders>
              <w:top w:val="single" w:sz="4" w:space="0" w:color="000000"/>
              <w:left w:val="single" w:sz="4" w:space="0" w:color="000000"/>
              <w:bottom w:val="single" w:sz="4" w:space="0" w:color="000000"/>
              <w:right w:val="single" w:sz="4" w:space="0" w:color="000000"/>
            </w:tcBorders>
          </w:tcPr>
          <w:p w:rsidR="00437FF9" w:rsidRPr="00A1260C" w:rsidRDefault="00437FF9" w:rsidP="00437FF9">
            <w:pPr>
              <w:pStyle w:val="TableParagraph"/>
              <w:numPr>
                <w:ilvl w:val="0"/>
                <w:numId w:val="12"/>
              </w:numPr>
              <w:rPr>
                <w:rFonts w:ascii="Cambria" w:hAnsi="Cambria"/>
                <w:lang w:val="en-US"/>
              </w:rPr>
            </w:pPr>
            <w:r w:rsidRPr="00A1260C">
              <w:rPr>
                <w:rFonts w:ascii="Cambria" w:hAnsi="Cambria"/>
                <w:lang w:val="en-US"/>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C17A18" w:rsidRPr="00A1260C" w:rsidRDefault="00C17A18" w:rsidP="00004E4E">
            <w:pPr>
              <w:pStyle w:val="TableParagraph"/>
              <w:spacing w:line="254" w:lineRule="auto"/>
              <w:ind w:left="143" w:right="142"/>
              <w:jc w:val="both"/>
              <w:rPr>
                <w:rFonts w:ascii="Cambria" w:hAnsi="Cambria"/>
                <w:lang w:val="en-US"/>
              </w:rPr>
            </w:pPr>
            <w:r w:rsidRPr="00A1260C">
              <w:rPr>
                <w:rFonts w:ascii="Cambria" w:hAnsi="Cambria"/>
                <w:lang w:val="en-US"/>
              </w:rPr>
              <w:t>Circular No. 27/2021/TT-BLDTBXH Guiding on Instructions on Contents, Program, and Organization of Training, Professional Assessment of Safety and Hygiene Assessment, Organization of Contents of Assessment, Content Labor Hygiene; Guidelines for Calculation of Occupational Accident Rate and a number of Implementation Measures</w:t>
            </w:r>
          </w:p>
        </w:tc>
        <w:tc>
          <w:tcPr>
            <w:tcW w:w="1559" w:type="dxa"/>
            <w:tcBorders>
              <w:top w:val="single" w:sz="4" w:space="0" w:color="000000"/>
              <w:left w:val="single" w:sz="4" w:space="0" w:color="000000"/>
              <w:bottom w:val="single" w:sz="4" w:space="0" w:color="000000"/>
              <w:right w:val="single" w:sz="4" w:space="0" w:color="000000"/>
            </w:tcBorders>
          </w:tcPr>
          <w:p w:rsidR="00437FF9" w:rsidRPr="00A1260C" w:rsidRDefault="00437FF9" w:rsidP="00004E4E">
            <w:pPr>
              <w:pStyle w:val="TableParagraph"/>
              <w:ind w:left="108"/>
              <w:jc w:val="center"/>
              <w:rPr>
                <w:rFonts w:ascii="Cambria" w:hAnsi="Cambria"/>
                <w:lang w:val="en-US"/>
              </w:rPr>
            </w:pPr>
            <w:r w:rsidRPr="00A1260C">
              <w:rPr>
                <w:rFonts w:ascii="Cambria" w:hAnsi="Cambria"/>
                <w:lang w:val="en-US"/>
              </w:rPr>
              <w:t>28/12/2021</w:t>
            </w:r>
          </w:p>
        </w:tc>
        <w:tc>
          <w:tcPr>
            <w:tcW w:w="1571" w:type="dxa"/>
            <w:tcBorders>
              <w:top w:val="single" w:sz="4" w:space="0" w:color="000000"/>
              <w:left w:val="single" w:sz="4" w:space="0" w:color="000000"/>
              <w:bottom w:val="single" w:sz="4" w:space="0" w:color="000000"/>
              <w:right w:val="single" w:sz="4" w:space="0" w:color="000000"/>
            </w:tcBorders>
          </w:tcPr>
          <w:p w:rsidR="00437FF9" w:rsidRPr="00A1260C" w:rsidRDefault="00437FF9" w:rsidP="00004E4E">
            <w:pPr>
              <w:pStyle w:val="TableParagraph"/>
              <w:jc w:val="center"/>
              <w:rPr>
                <w:rFonts w:ascii="Cambria" w:hAnsi="Cambria"/>
                <w:lang w:val="en-US"/>
              </w:rPr>
            </w:pPr>
            <w:r w:rsidRPr="00A1260C">
              <w:rPr>
                <w:rFonts w:ascii="Cambria" w:hAnsi="Cambria"/>
                <w:lang w:val="en-US"/>
              </w:rPr>
              <w:t>01/3/2022</w:t>
            </w:r>
          </w:p>
        </w:tc>
      </w:tr>
      <w:tr w:rsidR="00437FF9" w:rsidRPr="00A1260C" w:rsidTr="00004E4E">
        <w:trPr>
          <w:trHeight w:val="994"/>
        </w:trPr>
        <w:tc>
          <w:tcPr>
            <w:tcW w:w="709" w:type="dxa"/>
            <w:tcBorders>
              <w:top w:val="single" w:sz="4" w:space="0" w:color="000000"/>
              <w:left w:val="single" w:sz="4" w:space="0" w:color="000000"/>
              <w:bottom w:val="single" w:sz="4" w:space="0" w:color="000000"/>
              <w:right w:val="single" w:sz="4" w:space="0" w:color="000000"/>
            </w:tcBorders>
          </w:tcPr>
          <w:p w:rsidR="00437FF9" w:rsidRPr="00A1260C" w:rsidRDefault="00437FF9" w:rsidP="00437FF9">
            <w:pPr>
              <w:pStyle w:val="TableParagraph"/>
              <w:numPr>
                <w:ilvl w:val="0"/>
                <w:numId w:val="12"/>
              </w:numPr>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rsidR="00437FF9" w:rsidRPr="00A1260C" w:rsidRDefault="00C17A18" w:rsidP="00004E4E">
            <w:pPr>
              <w:pStyle w:val="TableParagraph"/>
              <w:spacing w:line="254" w:lineRule="auto"/>
              <w:ind w:left="109" w:right="142"/>
              <w:jc w:val="both"/>
              <w:rPr>
                <w:rFonts w:ascii="Cambria" w:hAnsi="Cambria"/>
                <w:lang w:val="en-US"/>
              </w:rPr>
            </w:pPr>
            <w:r w:rsidRPr="00A1260C">
              <w:rPr>
                <w:rFonts w:ascii="Cambria" w:hAnsi="Cambria"/>
                <w:lang w:val="en-US"/>
              </w:rPr>
              <w:t>Circular No. 28/2021/TT-BLDTBXH Elaborating a Number of Provision of Law on Occupational Safety and Hygiene Regarding Regulations for Employees Successful Occupational Accidents and Occupational Diseases</w:t>
            </w:r>
          </w:p>
        </w:tc>
        <w:tc>
          <w:tcPr>
            <w:tcW w:w="1559" w:type="dxa"/>
            <w:tcBorders>
              <w:top w:val="single" w:sz="4" w:space="0" w:color="000000"/>
              <w:left w:val="single" w:sz="4" w:space="0" w:color="000000"/>
              <w:bottom w:val="single" w:sz="4" w:space="0" w:color="000000"/>
              <w:right w:val="single" w:sz="4" w:space="0" w:color="000000"/>
            </w:tcBorders>
          </w:tcPr>
          <w:p w:rsidR="00437FF9" w:rsidRPr="00A1260C" w:rsidRDefault="00437FF9" w:rsidP="00004E4E">
            <w:pPr>
              <w:pStyle w:val="TableParagraph"/>
              <w:ind w:left="108"/>
              <w:jc w:val="center"/>
              <w:rPr>
                <w:rFonts w:ascii="Cambria" w:hAnsi="Cambria"/>
                <w:lang w:val="en-US"/>
              </w:rPr>
            </w:pPr>
            <w:r w:rsidRPr="00A1260C">
              <w:rPr>
                <w:rFonts w:ascii="Cambria" w:hAnsi="Cambria"/>
                <w:lang w:val="en-US"/>
              </w:rPr>
              <w:t>28/12/2021</w:t>
            </w:r>
          </w:p>
        </w:tc>
        <w:tc>
          <w:tcPr>
            <w:tcW w:w="1571" w:type="dxa"/>
            <w:tcBorders>
              <w:top w:val="single" w:sz="4" w:space="0" w:color="000000"/>
              <w:left w:val="single" w:sz="4" w:space="0" w:color="000000"/>
              <w:bottom w:val="single" w:sz="4" w:space="0" w:color="000000"/>
              <w:right w:val="single" w:sz="4" w:space="0" w:color="000000"/>
            </w:tcBorders>
          </w:tcPr>
          <w:p w:rsidR="00437FF9" w:rsidRPr="00A1260C" w:rsidRDefault="00437FF9" w:rsidP="00004E4E">
            <w:pPr>
              <w:pStyle w:val="TableParagraph"/>
              <w:jc w:val="center"/>
              <w:rPr>
                <w:rFonts w:ascii="Cambria" w:hAnsi="Cambria"/>
                <w:lang w:val="en-US"/>
              </w:rPr>
            </w:pPr>
            <w:r w:rsidRPr="00A1260C">
              <w:rPr>
                <w:rFonts w:ascii="Cambria" w:hAnsi="Cambria"/>
                <w:lang w:val="en-US"/>
              </w:rPr>
              <w:t>01/3/2022</w:t>
            </w:r>
          </w:p>
        </w:tc>
      </w:tr>
      <w:tr w:rsidR="00437FF9" w:rsidRPr="00A1260C" w:rsidTr="00004E4E">
        <w:trPr>
          <w:trHeight w:val="994"/>
        </w:trPr>
        <w:tc>
          <w:tcPr>
            <w:tcW w:w="709" w:type="dxa"/>
            <w:tcBorders>
              <w:top w:val="single" w:sz="4" w:space="0" w:color="000000"/>
              <w:left w:val="single" w:sz="4" w:space="0" w:color="000000"/>
              <w:bottom w:val="single" w:sz="4" w:space="0" w:color="000000"/>
              <w:right w:val="single" w:sz="4" w:space="0" w:color="000000"/>
            </w:tcBorders>
          </w:tcPr>
          <w:p w:rsidR="00437FF9" w:rsidRPr="00A1260C" w:rsidRDefault="00437FF9" w:rsidP="00437FF9">
            <w:pPr>
              <w:pStyle w:val="TableParagraph"/>
              <w:numPr>
                <w:ilvl w:val="0"/>
                <w:numId w:val="12"/>
              </w:numPr>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rsidR="00437FF9" w:rsidRPr="00A1260C" w:rsidRDefault="00C17A18" w:rsidP="00004E4E">
            <w:pPr>
              <w:pStyle w:val="TableParagraph"/>
              <w:spacing w:line="254" w:lineRule="auto"/>
              <w:ind w:left="109" w:right="142"/>
              <w:jc w:val="both"/>
              <w:rPr>
                <w:rFonts w:ascii="Cambria" w:hAnsi="Cambria"/>
                <w:lang w:val="en-US"/>
              </w:rPr>
            </w:pPr>
            <w:r w:rsidRPr="00A1260C">
              <w:rPr>
                <w:rFonts w:ascii="Cambria" w:hAnsi="Cambria"/>
                <w:lang w:val="en-US"/>
              </w:rPr>
              <w:t>Circular No. 28/2021/TT-NHNN Amendments to Circular No. 40/2011/TT-NHNN dated December 15, 2011 of the Governor of the State Bank of Vietnam on the Issuance of Licenses and the Organization, Operation of Commercial Banks, Foreign Bank Branches, Representative Offices of Foreign Credit Institutions, other Foreign Organizations Having Banking Activities in Vietnam</w:t>
            </w:r>
          </w:p>
        </w:tc>
        <w:tc>
          <w:tcPr>
            <w:tcW w:w="1559" w:type="dxa"/>
            <w:tcBorders>
              <w:top w:val="single" w:sz="4" w:space="0" w:color="000000"/>
              <w:left w:val="single" w:sz="4" w:space="0" w:color="000000"/>
              <w:bottom w:val="single" w:sz="4" w:space="0" w:color="000000"/>
              <w:right w:val="single" w:sz="4" w:space="0" w:color="000000"/>
            </w:tcBorders>
          </w:tcPr>
          <w:p w:rsidR="00437FF9" w:rsidRPr="00A1260C" w:rsidRDefault="00437FF9" w:rsidP="00004E4E">
            <w:pPr>
              <w:pStyle w:val="TableParagraph"/>
              <w:ind w:left="108"/>
              <w:jc w:val="center"/>
              <w:rPr>
                <w:rFonts w:ascii="Cambria" w:hAnsi="Cambria"/>
                <w:lang w:val="en-US"/>
              </w:rPr>
            </w:pPr>
            <w:r w:rsidRPr="00A1260C">
              <w:rPr>
                <w:rFonts w:ascii="Cambria" w:hAnsi="Cambria"/>
                <w:lang w:val="en-US"/>
              </w:rPr>
              <w:t>31/12/2021</w:t>
            </w:r>
          </w:p>
        </w:tc>
        <w:tc>
          <w:tcPr>
            <w:tcW w:w="1571" w:type="dxa"/>
            <w:tcBorders>
              <w:top w:val="single" w:sz="4" w:space="0" w:color="000000"/>
              <w:left w:val="single" w:sz="4" w:space="0" w:color="000000"/>
              <w:bottom w:val="single" w:sz="4" w:space="0" w:color="000000"/>
              <w:right w:val="single" w:sz="4" w:space="0" w:color="000000"/>
            </w:tcBorders>
          </w:tcPr>
          <w:p w:rsidR="00437FF9" w:rsidRPr="00A1260C" w:rsidRDefault="00437FF9" w:rsidP="00004E4E">
            <w:pPr>
              <w:pStyle w:val="TableParagraph"/>
              <w:jc w:val="center"/>
              <w:rPr>
                <w:rFonts w:ascii="Cambria" w:hAnsi="Cambria"/>
                <w:lang w:val="en-US"/>
              </w:rPr>
            </w:pPr>
            <w:r w:rsidRPr="00A1260C">
              <w:rPr>
                <w:rFonts w:ascii="Cambria" w:hAnsi="Cambria"/>
                <w:lang w:val="en-US"/>
              </w:rPr>
              <w:t>01/3/2022</w:t>
            </w:r>
          </w:p>
        </w:tc>
      </w:tr>
      <w:tr w:rsidR="00437FF9" w:rsidRPr="00A1260C" w:rsidTr="00004E4E">
        <w:trPr>
          <w:trHeight w:val="320"/>
        </w:trPr>
        <w:tc>
          <w:tcPr>
            <w:tcW w:w="709" w:type="dxa"/>
            <w:tcBorders>
              <w:top w:val="single" w:sz="4" w:space="0" w:color="000000"/>
              <w:left w:val="single" w:sz="4" w:space="0" w:color="000000"/>
              <w:bottom w:val="single" w:sz="4" w:space="0" w:color="000000"/>
              <w:right w:val="single" w:sz="4" w:space="0" w:color="000000"/>
            </w:tcBorders>
          </w:tcPr>
          <w:p w:rsidR="00437FF9" w:rsidRPr="00A1260C" w:rsidRDefault="00437FF9" w:rsidP="00437FF9">
            <w:pPr>
              <w:pStyle w:val="TableParagraph"/>
              <w:numPr>
                <w:ilvl w:val="0"/>
                <w:numId w:val="12"/>
              </w:numPr>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rsidR="00437FF9" w:rsidRPr="00A1260C" w:rsidRDefault="00041421" w:rsidP="00004E4E">
            <w:pPr>
              <w:pStyle w:val="TableParagraph"/>
              <w:spacing w:line="252" w:lineRule="auto"/>
              <w:ind w:right="142"/>
              <w:contextualSpacing/>
              <w:jc w:val="both"/>
              <w:rPr>
                <w:rFonts w:ascii="Cambria" w:hAnsi="Cambria"/>
                <w:lang w:val="en-US"/>
              </w:rPr>
            </w:pPr>
            <w:r w:rsidRPr="00A1260C">
              <w:rPr>
                <w:rFonts w:ascii="Cambria" w:hAnsi="Cambria"/>
                <w:lang w:val="en-US"/>
              </w:rPr>
              <w:t>Circular No. 12/2021/TT-BKHD</w:t>
            </w:r>
            <w:r w:rsidR="00437FF9" w:rsidRPr="00A1260C">
              <w:rPr>
                <w:rFonts w:ascii="Cambria" w:hAnsi="Cambria"/>
                <w:lang w:val="en-US"/>
              </w:rPr>
              <w:t xml:space="preserve">T </w:t>
            </w:r>
            <w:r w:rsidRPr="00A1260C">
              <w:rPr>
                <w:rFonts w:ascii="Cambria" w:hAnsi="Cambria"/>
                <w:lang w:val="en-US"/>
              </w:rPr>
              <w:t>Regulations on Logistics Indicators System</w:t>
            </w:r>
          </w:p>
        </w:tc>
        <w:tc>
          <w:tcPr>
            <w:tcW w:w="1559" w:type="dxa"/>
            <w:tcBorders>
              <w:top w:val="single" w:sz="4" w:space="0" w:color="000000"/>
              <w:left w:val="single" w:sz="4" w:space="0" w:color="000000"/>
              <w:bottom w:val="single" w:sz="4" w:space="0" w:color="000000"/>
              <w:right w:val="single" w:sz="4" w:space="0" w:color="000000"/>
            </w:tcBorders>
          </w:tcPr>
          <w:p w:rsidR="00437FF9" w:rsidRPr="00A1260C" w:rsidRDefault="00437FF9" w:rsidP="00004E4E">
            <w:pPr>
              <w:pStyle w:val="TableParagraph"/>
              <w:spacing w:line="252" w:lineRule="auto"/>
              <w:ind w:left="108"/>
              <w:contextualSpacing/>
              <w:jc w:val="center"/>
              <w:rPr>
                <w:rFonts w:ascii="Cambria" w:hAnsi="Cambria"/>
                <w:lang w:val="en-US"/>
              </w:rPr>
            </w:pPr>
            <w:r w:rsidRPr="00A1260C">
              <w:rPr>
                <w:rFonts w:ascii="Cambria" w:hAnsi="Cambria"/>
                <w:lang w:val="en-US"/>
              </w:rPr>
              <w:t>31/12/2021</w:t>
            </w:r>
          </w:p>
        </w:tc>
        <w:tc>
          <w:tcPr>
            <w:tcW w:w="1571" w:type="dxa"/>
            <w:tcBorders>
              <w:top w:val="single" w:sz="4" w:space="0" w:color="000000"/>
              <w:left w:val="single" w:sz="4" w:space="0" w:color="000000"/>
              <w:bottom w:val="single" w:sz="4" w:space="0" w:color="000000"/>
              <w:right w:val="single" w:sz="4" w:space="0" w:color="000000"/>
            </w:tcBorders>
          </w:tcPr>
          <w:p w:rsidR="00437FF9" w:rsidRPr="00A1260C" w:rsidRDefault="00437FF9" w:rsidP="00004E4E">
            <w:pPr>
              <w:pStyle w:val="TableParagraph"/>
              <w:spacing w:line="252" w:lineRule="auto"/>
              <w:contextualSpacing/>
              <w:jc w:val="center"/>
              <w:rPr>
                <w:rFonts w:ascii="Cambria" w:hAnsi="Cambria"/>
                <w:lang w:val="en-US"/>
              </w:rPr>
            </w:pPr>
            <w:r w:rsidRPr="00A1260C">
              <w:rPr>
                <w:rFonts w:ascii="Cambria" w:hAnsi="Cambria"/>
                <w:lang w:val="en-US"/>
              </w:rPr>
              <w:t>01/3/2021</w:t>
            </w:r>
          </w:p>
        </w:tc>
      </w:tr>
      <w:tr w:rsidR="00437FF9" w:rsidRPr="00A1260C" w:rsidTr="00004E4E">
        <w:trPr>
          <w:trHeight w:val="320"/>
        </w:trPr>
        <w:tc>
          <w:tcPr>
            <w:tcW w:w="709" w:type="dxa"/>
            <w:tcBorders>
              <w:top w:val="single" w:sz="4" w:space="0" w:color="000000"/>
              <w:left w:val="single" w:sz="4" w:space="0" w:color="000000"/>
              <w:bottom w:val="single" w:sz="4" w:space="0" w:color="000000"/>
              <w:right w:val="single" w:sz="4" w:space="0" w:color="000000"/>
            </w:tcBorders>
          </w:tcPr>
          <w:p w:rsidR="00437FF9" w:rsidRPr="00A1260C" w:rsidRDefault="00437FF9" w:rsidP="00437FF9">
            <w:pPr>
              <w:pStyle w:val="TableParagraph"/>
              <w:numPr>
                <w:ilvl w:val="0"/>
                <w:numId w:val="12"/>
              </w:numPr>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rsidR="00041421" w:rsidRPr="00A1260C" w:rsidRDefault="00041421" w:rsidP="00041421">
            <w:pPr>
              <w:pStyle w:val="TableParagraph"/>
              <w:spacing w:line="252" w:lineRule="auto"/>
              <w:ind w:right="142"/>
              <w:contextualSpacing/>
              <w:jc w:val="both"/>
              <w:rPr>
                <w:rFonts w:ascii="Cambria" w:hAnsi="Cambria"/>
                <w:lang w:val="en-US"/>
              </w:rPr>
            </w:pPr>
            <w:r w:rsidRPr="00A1260C">
              <w:rPr>
                <w:rFonts w:ascii="Cambria" w:hAnsi="Cambria"/>
                <w:lang w:val="en-US"/>
              </w:rPr>
              <w:t>Circular No. 01/2022/TT-BCT Amending and Supplementing Circular No. 47/2014/TT-BCT Regulations on Management of E-Commerce Websites, and Circular No. 59/2015/TT-BCT Prescribing the Management of E-Commerce Activities Via Applications on Mobile Equipment</w:t>
            </w:r>
          </w:p>
        </w:tc>
        <w:tc>
          <w:tcPr>
            <w:tcW w:w="1559" w:type="dxa"/>
            <w:tcBorders>
              <w:top w:val="single" w:sz="4" w:space="0" w:color="000000"/>
              <w:left w:val="single" w:sz="4" w:space="0" w:color="000000"/>
              <w:bottom w:val="single" w:sz="4" w:space="0" w:color="000000"/>
              <w:right w:val="single" w:sz="4" w:space="0" w:color="000000"/>
            </w:tcBorders>
          </w:tcPr>
          <w:p w:rsidR="00437FF9" w:rsidRPr="00A1260C" w:rsidRDefault="00437FF9" w:rsidP="00004E4E">
            <w:pPr>
              <w:pStyle w:val="TableParagraph"/>
              <w:spacing w:line="252" w:lineRule="auto"/>
              <w:ind w:left="108"/>
              <w:contextualSpacing/>
              <w:jc w:val="center"/>
              <w:rPr>
                <w:rFonts w:ascii="Cambria" w:hAnsi="Cambria"/>
                <w:lang w:val="en-US"/>
              </w:rPr>
            </w:pPr>
            <w:r w:rsidRPr="00A1260C">
              <w:rPr>
                <w:rFonts w:ascii="Cambria" w:hAnsi="Cambria"/>
                <w:lang w:val="en-US"/>
              </w:rPr>
              <w:t>18/01/2022</w:t>
            </w:r>
          </w:p>
        </w:tc>
        <w:tc>
          <w:tcPr>
            <w:tcW w:w="1571" w:type="dxa"/>
            <w:tcBorders>
              <w:top w:val="single" w:sz="4" w:space="0" w:color="000000"/>
              <w:left w:val="single" w:sz="4" w:space="0" w:color="000000"/>
              <w:bottom w:val="single" w:sz="4" w:space="0" w:color="000000"/>
              <w:right w:val="single" w:sz="4" w:space="0" w:color="000000"/>
            </w:tcBorders>
          </w:tcPr>
          <w:p w:rsidR="00437FF9" w:rsidRPr="00A1260C" w:rsidRDefault="00437FF9" w:rsidP="00004E4E">
            <w:pPr>
              <w:pStyle w:val="TableParagraph"/>
              <w:spacing w:line="252" w:lineRule="auto"/>
              <w:contextualSpacing/>
              <w:jc w:val="center"/>
              <w:rPr>
                <w:rFonts w:ascii="Cambria" w:hAnsi="Cambria"/>
                <w:lang w:val="en-US"/>
              </w:rPr>
            </w:pPr>
            <w:r w:rsidRPr="00A1260C">
              <w:rPr>
                <w:rFonts w:ascii="Cambria" w:hAnsi="Cambria"/>
                <w:lang w:val="en-US"/>
              </w:rPr>
              <w:t>08/3/2021</w:t>
            </w:r>
          </w:p>
        </w:tc>
      </w:tr>
      <w:tr w:rsidR="00437FF9" w:rsidRPr="00A1260C" w:rsidTr="00004E4E">
        <w:trPr>
          <w:trHeight w:val="731"/>
        </w:trPr>
        <w:tc>
          <w:tcPr>
            <w:tcW w:w="709" w:type="dxa"/>
            <w:tcBorders>
              <w:top w:val="single" w:sz="4" w:space="0" w:color="000000"/>
              <w:left w:val="single" w:sz="4" w:space="0" w:color="000000"/>
              <w:bottom w:val="single" w:sz="4" w:space="0" w:color="000000"/>
              <w:right w:val="single" w:sz="4" w:space="0" w:color="000000"/>
            </w:tcBorders>
          </w:tcPr>
          <w:p w:rsidR="00437FF9" w:rsidRPr="00A1260C" w:rsidRDefault="00437FF9" w:rsidP="00437FF9">
            <w:pPr>
              <w:pStyle w:val="TableParagraph"/>
              <w:numPr>
                <w:ilvl w:val="0"/>
                <w:numId w:val="12"/>
              </w:numPr>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rsidR="00041421" w:rsidRPr="00A1260C" w:rsidRDefault="00041421" w:rsidP="00041421">
            <w:pPr>
              <w:pStyle w:val="ListParagraph"/>
              <w:ind w:left="142" w:right="142" w:firstLine="0"/>
              <w:jc w:val="both"/>
              <w:rPr>
                <w:rFonts w:ascii="Cambria" w:hAnsi="Cambria"/>
                <w:lang w:val="en-US"/>
              </w:rPr>
            </w:pPr>
            <w:r w:rsidRPr="00A1260C">
              <w:rPr>
                <w:rFonts w:ascii="Cambria" w:hAnsi="Cambria"/>
                <w:lang w:val="en-US"/>
              </w:rPr>
              <w:t xml:space="preserve">Circular No. 03/2022/TT-BCT on pausing the temporary import and re-export business of medical masks, medical gloves, and anti-epidemic uniforms. </w:t>
            </w:r>
          </w:p>
          <w:p w:rsidR="00437FF9" w:rsidRPr="00A1260C" w:rsidRDefault="00437FF9" w:rsidP="00004E4E">
            <w:pPr>
              <w:pStyle w:val="TableParagraph"/>
              <w:spacing w:line="254" w:lineRule="auto"/>
              <w:ind w:left="142" w:right="90"/>
              <w:jc w:val="both"/>
              <w:rPr>
                <w:rFonts w:ascii="Cambria" w:hAnsi="Cambria"/>
                <w:lang w:val="en-US"/>
              </w:rPr>
            </w:pPr>
          </w:p>
        </w:tc>
        <w:tc>
          <w:tcPr>
            <w:tcW w:w="1559" w:type="dxa"/>
            <w:tcBorders>
              <w:top w:val="single" w:sz="4" w:space="0" w:color="000000"/>
              <w:left w:val="single" w:sz="4" w:space="0" w:color="000000"/>
              <w:bottom w:val="single" w:sz="4" w:space="0" w:color="000000"/>
              <w:right w:val="single" w:sz="4" w:space="0" w:color="000000"/>
            </w:tcBorders>
          </w:tcPr>
          <w:p w:rsidR="00437FF9" w:rsidRPr="00A1260C" w:rsidRDefault="00437FF9" w:rsidP="00004E4E">
            <w:pPr>
              <w:pStyle w:val="TableParagraph"/>
              <w:ind w:left="108"/>
              <w:jc w:val="center"/>
              <w:rPr>
                <w:rFonts w:ascii="Cambria" w:hAnsi="Cambria"/>
                <w:lang w:val="en-US"/>
              </w:rPr>
            </w:pPr>
            <w:r w:rsidRPr="00A1260C">
              <w:rPr>
                <w:rFonts w:ascii="Cambria" w:hAnsi="Cambria"/>
                <w:lang w:val="en-US"/>
              </w:rPr>
              <w:t>28/01/2022</w:t>
            </w:r>
          </w:p>
        </w:tc>
        <w:tc>
          <w:tcPr>
            <w:tcW w:w="1571" w:type="dxa"/>
            <w:tcBorders>
              <w:top w:val="single" w:sz="4" w:space="0" w:color="000000"/>
              <w:left w:val="single" w:sz="4" w:space="0" w:color="000000"/>
              <w:bottom w:val="single" w:sz="4" w:space="0" w:color="000000"/>
              <w:right w:val="single" w:sz="4" w:space="0" w:color="000000"/>
            </w:tcBorders>
          </w:tcPr>
          <w:p w:rsidR="00437FF9" w:rsidRPr="00A1260C" w:rsidRDefault="00437FF9" w:rsidP="00004E4E">
            <w:pPr>
              <w:spacing w:line="252" w:lineRule="auto"/>
              <w:jc w:val="center"/>
              <w:rPr>
                <w:rFonts w:ascii="Cambria" w:hAnsi="Cambria"/>
                <w:lang w:val="en-US"/>
              </w:rPr>
            </w:pPr>
            <w:r w:rsidRPr="00A1260C">
              <w:rPr>
                <w:rFonts w:ascii="Cambria" w:hAnsi="Cambria"/>
                <w:lang w:val="en-US"/>
              </w:rPr>
              <w:t>15/03/2022</w:t>
            </w:r>
          </w:p>
          <w:p w:rsidR="00437FF9" w:rsidRPr="00A1260C" w:rsidRDefault="00437FF9" w:rsidP="00004E4E">
            <w:pPr>
              <w:pStyle w:val="TableParagraph"/>
              <w:jc w:val="center"/>
              <w:rPr>
                <w:rFonts w:ascii="Cambria" w:hAnsi="Cambria"/>
                <w:lang w:val="en-US"/>
              </w:rPr>
            </w:pPr>
          </w:p>
        </w:tc>
      </w:tr>
      <w:bookmarkEnd w:id="5"/>
    </w:tbl>
    <w:p w:rsidR="00B55567" w:rsidRPr="00A1260C" w:rsidRDefault="00B55567" w:rsidP="00B55567">
      <w:pPr>
        <w:jc w:val="both"/>
        <w:rPr>
          <w:rFonts w:ascii="Cambria" w:hAnsi="Cambria"/>
          <w:lang w:val="en-US"/>
        </w:rPr>
      </w:pPr>
    </w:p>
    <w:p w:rsidR="00B55567" w:rsidRPr="00A1260C" w:rsidRDefault="00B55567" w:rsidP="00B55567">
      <w:pPr>
        <w:jc w:val="both"/>
        <w:rPr>
          <w:rFonts w:ascii="Cambria" w:hAnsi="Cambria"/>
          <w:lang w:val="en-US"/>
        </w:rPr>
      </w:pPr>
      <w:r w:rsidRPr="00A1260C">
        <w:rPr>
          <w:rFonts w:ascii="Cambria" w:hAnsi="Cambria"/>
          <w:lang w:val="en-US"/>
        </w:rPr>
        <w:t>We hope this Legal Newsletter has a lot of useful information.</w:t>
      </w:r>
    </w:p>
    <w:p w:rsidR="00B55567" w:rsidRPr="00A1260C" w:rsidRDefault="00B55567" w:rsidP="00B55567">
      <w:pPr>
        <w:jc w:val="both"/>
        <w:rPr>
          <w:rFonts w:ascii="Cambria" w:hAnsi="Cambria"/>
          <w:lang w:val="en-US"/>
        </w:rPr>
      </w:pPr>
    </w:p>
    <w:p w:rsidR="00B55567" w:rsidRPr="00A1260C" w:rsidRDefault="00B55567" w:rsidP="000F359D">
      <w:pPr>
        <w:rPr>
          <w:rFonts w:ascii="Amasis MT Pro" w:hAnsi="Amasis MT Pro"/>
          <w:lang w:val="en-US"/>
        </w:rPr>
      </w:pPr>
      <w:r w:rsidRPr="00A1260C">
        <w:rPr>
          <w:rFonts w:ascii="Cambria" w:hAnsi="Cambria"/>
          <w:lang w:val="en-US"/>
        </w:rPr>
        <w:t>Best Regards.</w:t>
      </w:r>
      <w:bookmarkStart w:id="6" w:name="_GoBack"/>
      <w:bookmarkEnd w:id="6"/>
      <w:r w:rsidR="000F359D" w:rsidRPr="00A1260C">
        <w:rPr>
          <w:rFonts w:ascii="Amasis MT Pro" w:hAnsi="Amasis MT Pro"/>
          <w:lang w:val="en-US"/>
        </w:rPr>
        <w:t xml:space="preserve"> </w:t>
      </w:r>
    </w:p>
    <w:p w:rsidR="00B55567" w:rsidRPr="00A1260C" w:rsidRDefault="00B55567" w:rsidP="00B55567">
      <w:pPr>
        <w:jc w:val="both"/>
        <w:rPr>
          <w:rFonts w:ascii="Cambria" w:hAnsi="Cambria"/>
          <w:lang w:val="en-US"/>
        </w:rPr>
      </w:pPr>
    </w:p>
    <w:p w:rsidR="00B55567" w:rsidRPr="00A1260C" w:rsidRDefault="00B55567" w:rsidP="00B55567">
      <w:pPr>
        <w:jc w:val="both"/>
        <w:rPr>
          <w:rFonts w:ascii="Cambria" w:hAnsi="Cambria"/>
          <w:lang w:val="en-US"/>
        </w:rPr>
      </w:pPr>
    </w:p>
    <w:p w:rsidR="00B55567" w:rsidRPr="00A1260C" w:rsidRDefault="00B55567" w:rsidP="00B55567">
      <w:pPr>
        <w:jc w:val="both"/>
        <w:rPr>
          <w:rFonts w:ascii="Cambria" w:hAnsi="Cambria"/>
          <w:lang w:val="en-US"/>
        </w:rPr>
      </w:pPr>
    </w:p>
    <w:p w:rsidR="00B55567" w:rsidRPr="00A1260C" w:rsidRDefault="00B55567" w:rsidP="00B55567">
      <w:pPr>
        <w:jc w:val="both"/>
        <w:rPr>
          <w:rFonts w:ascii="Cambria" w:hAnsi="Cambria"/>
          <w:lang w:val="en-US"/>
        </w:rPr>
      </w:pPr>
    </w:p>
    <w:p w:rsidR="00B55567" w:rsidRPr="00A1260C" w:rsidRDefault="00B55567" w:rsidP="00B55567">
      <w:pPr>
        <w:jc w:val="both"/>
        <w:rPr>
          <w:rFonts w:ascii="Cambria" w:hAnsi="Cambria"/>
          <w:lang w:val="en-US"/>
        </w:rPr>
      </w:pPr>
    </w:p>
    <w:p w:rsidR="00B55567" w:rsidRPr="00A1260C" w:rsidRDefault="00B55567" w:rsidP="00B55567">
      <w:pPr>
        <w:jc w:val="both"/>
        <w:rPr>
          <w:rFonts w:ascii="Cambria" w:hAnsi="Cambria"/>
          <w:lang w:val="en-US"/>
        </w:rPr>
      </w:pPr>
    </w:p>
    <w:p w:rsidR="00B55567" w:rsidRPr="00A1260C" w:rsidRDefault="00B55567" w:rsidP="00B55567">
      <w:pPr>
        <w:jc w:val="both"/>
        <w:rPr>
          <w:rFonts w:ascii="Cambria" w:hAnsi="Cambria"/>
          <w:lang w:val="en-US"/>
        </w:rPr>
      </w:pPr>
    </w:p>
    <w:p w:rsidR="00B55567" w:rsidRPr="00A1260C" w:rsidRDefault="00B55567" w:rsidP="00B55567">
      <w:pPr>
        <w:jc w:val="both"/>
        <w:rPr>
          <w:rFonts w:ascii="Cambria" w:hAnsi="Cambria"/>
          <w:lang w:val="en-US"/>
        </w:rPr>
      </w:pPr>
    </w:p>
    <w:p w:rsidR="00B55567" w:rsidRPr="00A1260C" w:rsidRDefault="00B55567" w:rsidP="00B55567">
      <w:pPr>
        <w:jc w:val="both"/>
        <w:rPr>
          <w:rFonts w:ascii="Cambria" w:hAnsi="Cambria"/>
          <w:lang w:val="en-US"/>
        </w:rPr>
      </w:pPr>
    </w:p>
    <w:p w:rsidR="00B55567" w:rsidRPr="00A1260C" w:rsidRDefault="00B55567" w:rsidP="00B55567">
      <w:pPr>
        <w:jc w:val="both"/>
        <w:rPr>
          <w:rFonts w:ascii="Cambria" w:hAnsi="Cambria"/>
          <w:lang w:val="en-US"/>
        </w:rPr>
      </w:pPr>
    </w:p>
    <w:p w:rsidR="00B55567" w:rsidRPr="00A1260C" w:rsidRDefault="00B55567" w:rsidP="00B55567">
      <w:pPr>
        <w:jc w:val="both"/>
        <w:rPr>
          <w:rFonts w:ascii="Cambria" w:hAnsi="Cambria"/>
          <w:lang w:val="en-US"/>
        </w:rPr>
      </w:pPr>
    </w:p>
    <w:p w:rsidR="00B55567" w:rsidRPr="00A1260C" w:rsidRDefault="00B55567" w:rsidP="00B55567">
      <w:pPr>
        <w:jc w:val="both"/>
        <w:rPr>
          <w:rFonts w:ascii="Cambria" w:hAnsi="Cambria"/>
          <w:lang w:val="en-US"/>
        </w:rPr>
      </w:pPr>
    </w:p>
    <w:p w:rsidR="00B55567" w:rsidRPr="00A1260C" w:rsidRDefault="00B55567" w:rsidP="00B55567">
      <w:pPr>
        <w:jc w:val="both"/>
        <w:rPr>
          <w:rFonts w:ascii="Cambria" w:hAnsi="Cambria"/>
          <w:lang w:val="en-US"/>
        </w:rPr>
      </w:pPr>
    </w:p>
    <w:p w:rsidR="00B55567" w:rsidRPr="00A1260C" w:rsidRDefault="00B55567" w:rsidP="00B55567">
      <w:pPr>
        <w:jc w:val="both"/>
        <w:rPr>
          <w:rFonts w:ascii="Cambria" w:hAnsi="Cambria"/>
          <w:lang w:val="en-US"/>
        </w:rPr>
      </w:pPr>
    </w:p>
    <w:p w:rsidR="00B55567" w:rsidRPr="00A1260C" w:rsidRDefault="00B55567" w:rsidP="00B55567">
      <w:pPr>
        <w:jc w:val="both"/>
        <w:rPr>
          <w:rFonts w:ascii="Cambria" w:hAnsi="Cambria"/>
          <w:lang w:val="en-US"/>
        </w:rPr>
      </w:pPr>
    </w:p>
    <w:p w:rsidR="00B55567" w:rsidRPr="00A1260C" w:rsidRDefault="00B55567" w:rsidP="00B55567">
      <w:pPr>
        <w:jc w:val="both"/>
        <w:rPr>
          <w:rFonts w:ascii="Cambria" w:hAnsi="Cambria"/>
          <w:lang w:val="en-US"/>
        </w:rPr>
      </w:pPr>
    </w:p>
    <w:p w:rsidR="00B55567" w:rsidRPr="00A1260C" w:rsidRDefault="00B55567" w:rsidP="00B55567">
      <w:pPr>
        <w:jc w:val="both"/>
        <w:rPr>
          <w:rFonts w:ascii="Cambria" w:hAnsi="Cambria"/>
          <w:lang w:val="en-US"/>
        </w:rPr>
      </w:pPr>
    </w:p>
    <w:p w:rsidR="00B55567" w:rsidRPr="00A1260C" w:rsidRDefault="00B55567" w:rsidP="00B55567">
      <w:pPr>
        <w:jc w:val="both"/>
        <w:rPr>
          <w:rFonts w:ascii="Cambria" w:hAnsi="Cambria"/>
          <w:lang w:val="en-US"/>
        </w:rPr>
      </w:pPr>
    </w:p>
    <w:p w:rsidR="00B55567" w:rsidRPr="00A1260C" w:rsidRDefault="00B55567" w:rsidP="00B55567">
      <w:pPr>
        <w:pStyle w:val="BodyText"/>
        <w:spacing w:before="1"/>
        <w:rPr>
          <w:rFonts w:ascii="Cambria" w:hAnsi="Cambria"/>
          <w:b/>
          <w:lang w:val="en-US"/>
        </w:rPr>
      </w:pPr>
    </w:p>
    <w:tbl>
      <w:tblPr>
        <w:tblpPr w:leftFromText="180" w:rightFromText="180" w:vertAnchor="page" w:horzAnchor="margin" w:tblpXSpec="center" w:tblpY="2581"/>
        <w:tblW w:w="8431"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CellMar>
          <w:left w:w="0" w:type="dxa"/>
          <w:right w:w="0" w:type="dxa"/>
        </w:tblCellMar>
        <w:tblLook w:val="01E0" w:firstRow="1" w:lastRow="1" w:firstColumn="1" w:lastColumn="1" w:noHBand="0" w:noVBand="0"/>
      </w:tblPr>
      <w:tblGrid>
        <w:gridCol w:w="20"/>
        <w:gridCol w:w="8391"/>
        <w:gridCol w:w="20"/>
      </w:tblGrid>
      <w:tr w:rsidR="00A1260C" w:rsidRPr="00A1260C" w:rsidTr="00FC077B">
        <w:trPr>
          <w:trHeight w:val="4343"/>
        </w:trPr>
        <w:tc>
          <w:tcPr>
            <w:tcW w:w="20" w:type="dxa"/>
            <w:tcBorders>
              <w:top w:val="nil"/>
              <w:left w:val="nil"/>
              <w:right w:val="nil"/>
            </w:tcBorders>
          </w:tcPr>
          <w:p w:rsidR="00A1260C" w:rsidRPr="00A1260C" w:rsidRDefault="00A1260C" w:rsidP="00A1260C">
            <w:pPr>
              <w:widowControl/>
              <w:autoSpaceDE/>
              <w:autoSpaceDN/>
              <w:rPr>
                <w:rFonts w:ascii="Cambria" w:hAnsi="Cambria"/>
                <w:color w:val="000000" w:themeColor="text1"/>
                <w:lang w:val="en-US"/>
              </w:rPr>
            </w:pPr>
            <w:bookmarkStart w:id="7" w:name="_Hlk75963262"/>
          </w:p>
        </w:tc>
        <w:tc>
          <w:tcPr>
            <w:tcW w:w="8391" w:type="dxa"/>
            <w:tcBorders>
              <w:top w:val="double" w:sz="1" w:space="0" w:color="000000"/>
              <w:left w:val="nil"/>
              <w:right w:val="nil"/>
            </w:tcBorders>
            <w:shd w:val="clear" w:color="auto" w:fill="D9E1F3"/>
          </w:tcPr>
          <w:p w:rsidR="00A1260C" w:rsidRPr="00A1260C" w:rsidRDefault="00A1260C" w:rsidP="00A1260C">
            <w:pPr>
              <w:widowControl/>
              <w:autoSpaceDE/>
              <w:autoSpaceDN/>
              <w:rPr>
                <w:rFonts w:ascii="Cambria" w:hAnsi="Cambria"/>
                <w:b/>
                <w:color w:val="000000" w:themeColor="text1"/>
                <w:lang w:val="en-US"/>
              </w:rPr>
            </w:pPr>
          </w:p>
          <w:p w:rsidR="00A1260C" w:rsidRPr="00A1260C" w:rsidRDefault="00A1260C" w:rsidP="00A1260C">
            <w:pPr>
              <w:ind w:left="68" w:right="102" w:hanging="17"/>
              <w:contextualSpacing/>
              <w:jc w:val="both"/>
              <w:rPr>
                <w:rFonts w:ascii="Cambria" w:hAnsi="Cambria" w:cs="Arial"/>
                <w:sz w:val="24"/>
                <w:szCs w:val="24"/>
                <w:lang w:val="en-US" w:eastAsia="en-GB"/>
              </w:rPr>
            </w:pPr>
            <w:r w:rsidRPr="00A1260C">
              <w:rPr>
                <w:rFonts w:ascii="Cambria" w:hAnsi="Cambria" w:cs="Arial"/>
                <w:sz w:val="24"/>
                <w:szCs w:val="24"/>
                <w:lang w:val="en-US" w:eastAsia="en-GB"/>
              </w:rPr>
              <w:t>This document has been only prepared for general</w:t>
            </w:r>
            <w:r w:rsidRPr="00A1260C">
              <w:rPr>
                <w:rFonts w:ascii="Cambria" w:hAnsi="Cambria"/>
                <w:sz w:val="24"/>
                <w:szCs w:val="24"/>
                <w:lang w:val="en-US"/>
              </w:rPr>
              <w:t xml:space="preserve"> </w:t>
            </w:r>
            <w:r w:rsidRPr="00A1260C">
              <w:rPr>
                <w:rFonts w:ascii="Cambria" w:hAnsi="Cambria" w:cs="Arial"/>
                <w:sz w:val="24"/>
                <w:szCs w:val="24"/>
                <w:lang w:val="en-US" w:eastAsia="en-GB"/>
              </w:rPr>
              <w:t>information purposes and makes no representations or warranties, express or implied, as to the accuracy, timeliness, or completeness of such information. This legal update is not intended to be relied upon as accounting, tax, legal, or other professional advice.</w:t>
            </w:r>
          </w:p>
          <w:p w:rsidR="00A1260C" w:rsidRPr="00A1260C" w:rsidRDefault="00A1260C" w:rsidP="00A1260C">
            <w:pPr>
              <w:ind w:left="68" w:right="102" w:hanging="17"/>
              <w:contextualSpacing/>
              <w:jc w:val="both"/>
              <w:rPr>
                <w:rFonts w:ascii="Cambria" w:hAnsi="Cambria" w:cs="Arial"/>
                <w:sz w:val="24"/>
                <w:szCs w:val="24"/>
                <w:lang w:val="en-US" w:eastAsia="en-GB"/>
              </w:rPr>
            </w:pPr>
          </w:p>
          <w:p w:rsidR="00A1260C" w:rsidRPr="00A1260C" w:rsidRDefault="00A1260C" w:rsidP="00A1260C">
            <w:pPr>
              <w:ind w:left="68" w:right="102" w:hanging="17"/>
              <w:contextualSpacing/>
              <w:jc w:val="both"/>
              <w:rPr>
                <w:rFonts w:ascii="Cambria" w:hAnsi="Cambria" w:cs="Arial"/>
                <w:sz w:val="24"/>
                <w:szCs w:val="24"/>
                <w:lang w:val="en-US" w:eastAsia="en-GB"/>
              </w:rPr>
            </w:pPr>
            <w:r w:rsidRPr="00A1260C">
              <w:rPr>
                <w:rFonts w:ascii="Cambria" w:hAnsi="Cambria" w:cs="Arial"/>
                <w:sz w:val="24"/>
                <w:szCs w:val="24"/>
                <w:lang w:val="en-US" w:eastAsia="en-GB"/>
              </w:rPr>
              <w:t>If you have or suspect that you may have a particular problem, you should contact us or your lawyer for specific advice on the matter.</w:t>
            </w:r>
          </w:p>
          <w:p w:rsidR="00A1260C" w:rsidRPr="00A1260C" w:rsidRDefault="00A1260C" w:rsidP="00A1260C">
            <w:pPr>
              <w:ind w:left="68" w:right="102" w:hanging="17"/>
              <w:contextualSpacing/>
              <w:jc w:val="both"/>
              <w:rPr>
                <w:rFonts w:ascii="Cambria" w:hAnsi="Cambria" w:cs="Arial"/>
                <w:sz w:val="24"/>
                <w:szCs w:val="24"/>
                <w:lang w:val="en-US" w:eastAsia="en-GB"/>
              </w:rPr>
            </w:pPr>
          </w:p>
          <w:p w:rsidR="00A1260C" w:rsidRPr="00A1260C" w:rsidRDefault="00A1260C" w:rsidP="00A1260C">
            <w:pPr>
              <w:ind w:left="68" w:right="102" w:hanging="17"/>
              <w:contextualSpacing/>
              <w:jc w:val="center"/>
              <w:rPr>
                <w:rFonts w:ascii="Cambria" w:hAnsi="Cambria" w:cs="Arial"/>
                <w:b/>
                <w:bCs/>
                <w:sz w:val="24"/>
                <w:szCs w:val="24"/>
                <w:lang w:val="en-US" w:eastAsia="en-GB"/>
              </w:rPr>
            </w:pPr>
            <w:r w:rsidRPr="00A1260C">
              <w:rPr>
                <w:rFonts w:ascii="Cambria" w:hAnsi="Cambria" w:cs="Arial"/>
                <w:b/>
                <w:bCs/>
                <w:sz w:val="24"/>
                <w:szCs w:val="24"/>
                <w:lang w:val="en-US" w:eastAsia="en-GB"/>
              </w:rPr>
              <w:t>ADK VIET NAM LAWYERS</w:t>
            </w:r>
          </w:p>
          <w:p w:rsidR="00A1260C" w:rsidRPr="00A1260C" w:rsidRDefault="00A1260C" w:rsidP="00A1260C">
            <w:pPr>
              <w:ind w:left="68" w:right="102" w:hanging="17"/>
              <w:contextualSpacing/>
              <w:jc w:val="both"/>
              <w:rPr>
                <w:rFonts w:ascii="Cambria" w:hAnsi="Cambria" w:cs="Arial"/>
                <w:b/>
                <w:bCs/>
                <w:sz w:val="24"/>
                <w:szCs w:val="24"/>
                <w:lang w:val="en-US" w:eastAsia="en-GB"/>
              </w:rPr>
            </w:pPr>
          </w:p>
          <w:p w:rsidR="00A1260C" w:rsidRPr="00A1260C" w:rsidRDefault="00A1260C" w:rsidP="00A1260C">
            <w:pPr>
              <w:widowControl/>
              <w:autoSpaceDE/>
              <w:autoSpaceDN/>
              <w:rPr>
                <w:rFonts w:ascii="Cambria" w:hAnsi="Cambria"/>
                <w:noProof/>
                <w:color w:val="000000"/>
                <w:sz w:val="24"/>
                <w:szCs w:val="24"/>
                <w:lang w:val="en-GB"/>
              </w:rPr>
            </w:pPr>
            <w:r w:rsidRPr="00A1260C">
              <w:rPr>
                <w:rFonts w:ascii="Cambria" w:hAnsi="Cambria"/>
                <w:b/>
                <w:bCs/>
                <w:noProof/>
                <w:color w:val="000000"/>
                <w:sz w:val="24"/>
                <w:szCs w:val="24"/>
                <w:lang w:val="en-GB"/>
              </w:rPr>
              <w:t>Ho Chi Minh Office</w:t>
            </w:r>
            <w:r w:rsidRPr="00A1260C">
              <w:rPr>
                <w:rFonts w:ascii="Cambria" w:hAnsi="Cambria"/>
                <w:noProof/>
                <w:color w:val="000000"/>
                <w:sz w:val="24"/>
                <w:szCs w:val="24"/>
                <w:lang w:val="en-GB"/>
              </w:rPr>
              <w:t>: Ground Fl. HBT Tower, 456-458 Hai Ba Trung Str., Tan Dinh Ward, District 1, HCM City, VN</w:t>
            </w:r>
          </w:p>
          <w:p w:rsidR="00A1260C" w:rsidRPr="00A1260C" w:rsidRDefault="00A1260C" w:rsidP="00A1260C">
            <w:pPr>
              <w:widowControl/>
              <w:autoSpaceDE/>
              <w:autoSpaceDN/>
              <w:rPr>
                <w:rFonts w:ascii="Cambria" w:hAnsi="Cambria"/>
                <w:noProof/>
                <w:color w:val="000000"/>
                <w:sz w:val="24"/>
                <w:szCs w:val="24"/>
                <w:lang w:val="en-US"/>
              </w:rPr>
            </w:pPr>
            <w:r w:rsidRPr="00A1260C">
              <w:rPr>
                <w:rFonts w:ascii="Cambria" w:hAnsi="Cambria"/>
                <w:b/>
                <w:bCs/>
                <w:noProof/>
                <w:color w:val="000000"/>
                <w:sz w:val="24"/>
                <w:szCs w:val="24"/>
                <w:lang w:val="en-GB"/>
              </w:rPr>
              <w:t>Ha Noi Office</w:t>
            </w:r>
            <w:r w:rsidRPr="00A1260C">
              <w:rPr>
                <w:rFonts w:ascii="Cambria" w:hAnsi="Cambria"/>
                <w:noProof/>
                <w:color w:val="000000"/>
                <w:sz w:val="24"/>
                <w:szCs w:val="24"/>
                <w:lang w:val="en-GB"/>
              </w:rPr>
              <w:t>: </w:t>
            </w:r>
            <w:r w:rsidRPr="00A1260C">
              <w:rPr>
                <w:rFonts w:ascii="Cambria" w:hAnsi="Cambria"/>
                <w:noProof/>
                <w:color w:val="333333"/>
                <w:sz w:val="24"/>
                <w:szCs w:val="24"/>
                <w:lang w:val="vi-VN"/>
              </w:rPr>
              <w:t>Ground Fl. Pax Sky Building, 63-65 Ngo Thi Nham Str., Pham Dinh Ho Ward, Hai Ba Trung District, Hanoi City, VN</w:t>
            </w:r>
            <w:r w:rsidRPr="00A1260C">
              <w:rPr>
                <w:rFonts w:ascii="Cambria" w:hAnsi="Cambria"/>
                <w:noProof/>
                <w:color w:val="000000"/>
                <w:sz w:val="24"/>
                <w:szCs w:val="24"/>
                <w:lang w:val="en-GB"/>
              </w:rPr>
              <w:t>    </w:t>
            </w:r>
          </w:p>
          <w:p w:rsidR="00A1260C" w:rsidRPr="00A1260C" w:rsidRDefault="00A1260C" w:rsidP="00A1260C">
            <w:pPr>
              <w:widowControl/>
              <w:autoSpaceDE/>
              <w:autoSpaceDN/>
              <w:spacing w:line="264" w:lineRule="auto"/>
              <w:contextualSpacing/>
              <w:jc w:val="both"/>
              <w:rPr>
                <w:rFonts w:ascii="Cambria" w:hAnsi="Cambria" w:cs="Arial"/>
                <w:noProof/>
                <w:sz w:val="24"/>
                <w:szCs w:val="24"/>
                <w:lang w:val="en-US" w:eastAsia="en-GB"/>
              </w:rPr>
            </w:pPr>
            <w:r w:rsidRPr="00A1260C">
              <w:rPr>
                <w:rFonts w:ascii="Cambria" w:hAnsi="Cambria" w:cs="Arial"/>
                <w:noProof/>
                <w:sz w:val="24"/>
                <w:szCs w:val="24"/>
                <w:lang w:val="en-US" w:eastAsia="en-GB"/>
              </w:rPr>
              <w:t>Hotline: (+84) 28 66 79 79 66 or (+84) 939 107 387</w:t>
            </w:r>
          </w:p>
          <w:p w:rsidR="00A1260C" w:rsidRPr="00A1260C" w:rsidRDefault="00A1260C" w:rsidP="00A1260C">
            <w:pPr>
              <w:ind w:left="68" w:right="102" w:hanging="17"/>
              <w:contextualSpacing/>
              <w:jc w:val="both"/>
              <w:rPr>
                <w:rFonts w:ascii="Cambria" w:hAnsi="Cambria" w:cs="Arial"/>
                <w:color w:val="0000FF"/>
                <w:sz w:val="24"/>
                <w:szCs w:val="24"/>
                <w:u w:val="single"/>
                <w:lang w:val="en-US" w:eastAsia="en-GB"/>
              </w:rPr>
            </w:pPr>
            <w:r w:rsidRPr="00A1260C">
              <w:rPr>
                <w:rFonts w:ascii="Cambria" w:hAnsi="Cambria" w:cs="Arial"/>
                <w:sz w:val="24"/>
                <w:szCs w:val="24"/>
                <w:lang w:val="en-US" w:eastAsia="en-GB"/>
              </w:rPr>
              <w:t xml:space="preserve">Email: </w:t>
            </w:r>
            <w:hyperlink r:id="rId8" w:history="1">
              <w:r w:rsidRPr="00A1260C">
                <w:rPr>
                  <w:rFonts w:ascii="Cambria" w:hAnsi="Cambria" w:cs="Arial"/>
                  <w:color w:val="0000FF"/>
                  <w:sz w:val="24"/>
                  <w:szCs w:val="24"/>
                  <w:u w:val="single"/>
                  <w:lang w:val="en-US" w:eastAsia="en-GB"/>
                </w:rPr>
                <w:t>info@adk-lawyers.com</w:t>
              </w:r>
            </w:hyperlink>
          </w:p>
          <w:p w:rsidR="00A1260C" w:rsidRPr="00A1260C" w:rsidRDefault="00A1260C" w:rsidP="00A1260C">
            <w:pPr>
              <w:ind w:left="68" w:right="102" w:hanging="17"/>
              <w:contextualSpacing/>
              <w:jc w:val="both"/>
              <w:rPr>
                <w:rFonts w:ascii="Cambria" w:hAnsi="Cambria" w:cs="Arial"/>
                <w:sz w:val="24"/>
                <w:szCs w:val="24"/>
                <w:lang w:val="en-US" w:eastAsia="en-GB"/>
              </w:rPr>
            </w:pPr>
            <w:r w:rsidRPr="00A1260C">
              <w:rPr>
                <w:rFonts w:ascii="Cambria" w:hAnsi="Cambria" w:cs="Arial"/>
                <w:sz w:val="24"/>
                <w:szCs w:val="24"/>
                <w:lang w:val="en-US" w:eastAsia="en-GB"/>
              </w:rPr>
              <w:t>W</w:t>
            </w:r>
            <w:r w:rsidRPr="00A1260C">
              <w:rPr>
                <w:rFonts w:ascii="Cambria" w:hAnsi="Cambria" w:cs="Arial"/>
                <w:sz w:val="24"/>
                <w:szCs w:val="24"/>
                <w:lang w:val="en-US"/>
              </w:rPr>
              <w:t xml:space="preserve">ebsite: </w:t>
            </w:r>
            <w:hyperlink r:id="rId9" w:history="1">
              <w:r w:rsidRPr="00A1260C">
                <w:rPr>
                  <w:rFonts w:ascii="Cambria" w:hAnsi="Cambria" w:cs="Arial"/>
                  <w:color w:val="0000FF"/>
                  <w:sz w:val="24"/>
                  <w:szCs w:val="24"/>
                  <w:u w:val="single"/>
                  <w:lang w:val="en-US"/>
                </w:rPr>
                <w:t>www.adk-lawyers.com</w:t>
              </w:r>
            </w:hyperlink>
            <w:r w:rsidRPr="00A1260C">
              <w:rPr>
                <w:rFonts w:ascii="Cambria" w:hAnsi="Cambria" w:cs="Arial"/>
                <w:sz w:val="24"/>
                <w:szCs w:val="24"/>
                <w:lang w:val="en-US"/>
              </w:rPr>
              <w:t xml:space="preserve">  </w:t>
            </w:r>
          </w:p>
          <w:p w:rsidR="00A1260C" w:rsidRPr="00A1260C" w:rsidRDefault="00A1260C" w:rsidP="00A1260C">
            <w:pPr>
              <w:widowControl/>
              <w:autoSpaceDE/>
              <w:autoSpaceDN/>
              <w:jc w:val="both"/>
              <w:rPr>
                <w:rFonts w:ascii="Cambria" w:hAnsi="Cambria"/>
                <w:color w:val="000000" w:themeColor="text1"/>
                <w:lang w:val="en-US"/>
              </w:rPr>
            </w:pPr>
          </w:p>
        </w:tc>
        <w:tc>
          <w:tcPr>
            <w:tcW w:w="20" w:type="dxa"/>
            <w:tcBorders>
              <w:top w:val="nil"/>
              <w:left w:val="nil"/>
              <w:bottom w:val="single" w:sz="4" w:space="0" w:color="000000"/>
              <w:right w:val="nil"/>
            </w:tcBorders>
          </w:tcPr>
          <w:p w:rsidR="00A1260C" w:rsidRPr="00A1260C" w:rsidRDefault="00A1260C" w:rsidP="00A1260C">
            <w:pPr>
              <w:widowControl/>
              <w:autoSpaceDE/>
              <w:autoSpaceDN/>
              <w:rPr>
                <w:rFonts w:ascii="Cambria" w:hAnsi="Cambria"/>
                <w:color w:val="000000" w:themeColor="text1"/>
                <w:sz w:val="24"/>
                <w:szCs w:val="24"/>
                <w:lang w:val="en-US"/>
              </w:rPr>
            </w:pPr>
          </w:p>
        </w:tc>
      </w:tr>
      <w:bookmarkEnd w:id="7"/>
    </w:tbl>
    <w:p w:rsidR="00B55567" w:rsidRPr="00A1260C" w:rsidRDefault="00B55567" w:rsidP="00B55567">
      <w:pPr>
        <w:rPr>
          <w:rFonts w:ascii="Cambria" w:hAnsi="Cambria"/>
          <w:lang w:val="en-US"/>
        </w:rPr>
      </w:pPr>
    </w:p>
    <w:p w:rsidR="009F1ED6" w:rsidRPr="00A1260C" w:rsidRDefault="0055416B" w:rsidP="00B55567">
      <w:pPr>
        <w:rPr>
          <w:lang w:val="en-US"/>
        </w:rPr>
      </w:pPr>
    </w:p>
    <w:sectPr w:rsidR="009F1ED6" w:rsidRPr="00A1260C" w:rsidSect="00030BCD">
      <w:headerReference w:type="default" r:id="rId10"/>
      <w:footerReference w:type="default" r:id="rId11"/>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16B" w:rsidRDefault="0055416B">
      <w:r>
        <w:separator/>
      </w:r>
    </w:p>
  </w:endnote>
  <w:endnote w:type="continuationSeparator" w:id="0">
    <w:p w:rsidR="0055416B" w:rsidRDefault="0055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asis MT Pro">
    <w:altName w:val="Times New Roman"/>
    <w:charset w:val="00"/>
    <w:family w:val="roman"/>
    <w:pitch w:val="variable"/>
    <w:sig w:usb0="00000001" w:usb1="4000205B" w:usb2="00000000" w:usb3="00000000" w:csb0="00000093" w:csb1="00000000"/>
  </w:font>
  <w:font w:name="Palatino Linotype">
    <w:altName w:val="Cambria Math"/>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B42" w:rsidRPr="00591F1C" w:rsidRDefault="00041421" w:rsidP="00961B42">
    <w:pPr>
      <w:pBdr>
        <w:top w:val="single" w:sz="4" w:space="0" w:color="808080"/>
        <w:left w:val="single" w:sz="4" w:space="4" w:color="808080"/>
        <w:bottom w:val="single" w:sz="4" w:space="0" w:color="808080"/>
        <w:right w:val="single" w:sz="4" w:space="1" w:color="808080"/>
      </w:pBdr>
      <w:tabs>
        <w:tab w:val="center" w:pos="4320"/>
        <w:tab w:val="left" w:pos="8730"/>
        <w:tab w:val="left" w:pos="13770"/>
      </w:tabs>
      <w:spacing w:line="264" w:lineRule="auto"/>
      <w:jc w:val="center"/>
      <w:rPr>
        <w:rFonts w:ascii="Palatino Linotype" w:hAnsi="Palatino Linotype"/>
        <w:b/>
        <w:sz w:val="18"/>
        <w:szCs w:val="18"/>
      </w:rPr>
    </w:pPr>
    <w:r w:rsidRPr="00591F1C">
      <w:rPr>
        <w:b/>
        <w:sz w:val="18"/>
        <w:szCs w:val="18"/>
        <w:lang w:val="en"/>
      </w:rPr>
      <w:t>ADK</w:t>
    </w:r>
    <w:r>
      <w:rPr>
        <w:b/>
        <w:sz w:val="18"/>
        <w:szCs w:val="18"/>
        <w:lang w:val="en"/>
      </w:rPr>
      <w:t xml:space="preserve"> &amp; Co Vietnam Lawyers</w:t>
    </w:r>
  </w:p>
  <w:p w:rsidR="00961B42" w:rsidRPr="00961B42" w:rsidRDefault="0055416B" w:rsidP="00961B42">
    <w:pPr>
      <w:pBdr>
        <w:top w:val="single" w:sz="4" w:space="0" w:color="808080"/>
        <w:left w:val="single" w:sz="4" w:space="4" w:color="808080"/>
        <w:bottom w:val="single" w:sz="4" w:space="0" w:color="808080"/>
        <w:right w:val="single" w:sz="4" w:space="1" w:color="808080"/>
      </w:pBdr>
      <w:tabs>
        <w:tab w:val="center" w:pos="5760"/>
        <w:tab w:val="left" w:pos="8730"/>
        <w:tab w:val="left" w:pos="13770"/>
      </w:tabs>
      <w:spacing w:line="264" w:lineRule="auto"/>
      <w:jc w:val="center"/>
      <w:rPr>
        <w:rFonts w:ascii="Palatino Linotype" w:hAnsi="Palatino Linotype"/>
        <w:sz w:val="18"/>
        <w:szCs w:val="18"/>
      </w:rPr>
    </w:pPr>
    <w:hyperlink r:id="rId1" w:history="1">
      <w:r w:rsidR="00041421" w:rsidRPr="00591F1C">
        <w:rPr>
          <w:rStyle w:val="Hyperlink"/>
          <w:sz w:val="18"/>
          <w:szCs w:val="18"/>
          <w:lang w:val="en"/>
        </w:rPr>
        <w:t>www.adk</w:t>
      </w:r>
      <w:r w:rsidR="00041421" w:rsidRPr="005C3A0B">
        <w:rPr>
          <w:rStyle w:val="Hyperlink"/>
          <w:sz w:val="18"/>
          <w:szCs w:val="18"/>
          <w:lang w:val="en"/>
        </w:rPr>
        <w:t>-lawyers</w:t>
      </w:r>
      <w:r w:rsidR="00041421" w:rsidRPr="00591F1C">
        <w:rPr>
          <w:rStyle w:val="Hyperlink"/>
          <w:sz w:val="18"/>
          <w:szCs w:val="18"/>
          <w:lang w:val="en"/>
        </w:rPr>
        <w:t>.com</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16B" w:rsidRDefault="0055416B">
      <w:r>
        <w:separator/>
      </w:r>
    </w:p>
  </w:footnote>
  <w:footnote w:type="continuationSeparator" w:id="0">
    <w:p w:rsidR="0055416B" w:rsidRDefault="005541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B42" w:rsidRDefault="00041421">
    <w:pPr>
      <w:pStyle w:val="Header"/>
    </w:pPr>
    <w:r>
      <w:rPr>
        <w:noProof/>
        <w:lang w:val="en-US"/>
      </w:rPr>
      <w:drawing>
        <wp:anchor distT="0" distB="0" distL="114300" distR="114300" simplePos="0" relativeHeight="251659264" behindDoc="1" locked="0" layoutInCell="1" allowOverlap="1" wp14:anchorId="55DCFAA6" wp14:editId="19888CAC">
          <wp:simplePos x="0" y="0"/>
          <wp:positionH relativeFrom="page">
            <wp:align>left</wp:align>
          </wp:positionH>
          <wp:positionV relativeFrom="paragraph">
            <wp:posOffset>-476250</wp:posOffset>
          </wp:positionV>
          <wp:extent cx="7766050" cy="1448435"/>
          <wp:effectExtent l="0" t="0" r="6350" b="0"/>
          <wp:wrapTopAndBottom/>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79385" cy="14512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B31"/>
    <w:multiLevelType w:val="hybridMultilevel"/>
    <w:tmpl w:val="FF86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A4C10"/>
    <w:multiLevelType w:val="hybridMultilevel"/>
    <w:tmpl w:val="1268692C"/>
    <w:lvl w:ilvl="0" w:tplc="B5AACADC">
      <w:start w:val="1"/>
      <w:numFmt w:val="decimal"/>
      <w:lvlText w:val="%1."/>
      <w:lvlJc w:val="left"/>
      <w:pPr>
        <w:ind w:left="720" w:hanging="360"/>
      </w:pPr>
      <w:rPr>
        <w:rFonts w:hint="default"/>
        <w:b/>
      </w:rPr>
    </w:lvl>
    <w:lvl w:ilvl="1" w:tplc="5AA49C5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07400"/>
    <w:multiLevelType w:val="hybridMultilevel"/>
    <w:tmpl w:val="04DEF154"/>
    <w:lvl w:ilvl="0" w:tplc="D31EB31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11DB2EA1"/>
    <w:multiLevelType w:val="hybridMultilevel"/>
    <w:tmpl w:val="D34A6F40"/>
    <w:lvl w:ilvl="0" w:tplc="F3661B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170C6"/>
    <w:multiLevelType w:val="hybridMultilevel"/>
    <w:tmpl w:val="165E7636"/>
    <w:lvl w:ilvl="0" w:tplc="AFF258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B010FF"/>
    <w:multiLevelType w:val="hybridMultilevel"/>
    <w:tmpl w:val="31DAD17E"/>
    <w:lvl w:ilvl="0" w:tplc="CA606E34">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6" w15:restartNumberingAfterBreak="0">
    <w:nsid w:val="3A0A6366"/>
    <w:multiLevelType w:val="hybridMultilevel"/>
    <w:tmpl w:val="D776601E"/>
    <w:lvl w:ilvl="0" w:tplc="CA3E2CB6">
      <w:start w:val="1"/>
      <w:numFmt w:val="decimal"/>
      <w:lvlText w:val="%1."/>
      <w:lvlJc w:val="left"/>
      <w:pPr>
        <w:ind w:left="-537" w:hanging="721"/>
      </w:pPr>
      <w:rPr>
        <w:rFonts w:ascii="Cambria" w:eastAsia="Arial" w:hAnsi="Cambria" w:cs="Arial" w:hint="default"/>
        <w:b/>
        <w:bCs/>
        <w:spacing w:val="0"/>
        <w:w w:val="100"/>
        <w:sz w:val="22"/>
        <w:szCs w:val="22"/>
        <w:lang w:val="vi" w:eastAsia="en-US" w:bidi="ar-SA"/>
      </w:rPr>
    </w:lvl>
    <w:lvl w:ilvl="1" w:tplc="52DAE01E">
      <w:numFmt w:val="bullet"/>
      <w:lvlText w:val="-"/>
      <w:lvlJc w:val="left"/>
      <w:pPr>
        <w:ind w:left="183" w:hanging="720"/>
      </w:pPr>
      <w:rPr>
        <w:rFonts w:ascii="Arial" w:eastAsia="Arial" w:hAnsi="Arial" w:cs="Arial" w:hint="default"/>
        <w:w w:val="100"/>
        <w:sz w:val="22"/>
        <w:szCs w:val="22"/>
        <w:lang w:val="vi" w:eastAsia="en-US" w:bidi="ar-SA"/>
      </w:rPr>
    </w:lvl>
    <w:lvl w:ilvl="2" w:tplc="9C0ACAE2">
      <w:numFmt w:val="bullet"/>
      <w:lvlText w:val="•"/>
      <w:lvlJc w:val="left"/>
      <w:pPr>
        <w:ind w:left="1159" w:hanging="720"/>
      </w:pPr>
      <w:rPr>
        <w:rFonts w:hint="default"/>
        <w:lang w:val="vi" w:eastAsia="en-US" w:bidi="ar-SA"/>
      </w:rPr>
    </w:lvl>
    <w:lvl w:ilvl="3" w:tplc="D96C9726">
      <w:numFmt w:val="bullet"/>
      <w:lvlText w:val="•"/>
      <w:lvlJc w:val="left"/>
      <w:pPr>
        <w:ind w:left="2132" w:hanging="720"/>
      </w:pPr>
      <w:rPr>
        <w:rFonts w:hint="default"/>
        <w:lang w:val="vi" w:eastAsia="en-US" w:bidi="ar-SA"/>
      </w:rPr>
    </w:lvl>
    <w:lvl w:ilvl="4" w:tplc="10587330">
      <w:numFmt w:val="bullet"/>
      <w:lvlText w:val="•"/>
      <w:lvlJc w:val="left"/>
      <w:pPr>
        <w:ind w:left="3106" w:hanging="720"/>
      </w:pPr>
      <w:rPr>
        <w:rFonts w:hint="default"/>
        <w:lang w:val="vi" w:eastAsia="en-US" w:bidi="ar-SA"/>
      </w:rPr>
    </w:lvl>
    <w:lvl w:ilvl="5" w:tplc="9BA6DDFE">
      <w:numFmt w:val="bullet"/>
      <w:lvlText w:val="•"/>
      <w:lvlJc w:val="left"/>
      <w:pPr>
        <w:ind w:left="4079" w:hanging="720"/>
      </w:pPr>
      <w:rPr>
        <w:rFonts w:hint="default"/>
        <w:lang w:val="vi" w:eastAsia="en-US" w:bidi="ar-SA"/>
      </w:rPr>
    </w:lvl>
    <w:lvl w:ilvl="6" w:tplc="0DEC7EF6">
      <w:numFmt w:val="bullet"/>
      <w:lvlText w:val="•"/>
      <w:lvlJc w:val="left"/>
      <w:pPr>
        <w:ind w:left="5052" w:hanging="720"/>
      </w:pPr>
      <w:rPr>
        <w:rFonts w:hint="default"/>
        <w:lang w:val="vi" w:eastAsia="en-US" w:bidi="ar-SA"/>
      </w:rPr>
    </w:lvl>
    <w:lvl w:ilvl="7" w:tplc="04B04F70">
      <w:numFmt w:val="bullet"/>
      <w:lvlText w:val="•"/>
      <w:lvlJc w:val="left"/>
      <w:pPr>
        <w:ind w:left="6026" w:hanging="720"/>
      </w:pPr>
      <w:rPr>
        <w:rFonts w:hint="default"/>
        <w:lang w:val="vi" w:eastAsia="en-US" w:bidi="ar-SA"/>
      </w:rPr>
    </w:lvl>
    <w:lvl w:ilvl="8" w:tplc="E910A8B4">
      <w:numFmt w:val="bullet"/>
      <w:lvlText w:val="•"/>
      <w:lvlJc w:val="left"/>
      <w:pPr>
        <w:ind w:left="6999" w:hanging="720"/>
      </w:pPr>
      <w:rPr>
        <w:rFonts w:hint="default"/>
        <w:lang w:val="vi" w:eastAsia="en-US" w:bidi="ar-SA"/>
      </w:rPr>
    </w:lvl>
  </w:abstractNum>
  <w:abstractNum w:abstractNumId="7" w15:restartNumberingAfterBreak="0">
    <w:nsid w:val="4BEF4674"/>
    <w:multiLevelType w:val="hybridMultilevel"/>
    <w:tmpl w:val="09B842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4A175FE"/>
    <w:multiLevelType w:val="multilevel"/>
    <w:tmpl w:val="2BEC72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EA772B4"/>
    <w:multiLevelType w:val="hybridMultilevel"/>
    <w:tmpl w:val="BBBC9704"/>
    <w:lvl w:ilvl="0" w:tplc="63B8DF8C">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0" w15:restartNumberingAfterBreak="0">
    <w:nsid w:val="62E65F9C"/>
    <w:multiLevelType w:val="hybridMultilevel"/>
    <w:tmpl w:val="87506D7C"/>
    <w:lvl w:ilvl="0" w:tplc="BB5AFD64">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5410494"/>
    <w:multiLevelType w:val="hybridMultilevel"/>
    <w:tmpl w:val="27DA2CDA"/>
    <w:lvl w:ilvl="0" w:tplc="23200582">
      <w:numFmt w:val="bullet"/>
      <w:lvlText w:val="-"/>
      <w:lvlJc w:val="left"/>
      <w:pPr>
        <w:ind w:left="2160" w:hanging="360"/>
      </w:pPr>
      <w:rPr>
        <w:rFonts w:ascii="Cambria" w:eastAsia="Times New Roman" w:hAnsi="Cambria" w:cs="Times New Roman" w:hint="default"/>
      </w:rPr>
    </w:lvl>
    <w:lvl w:ilvl="1" w:tplc="FEBAB228">
      <w:start w:val="5"/>
      <w:numFmt w:val="bullet"/>
      <w:lvlText w:val="-"/>
      <w:lvlJc w:val="left"/>
      <w:pPr>
        <w:ind w:left="2880" w:hanging="360"/>
      </w:pPr>
      <w:rPr>
        <w:rFonts w:ascii="Times New Roman" w:eastAsia="Times New Roman"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9"/>
  </w:num>
  <w:num w:numId="3">
    <w:abstractNumId w:val="5"/>
  </w:num>
  <w:num w:numId="4">
    <w:abstractNumId w:val="1"/>
  </w:num>
  <w:num w:numId="5">
    <w:abstractNumId w:val="8"/>
  </w:num>
  <w:num w:numId="6">
    <w:abstractNumId w:val="3"/>
  </w:num>
  <w:num w:numId="7">
    <w:abstractNumId w:val="11"/>
  </w:num>
  <w:num w:numId="8">
    <w:abstractNumId w:val="0"/>
  </w:num>
  <w:num w:numId="9">
    <w:abstractNumId w:val="4"/>
  </w:num>
  <w:num w:numId="10">
    <w:abstractNumId w:val="1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D1"/>
    <w:rsid w:val="00002F8A"/>
    <w:rsid w:val="00041421"/>
    <w:rsid w:val="000F359D"/>
    <w:rsid w:val="001A73D1"/>
    <w:rsid w:val="00310539"/>
    <w:rsid w:val="00437FF9"/>
    <w:rsid w:val="0055416B"/>
    <w:rsid w:val="0060463D"/>
    <w:rsid w:val="00650B6E"/>
    <w:rsid w:val="00A1260C"/>
    <w:rsid w:val="00B55567"/>
    <w:rsid w:val="00C1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4D36"/>
  <w15:chartTrackingRefBased/>
  <w15:docId w15:val="{D590CDBD-ACD1-4901-9D4C-3904E44F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567"/>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9"/>
    <w:qFormat/>
    <w:rsid w:val="00B55567"/>
    <w:pPr>
      <w:ind w:left="837"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567"/>
    <w:rPr>
      <w:rFonts w:ascii="Times New Roman" w:eastAsia="Times New Roman" w:hAnsi="Times New Roman" w:cs="Times New Roman"/>
      <w:b/>
      <w:bCs/>
      <w:lang w:val="vi"/>
    </w:rPr>
  </w:style>
  <w:style w:type="paragraph" w:styleId="BodyText">
    <w:name w:val="Body Text"/>
    <w:basedOn w:val="Normal"/>
    <w:link w:val="BodyTextChar"/>
    <w:uiPriority w:val="1"/>
    <w:qFormat/>
    <w:rsid w:val="00B55567"/>
  </w:style>
  <w:style w:type="character" w:customStyle="1" w:styleId="BodyTextChar">
    <w:name w:val="Body Text Char"/>
    <w:basedOn w:val="DefaultParagraphFont"/>
    <w:link w:val="BodyText"/>
    <w:uiPriority w:val="1"/>
    <w:rsid w:val="00B55567"/>
    <w:rPr>
      <w:rFonts w:ascii="Times New Roman" w:eastAsia="Times New Roman" w:hAnsi="Times New Roman" w:cs="Times New Roman"/>
      <w:lang w:val="vi"/>
    </w:rPr>
  </w:style>
  <w:style w:type="paragraph" w:styleId="ListParagraph">
    <w:name w:val="List Paragraph"/>
    <w:basedOn w:val="Normal"/>
    <w:link w:val="ListParagraphChar"/>
    <w:uiPriority w:val="34"/>
    <w:qFormat/>
    <w:rsid w:val="00B55567"/>
    <w:pPr>
      <w:ind w:left="1557" w:hanging="721"/>
    </w:pPr>
  </w:style>
  <w:style w:type="paragraph" w:styleId="Header">
    <w:name w:val="header"/>
    <w:basedOn w:val="Normal"/>
    <w:link w:val="HeaderChar"/>
    <w:uiPriority w:val="99"/>
    <w:unhideWhenUsed/>
    <w:rsid w:val="00B55567"/>
    <w:pPr>
      <w:tabs>
        <w:tab w:val="center" w:pos="4680"/>
        <w:tab w:val="right" w:pos="9360"/>
      </w:tabs>
    </w:pPr>
  </w:style>
  <w:style w:type="character" w:customStyle="1" w:styleId="HeaderChar">
    <w:name w:val="Header Char"/>
    <w:basedOn w:val="DefaultParagraphFont"/>
    <w:link w:val="Header"/>
    <w:uiPriority w:val="99"/>
    <w:rsid w:val="00B55567"/>
    <w:rPr>
      <w:rFonts w:ascii="Times New Roman" w:eastAsia="Times New Roman" w:hAnsi="Times New Roman" w:cs="Times New Roman"/>
      <w:lang w:val="vi"/>
    </w:rPr>
  </w:style>
  <w:style w:type="character" w:styleId="Hyperlink">
    <w:name w:val="Hyperlink"/>
    <w:uiPriority w:val="99"/>
    <w:unhideWhenUsed/>
    <w:rsid w:val="00B55567"/>
    <w:rPr>
      <w:color w:val="0000FF"/>
      <w:u w:val="single"/>
    </w:rPr>
  </w:style>
  <w:style w:type="paragraph" w:styleId="Title">
    <w:name w:val="Title"/>
    <w:basedOn w:val="Normal"/>
    <w:link w:val="TitleChar"/>
    <w:uiPriority w:val="10"/>
    <w:qFormat/>
    <w:rsid w:val="00B55567"/>
    <w:pPr>
      <w:spacing w:before="95" w:line="466" w:lineRule="exact"/>
      <w:ind w:left="6003"/>
    </w:pPr>
    <w:rPr>
      <w:b/>
      <w:bCs/>
      <w:sz w:val="40"/>
      <w:szCs w:val="40"/>
    </w:rPr>
  </w:style>
  <w:style w:type="character" w:customStyle="1" w:styleId="TitleChar">
    <w:name w:val="Title Char"/>
    <w:basedOn w:val="DefaultParagraphFont"/>
    <w:link w:val="Title"/>
    <w:uiPriority w:val="10"/>
    <w:rsid w:val="00B55567"/>
    <w:rPr>
      <w:rFonts w:ascii="Times New Roman" w:eastAsia="Times New Roman" w:hAnsi="Times New Roman" w:cs="Times New Roman"/>
      <w:b/>
      <w:bCs/>
      <w:sz w:val="40"/>
      <w:szCs w:val="40"/>
      <w:lang w:val="vi"/>
    </w:rPr>
  </w:style>
  <w:style w:type="paragraph" w:customStyle="1" w:styleId="TableParagraph">
    <w:name w:val="Table Paragraph"/>
    <w:basedOn w:val="Normal"/>
    <w:uiPriority w:val="1"/>
    <w:qFormat/>
    <w:rsid w:val="00B55567"/>
    <w:pPr>
      <w:spacing w:line="256" w:lineRule="exact"/>
      <w:ind w:left="103"/>
    </w:pPr>
  </w:style>
  <w:style w:type="table" w:styleId="TableGrid">
    <w:name w:val="Table Grid"/>
    <w:basedOn w:val="TableNormal"/>
    <w:uiPriority w:val="59"/>
    <w:rsid w:val="00B55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B55567"/>
    <w:rPr>
      <w:rFonts w:ascii="Times New Roman" w:eastAsia="Times New Roman" w:hAnsi="Times New Roman" w:cs="Times New Roman"/>
      <w:lang w:val="vi"/>
    </w:rPr>
  </w:style>
  <w:style w:type="paragraph" w:styleId="Footer">
    <w:name w:val="footer"/>
    <w:basedOn w:val="Normal"/>
    <w:link w:val="FooterChar"/>
    <w:uiPriority w:val="99"/>
    <w:unhideWhenUsed/>
    <w:rsid w:val="00B55567"/>
    <w:pPr>
      <w:tabs>
        <w:tab w:val="center" w:pos="4680"/>
        <w:tab w:val="right" w:pos="9360"/>
      </w:tabs>
    </w:pPr>
  </w:style>
  <w:style w:type="character" w:customStyle="1" w:styleId="FooterChar">
    <w:name w:val="Footer Char"/>
    <w:basedOn w:val="DefaultParagraphFont"/>
    <w:link w:val="Footer"/>
    <w:uiPriority w:val="99"/>
    <w:rsid w:val="00B55567"/>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dk-lawye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k-lawyers.com/en/legal-artic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k-lawyer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1577</Words>
  <Characters>8990</Characters>
  <Application>Microsoft Office Word</Application>
  <DocSecurity>0</DocSecurity>
  <Lines>74</Lines>
  <Paragraphs>21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Dear Value Clients and Partners,</vt:lpstr>
      <vt:lpstr>Legal Spotlight</vt:lpstr>
      <vt:lpstr/>
      <vt:lpstr/>
      <vt:lpstr>Featured Articles of ADK Lawyer in February</vt:lpstr>
      <vt:lpstr/>
      <vt:lpstr>In February, </vt:lpstr>
      <vt:lpstr/>
      <vt:lpstr>Some prominent legal documents take effect from March 2022</vt:lpstr>
    </vt:vector>
  </TitlesOfParts>
  <Company>Tin Hoc Luna</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ADK-003</cp:lastModifiedBy>
  <cp:revision>7</cp:revision>
  <dcterms:created xsi:type="dcterms:W3CDTF">2022-03-03T03:32:00Z</dcterms:created>
  <dcterms:modified xsi:type="dcterms:W3CDTF">2022-03-04T07:39:00Z</dcterms:modified>
</cp:coreProperties>
</file>