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547F8" w14:textId="77777777" w:rsidR="00D36448" w:rsidRPr="002A4DD8" w:rsidRDefault="00D36448" w:rsidP="00D36448">
      <w:pPr>
        <w:jc w:val="right"/>
        <w:rPr>
          <w:rFonts w:ascii="Cambria" w:hAnsi="Cambria"/>
          <w:b/>
          <w:noProof w:val="0"/>
          <w:sz w:val="22"/>
          <w:szCs w:val="22"/>
          <w:lang w:val="en-US"/>
        </w:rPr>
      </w:pPr>
      <w:r w:rsidRPr="002A4DD8">
        <w:rPr>
          <w:rFonts w:ascii="Cambria" w:hAnsi="Cambria"/>
          <w:b/>
          <w:noProof w:val="0"/>
          <w:sz w:val="22"/>
          <w:szCs w:val="22"/>
          <w:lang w:val="en-US"/>
        </w:rPr>
        <w:t xml:space="preserve">LEGAL UPDATES </w:t>
      </w:r>
    </w:p>
    <w:p w14:paraId="1036AB1F" w14:textId="77777777" w:rsidR="00D36448" w:rsidRPr="002A4DD8" w:rsidRDefault="00D36448" w:rsidP="00D36448">
      <w:pPr>
        <w:jc w:val="right"/>
        <w:rPr>
          <w:rFonts w:ascii="Cambria" w:hAnsi="Cambria"/>
          <w:b/>
          <w:noProof w:val="0"/>
          <w:sz w:val="22"/>
          <w:szCs w:val="22"/>
          <w:lang w:val="en-US"/>
        </w:rPr>
      </w:pPr>
      <w:r w:rsidRPr="002A4DD8">
        <w:rPr>
          <w:rFonts w:ascii="Cambria" w:hAnsi="Cambria"/>
          <w:b/>
          <w:noProof w:val="0"/>
          <w:sz w:val="22"/>
          <w:szCs w:val="22"/>
          <w:lang w:val="en-US"/>
        </w:rPr>
        <w:t>VOL 29, DECEMBER 2021</w:t>
      </w:r>
    </w:p>
    <w:p w14:paraId="1C4F7651" w14:textId="77777777" w:rsidR="00D36448" w:rsidRPr="002A4DD8" w:rsidRDefault="00D36448" w:rsidP="00D36448">
      <w:pPr>
        <w:jc w:val="right"/>
        <w:rPr>
          <w:rFonts w:ascii="Cambria" w:hAnsi="Cambria"/>
          <w:b/>
          <w:noProof w:val="0"/>
          <w:sz w:val="22"/>
          <w:szCs w:val="22"/>
          <w:lang w:val="en-US"/>
        </w:rPr>
      </w:pPr>
    </w:p>
    <w:p w14:paraId="2F7AC1CA" w14:textId="77777777" w:rsidR="00D36448" w:rsidRPr="002A4DD8" w:rsidRDefault="00D36448" w:rsidP="00D36448">
      <w:pPr>
        <w:jc w:val="both"/>
        <w:rPr>
          <w:rFonts w:ascii="Cambria" w:hAnsi="Cambria"/>
          <w:b/>
          <w:noProof w:val="0"/>
          <w:sz w:val="22"/>
          <w:szCs w:val="22"/>
          <w:lang w:val="en-US"/>
        </w:rPr>
      </w:pPr>
    </w:p>
    <w:p w14:paraId="13693D59" w14:textId="77777777" w:rsidR="00D36448" w:rsidRPr="002A4DD8" w:rsidRDefault="00D36448" w:rsidP="00D36448">
      <w:pPr>
        <w:jc w:val="both"/>
        <w:rPr>
          <w:rFonts w:ascii="Cambria" w:hAnsi="Cambria"/>
          <w:b/>
          <w:noProof w:val="0"/>
          <w:sz w:val="22"/>
          <w:szCs w:val="22"/>
          <w:lang w:val="en-US"/>
        </w:rPr>
      </w:pPr>
      <w:r w:rsidRPr="002A4DD8">
        <w:rPr>
          <w:rFonts w:ascii="Cambria" w:hAnsi="Cambria"/>
          <w:b/>
          <w:noProof w:val="0"/>
          <w:sz w:val="22"/>
          <w:szCs w:val="22"/>
          <w:lang w:val="en-US"/>
        </w:rPr>
        <w:t>Dear Valued Clients and Partners,</w:t>
      </w:r>
    </w:p>
    <w:p w14:paraId="47634670" w14:textId="77777777" w:rsidR="00D36448" w:rsidRPr="002A4DD8" w:rsidRDefault="00D36448" w:rsidP="00D36448">
      <w:pPr>
        <w:jc w:val="both"/>
        <w:rPr>
          <w:rFonts w:ascii="Cambria" w:hAnsi="Cambria"/>
          <w:b/>
          <w:noProof w:val="0"/>
          <w:sz w:val="22"/>
          <w:szCs w:val="22"/>
          <w:lang w:val="en-US"/>
        </w:rPr>
      </w:pPr>
      <w:bookmarkStart w:id="0" w:name="_GoBack"/>
      <w:bookmarkEnd w:id="0"/>
    </w:p>
    <w:p w14:paraId="46921EFD" w14:textId="77777777" w:rsidR="00D36448" w:rsidRPr="002A4DD8" w:rsidRDefault="00D36448" w:rsidP="00D36448">
      <w:pPr>
        <w:jc w:val="both"/>
        <w:rPr>
          <w:rFonts w:ascii="Cambria" w:hAnsi="Cambria"/>
          <w:noProof w:val="0"/>
          <w:sz w:val="22"/>
          <w:szCs w:val="22"/>
          <w:lang w:val="en-US"/>
        </w:rPr>
      </w:pPr>
      <w:r w:rsidRPr="002A4DD8">
        <w:rPr>
          <w:rFonts w:ascii="Cambria" w:hAnsi="Cambria"/>
          <w:noProof w:val="0"/>
          <w:sz w:val="22"/>
          <w:szCs w:val="22"/>
          <w:lang w:val="en-US"/>
        </w:rPr>
        <w:t>ADK Vietnam Lawyers would like to introduce to you the Legal Updates, Vol 29 of December 2021 with new legal provisions with notable contents as follows:</w:t>
      </w:r>
    </w:p>
    <w:p w14:paraId="6EBBA3C1" w14:textId="77777777" w:rsidR="00D36448" w:rsidRPr="002A4DD8" w:rsidRDefault="00D36448" w:rsidP="00D36448">
      <w:pPr>
        <w:jc w:val="both"/>
        <w:rPr>
          <w:rFonts w:ascii="Cambria" w:hAnsi="Cambria"/>
          <w:noProof w:val="0"/>
          <w:sz w:val="22"/>
          <w:szCs w:val="22"/>
          <w:lang w:val="en-US"/>
        </w:rPr>
      </w:pPr>
    </w:p>
    <w:p w14:paraId="2F8606C5" w14:textId="77777777" w:rsidR="00D36448" w:rsidRPr="002A4DD8" w:rsidRDefault="00D36448" w:rsidP="00D36448">
      <w:pPr>
        <w:pStyle w:val="ListParagraph"/>
        <w:numPr>
          <w:ilvl w:val="0"/>
          <w:numId w:val="29"/>
        </w:numPr>
        <w:jc w:val="both"/>
        <w:rPr>
          <w:rFonts w:ascii="Cambria" w:hAnsi="Cambria"/>
          <w:b/>
          <w:bCs/>
          <w:noProof w:val="0"/>
          <w:sz w:val="22"/>
          <w:szCs w:val="22"/>
          <w:lang w:val="en-US"/>
        </w:rPr>
      </w:pPr>
      <w:r w:rsidRPr="002A4DD8">
        <w:rPr>
          <w:rFonts w:ascii="Cambria" w:hAnsi="Cambria"/>
          <w:b/>
          <w:bCs/>
          <w:noProof w:val="0"/>
          <w:sz w:val="22"/>
          <w:szCs w:val="22"/>
          <w:lang w:val="en-US"/>
        </w:rPr>
        <w:t>Amendment of regulations on goods origin stated on goods labels</w:t>
      </w:r>
      <w:r w:rsidRPr="002A4DD8" w:rsidDel="00195DB3">
        <w:rPr>
          <w:rFonts w:ascii="Cambria" w:hAnsi="Cambria"/>
          <w:b/>
          <w:bCs/>
          <w:noProof w:val="0"/>
          <w:sz w:val="22"/>
          <w:szCs w:val="22"/>
          <w:lang w:val="en-US"/>
        </w:rPr>
        <w:t xml:space="preserve"> </w:t>
      </w:r>
    </w:p>
    <w:p w14:paraId="43BE7D85" w14:textId="77777777" w:rsidR="00D36448" w:rsidRPr="002A4DD8" w:rsidRDefault="00D36448" w:rsidP="00D36448">
      <w:pPr>
        <w:pStyle w:val="ListParagraph"/>
        <w:jc w:val="both"/>
        <w:rPr>
          <w:rFonts w:ascii="Cambria" w:hAnsi="Cambria"/>
          <w:noProof w:val="0"/>
          <w:sz w:val="22"/>
          <w:szCs w:val="22"/>
          <w:lang w:val="en-US"/>
        </w:rPr>
      </w:pPr>
    </w:p>
    <w:p w14:paraId="7DE23BDE" w14:textId="77777777" w:rsidR="00D36448" w:rsidRPr="002A4DD8" w:rsidRDefault="00D36448" w:rsidP="00D36448">
      <w:pPr>
        <w:pStyle w:val="ListParagraph"/>
        <w:jc w:val="both"/>
        <w:rPr>
          <w:rFonts w:ascii="Cambria" w:hAnsi="Cambria"/>
          <w:noProof w:val="0"/>
          <w:sz w:val="22"/>
          <w:szCs w:val="22"/>
          <w:lang w:val="en-US"/>
        </w:rPr>
      </w:pPr>
      <w:r w:rsidRPr="002A4DD8">
        <w:rPr>
          <w:rFonts w:ascii="Cambria" w:hAnsi="Cambria"/>
          <w:noProof w:val="0"/>
          <w:sz w:val="22"/>
          <w:szCs w:val="22"/>
          <w:lang w:val="en-US"/>
        </w:rPr>
        <w:t>On December 9, 2021, the Government issued Decree No. 111/2021/ND-CP amending and supplementing a number of articles of Decree No. 43/2017/ND-CP dated April 14, 2017 of the Government regarding product labels. This Decree will officially take effect on February 15, 2022.</w:t>
      </w:r>
    </w:p>
    <w:p w14:paraId="6B1FAAB5" w14:textId="77777777" w:rsidR="00D36448" w:rsidRPr="002A4DD8" w:rsidRDefault="00D36448" w:rsidP="00D36448">
      <w:pPr>
        <w:pStyle w:val="ListParagraph"/>
        <w:jc w:val="both"/>
        <w:rPr>
          <w:rFonts w:ascii="Cambria" w:hAnsi="Cambria"/>
          <w:noProof w:val="0"/>
          <w:sz w:val="22"/>
          <w:szCs w:val="22"/>
          <w:lang w:val="en-US"/>
        </w:rPr>
      </w:pPr>
    </w:p>
    <w:p w14:paraId="38E4D3B8" w14:textId="77777777" w:rsidR="00D36448" w:rsidRPr="002A4DD8" w:rsidRDefault="00D36448" w:rsidP="00D36448">
      <w:pPr>
        <w:pStyle w:val="ListParagraph"/>
        <w:jc w:val="both"/>
        <w:rPr>
          <w:rFonts w:ascii="Cambria" w:hAnsi="Cambria"/>
          <w:noProof w:val="0"/>
          <w:sz w:val="22"/>
          <w:szCs w:val="22"/>
          <w:lang w:val="en-US"/>
        </w:rPr>
      </w:pPr>
      <w:r w:rsidRPr="002A4DD8">
        <w:rPr>
          <w:rFonts w:ascii="Cambria" w:hAnsi="Cambria"/>
          <w:noProof w:val="0"/>
          <w:sz w:val="22"/>
          <w:szCs w:val="22"/>
          <w:lang w:val="en-US"/>
        </w:rPr>
        <w:t xml:space="preserve">Firstly, from February 15, 2022, exported goods will have to comply with regulations on goods labels. Previously, according to Decree No. 43/2017/ND-CP, exported goods were considered to be excluded from the scope of regulation of the Decree, and organizations and individuals exporting goods were not subject to regulation by the Decree. This means that exported goods were not have to carry out labeling as well as comply with the regulations related to goods labels of the Decree. However, according to Clauses 1 and 2, Article 1 of Decree 111/2021/ND-CP, the Government has stipulated that exported goods are no longer goods excluded from the scope of regulation of the Decree, and at the same time organizations and individuals exporting goods are added to the group that must comply with regulations related to goods labels. Accordingly, from February 15, 2022, exported goods must comply with regulations on goods labels under Decree No. 43/2017/ND-CP and Decree No. 111/2021/ND-CP. </w:t>
      </w:r>
    </w:p>
    <w:p w14:paraId="3D9B1E53" w14:textId="77777777" w:rsidR="00D36448" w:rsidRPr="002A4DD8" w:rsidRDefault="00D36448" w:rsidP="00D36448">
      <w:pPr>
        <w:pStyle w:val="ListParagraph"/>
        <w:jc w:val="both"/>
        <w:rPr>
          <w:rFonts w:ascii="Cambria" w:hAnsi="Cambria"/>
          <w:noProof w:val="0"/>
          <w:sz w:val="22"/>
          <w:szCs w:val="22"/>
          <w:lang w:val="en-US"/>
        </w:rPr>
      </w:pPr>
    </w:p>
    <w:p w14:paraId="02E71FE3" w14:textId="77777777" w:rsidR="00D36448" w:rsidRPr="002A4DD8" w:rsidRDefault="00D36448" w:rsidP="00D36448">
      <w:pPr>
        <w:pStyle w:val="ListParagraph"/>
        <w:jc w:val="both"/>
        <w:rPr>
          <w:rFonts w:ascii="Cambria" w:hAnsi="Cambria"/>
          <w:noProof w:val="0"/>
          <w:sz w:val="22"/>
          <w:szCs w:val="22"/>
          <w:lang w:val="en-US"/>
        </w:rPr>
      </w:pPr>
      <w:r w:rsidRPr="002A4DD8">
        <w:rPr>
          <w:rFonts w:ascii="Cambria" w:hAnsi="Cambria"/>
          <w:noProof w:val="0"/>
          <w:sz w:val="22"/>
          <w:szCs w:val="22"/>
          <w:lang w:val="en-US"/>
        </w:rPr>
        <w:t>Secondly, Decree No. 111/2021/ND-CP provides detailed instructions on how to write the content related to origin on goods labels. Specifically, Clauses 5 and 7, Article 1 of this Decree amending Articles 10 and 15 of Decree No. 43/2017/ND-CP, have clearly stipulated that in case the origin cannot be determined, the place where the final stage of finishing the goods is performed must be written. Expressed by one of the phrases or a combination of phrases expressing the finishing stage of goods as follows: “assembled at”; “bottled at”; “mix at”; “completed at”; “packed at”; “labelled at” with the name of the country or territory where the final stage of finishing the goods is performed.</w:t>
      </w:r>
    </w:p>
    <w:p w14:paraId="77BEF0BF" w14:textId="77777777" w:rsidR="00D36448" w:rsidRPr="002A4DD8" w:rsidRDefault="00D36448" w:rsidP="00D36448">
      <w:pPr>
        <w:pStyle w:val="ListParagraph"/>
        <w:jc w:val="both"/>
        <w:rPr>
          <w:rFonts w:ascii="Cambria" w:hAnsi="Cambria"/>
          <w:noProof w:val="0"/>
          <w:sz w:val="22"/>
          <w:szCs w:val="22"/>
          <w:lang w:val="en-US"/>
        </w:rPr>
      </w:pPr>
    </w:p>
    <w:p w14:paraId="7326D2CF" w14:textId="77777777" w:rsidR="00D36448" w:rsidRPr="002A4DD8" w:rsidRDefault="00D36448" w:rsidP="00D36448">
      <w:pPr>
        <w:pStyle w:val="ListParagraph"/>
        <w:jc w:val="both"/>
        <w:rPr>
          <w:rFonts w:ascii="Cambria" w:hAnsi="Cambria"/>
          <w:noProof w:val="0"/>
          <w:sz w:val="22"/>
          <w:szCs w:val="22"/>
          <w:lang w:val="en-US"/>
        </w:rPr>
      </w:pPr>
      <w:r w:rsidRPr="002A4DD8">
        <w:rPr>
          <w:rFonts w:ascii="Cambria" w:hAnsi="Cambria"/>
          <w:noProof w:val="0"/>
          <w:sz w:val="22"/>
          <w:szCs w:val="22"/>
          <w:lang w:val="en-US"/>
        </w:rPr>
        <w:t>Thirdly, the Decree specifically stipulates the mandatory contents to be displayed on the labels of imported and exported goods, specifically:</w:t>
      </w:r>
    </w:p>
    <w:p w14:paraId="3372570C" w14:textId="77777777" w:rsidR="00D36448" w:rsidRPr="002A4DD8" w:rsidRDefault="00D36448" w:rsidP="00D36448">
      <w:pPr>
        <w:jc w:val="both"/>
        <w:rPr>
          <w:rFonts w:ascii="Cambria" w:hAnsi="Cambria"/>
          <w:noProof w:val="0"/>
          <w:sz w:val="22"/>
          <w:szCs w:val="22"/>
          <w:lang w:val="en-US"/>
        </w:rPr>
      </w:pPr>
    </w:p>
    <w:p w14:paraId="448226F9" w14:textId="77777777" w:rsidR="00D36448" w:rsidRPr="002A4DD8" w:rsidRDefault="00D36448" w:rsidP="00D36448">
      <w:pPr>
        <w:pStyle w:val="ListParagraph"/>
        <w:numPr>
          <w:ilvl w:val="0"/>
          <w:numId w:val="32"/>
        </w:numPr>
        <w:jc w:val="both"/>
        <w:rPr>
          <w:rFonts w:ascii="Cambria" w:hAnsi="Cambria"/>
          <w:noProof w:val="0"/>
          <w:sz w:val="22"/>
          <w:szCs w:val="22"/>
          <w:lang w:val="en-US"/>
        </w:rPr>
      </w:pPr>
      <w:r w:rsidRPr="002A4DD8">
        <w:rPr>
          <w:rFonts w:ascii="Cambria" w:hAnsi="Cambria"/>
          <w:noProof w:val="0"/>
          <w:sz w:val="22"/>
          <w:szCs w:val="22"/>
          <w:lang w:val="en-US"/>
        </w:rPr>
        <w:t>For imported goods: must display the contents of the goods name, origin, name or initials of the producing organization/individual or the organization/individual responsible for the goods aboard.</w:t>
      </w:r>
    </w:p>
    <w:p w14:paraId="501E0076" w14:textId="77777777" w:rsidR="00D36448" w:rsidRPr="002A4DD8" w:rsidRDefault="00D36448" w:rsidP="00D36448">
      <w:pPr>
        <w:pStyle w:val="ListParagraph"/>
        <w:ind w:left="1440"/>
        <w:jc w:val="both"/>
        <w:rPr>
          <w:rFonts w:ascii="Cambria" w:hAnsi="Cambria"/>
          <w:noProof w:val="0"/>
          <w:sz w:val="22"/>
          <w:szCs w:val="22"/>
          <w:lang w:val="en-US"/>
        </w:rPr>
      </w:pPr>
    </w:p>
    <w:p w14:paraId="2A049F30" w14:textId="77777777" w:rsidR="00D36448" w:rsidRPr="002A4DD8" w:rsidRDefault="00D36448" w:rsidP="00D36448">
      <w:pPr>
        <w:pStyle w:val="ListParagraph"/>
        <w:numPr>
          <w:ilvl w:val="0"/>
          <w:numId w:val="32"/>
        </w:numPr>
        <w:jc w:val="both"/>
        <w:rPr>
          <w:rFonts w:ascii="Cambria" w:hAnsi="Cambria"/>
          <w:noProof w:val="0"/>
          <w:sz w:val="22"/>
          <w:szCs w:val="22"/>
          <w:lang w:val="en-US"/>
        </w:rPr>
      </w:pPr>
      <w:r w:rsidRPr="002A4DD8">
        <w:rPr>
          <w:rFonts w:ascii="Cambria" w:hAnsi="Cambria"/>
          <w:noProof w:val="0"/>
          <w:sz w:val="22"/>
          <w:szCs w:val="22"/>
          <w:lang w:val="en-US"/>
        </w:rPr>
        <w:t>For export goods: it is not required to write in Vietnamese and must comply with the regulations of the importing country. However, it is important to ensure:</w:t>
      </w:r>
    </w:p>
    <w:p w14:paraId="0E5BB2A2" w14:textId="77777777" w:rsidR="00D36448" w:rsidRPr="002A4DD8" w:rsidRDefault="00D36448" w:rsidP="00D36448">
      <w:pPr>
        <w:pStyle w:val="ListParagraph"/>
        <w:ind w:left="1440"/>
        <w:jc w:val="both"/>
        <w:rPr>
          <w:rFonts w:ascii="Cambria" w:hAnsi="Cambria"/>
          <w:noProof w:val="0"/>
          <w:sz w:val="22"/>
          <w:szCs w:val="22"/>
          <w:lang w:val="en-US"/>
        </w:rPr>
      </w:pPr>
    </w:p>
    <w:p w14:paraId="6EE09B2F" w14:textId="77777777" w:rsidR="00D36448" w:rsidRPr="002A4DD8" w:rsidRDefault="00D36448" w:rsidP="00D36448">
      <w:pPr>
        <w:pStyle w:val="ListParagraph"/>
        <w:numPr>
          <w:ilvl w:val="0"/>
          <w:numId w:val="33"/>
        </w:numPr>
        <w:ind w:hanging="720"/>
        <w:jc w:val="both"/>
        <w:rPr>
          <w:rFonts w:ascii="Cambria" w:hAnsi="Cambria"/>
          <w:noProof w:val="0"/>
          <w:sz w:val="22"/>
          <w:szCs w:val="22"/>
          <w:lang w:val="en-US"/>
        </w:rPr>
      </w:pPr>
      <w:r w:rsidRPr="002A4DD8">
        <w:rPr>
          <w:rFonts w:ascii="Cambria" w:hAnsi="Cambria"/>
          <w:noProof w:val="0"/>
          <w:sz w:val="22"/>
          <w:szCs w:val="22"/>
          <w:lang w:val="en-US"/>
        </w:rPr>
        <w:lastRenderedPageBreak/>
        <w:t>The displayed content must not be contrary to the law and must be truthful, accurate, reflect the true nature of the goods, not obscure or distort the mandatory contents on the label; and</w:t>
      </w:r>
    </w:p>
    <w:p w14:paraId="39AE4BF7" w14:textId="77777777" w:rsidR="00D36448" w:rsidRPr="002A4DD8" w:rsidRDefault="00D36448" w:rsidP="00D36448">
      <w:pPr>
        <w:pStyle w:val="ListParagraph"/>
        <w:ind w:left="2160"/>
        <w:jc w:val="both"/>
        <w:rPr>
          <w:rFonts w:ascii="Cambria" w:hAnsi="Cambria"/>
          <w:noProof w:val="0"/>
          <w:sz w:val="22"/>
          <w:szCs w:val="22"/>
          <w:lang w:val="en-US"/>
        </w:rPr>
      </w:pPr>
    </w:p>
    <w:p w14:paraId="6EA5202A" w14:textId="77777777" w:rsidR="00D36448" w:rsidRPr="002A4DD8" w:rsidRDefault="00D36448" w:rsidP="00D36448">
      <w:pPr>
        <w:pStyle w:val="ListParagraph"/>
        <w:numPr>
          <w:ilvl w:val="0"/>
          <w:numId w:val="33"/>
        </w:numPr>
        <w:ind w:hanging="720"/>
        <w:jc w:val="both"/>
        <w:rPr>
          <w:rFonts w:ascii="Cambria" w:hAnsi="Cambria"/>
          <w:noProof w:val="0"/>
          <w:sz w:val="22"/>
          <w:szCs w:val="22"/>
          <w:lang w:val="en-US"/>
        </w:rPr>
      </w:pPr>
      <w:r w:rsidRPr="002A4DD8">
        <w:rPr>
          <w:rFonts w:ascii="Cambria" w:hAnsi="Cambria"/>
          <w:noProof w:val="0"/>
          <w:sz w:val="22"/>
          <w:szCs w:val="22"/>
          <w:lang w:val="en-US"/>
        </w:rPr>
        <w:t>Labels must not show images and content related to sovereignty disputes and other sensitive content that may affect security, politics, economy, society, and diplomatic relations. and customs of Vietnam .</w:t>
      </w:r>
    </w:p>
    <w:p w14:paraId="4FCFD881" w14:textId="77777777" w:rsidR="00D36448" w:rsidRPr="002A4DD8" w:rsidRDefault="00D36448" w:rsidP="00D36448">
      <w:pPr>
        <w:jc w:val="both"/>
        <w:rPr>
          <w:rFonts w:ascii="Cambria" w:hAnsi="Cambria"/>
          <w:noProof w:val="0"/>
          <w:sz w:val="22"/>
          <w:szCs w:val="22"/>
          <w:lang w:val="en-US"/>
        </w:rPr>
      </w:pPr>
    </w:p>
    <w:p w14:paraId="73B1A068" w14:textId="77777777" w:rsidR="00D36448" w:rsidRPr="002A4DD8" w:rsidRDefault="00D36448" w:rsidP="00D36448">
      <w:pPr>
        <w:pStyle w:val="ListParagraph"/>
        <w:numPr>
          <w:ilvl w:val="0"/>
          <w:numId w:val="29"/>
        </w:numPr>
        <w:jc w:val="both"/>
        <w:rPr>
          <w:rFonts w:ascii="Cambria" w:hAnsi="Cambria"/>
          <w:noProof w:val="0"/>
          <w:sz w:val="22"/>
          <w:szCs w:val="22"/>
          <w:lang w:val="en-US"/>
        </w:rPr>
      </w:pPr>
      <w:r w:rsidRPr="002A4DD8">
        <w:rPr>
          <w:rFonts w:ascii="Cambria" w:hAnsi="Cambria"/>
          <w:b/>
          <w:bCs/>
          <w:noProof w:val="0"/>
          <w:sz w:val="22"/>
          <w:szCs w:val="22"/>
          <w:lang w:val="en-US"/>
        </w:rPr>
        <w:t xml:space="preserve">The Government issued the Decree on adjustment of pension, social insurance allowance and monthly allowance </w:t>
      </w:r>
    </w:p>
    <w:p w14:paraId="0063A3EE" w14:textId="77777777" w:rsidR="00D36448" w:rsidRPr="002A4DD8" w:rsidRDefault="00D36448" w:rsidP="00D36448">
      <w:pPr>
        <w:pStyle w:val="ListParagraph"/>
        <w:spacing w:line="259" w:lineRule="auto"/>
        <w:rPr>
          <w:rFonts w:ascii="Cambria" w:hAnsi="Cambria"/>
          <w:b/>
          <w:bCs/>
          <w:noProof w:val="0"/>
          <w:sz w:val="22"/>
          <w:szCs w:val="22"/>
          <w:lang w:val="en-US"/>
        </w:rPr>
      </w:pPr>
    </w:p>
    <w:p w14:paraId="0994958A" w14:textId="77777777" w:rsidR="00D36448" w:rsidRPr="002A4DD8" w:rsidRDefault="00D36448" w:rsidP="00D36448">
      <w:pPr>
        <w:ind w:left="720"/>
        <w:jc w:val="both"/>
        <w:rPr>
          <w:rFonts w:ascii="Cambria" w:hAnsi="Cambria"/>
          <w:noProof w:val="0"/>
          <w:sz w:val="22"/>
          <w:szCs w:val="22"/>
          <w:lang w:val="en-US"/>
        </w:rPr>
      </w:pPr>
      <w:r w:rsidRPr="002A4DD8">
        <w:rPr>
          <w:rFonts w:ascii="Cambria" w:hAnsi="Cambria"/>
          <w:noProof w:val="0"/>
          <w:sz w:val="22"/>
          <w:szCs w:val="22"/>
          <w:lang w:val="en-US"/>
        </w:rPr>
        <w:t>On December 7, 2021, the Government issued Decree No. 108/2021/ND-CP regulating pensions, social insurance allowances and monthly allowances. Accordingly, from January 1, 2022, there will be an increase of 7.4% on the pension, social insurance allowance and monthly allowance for the subject entitled to pension, social insurance allowance and monthly allowance before January 1, 2022 in the following cases</w:t>
      </w:r>
      <w:r w:rsidRPr="002A4DD8">
        <w:rPr>
          <w:rFonts w:ascii="Cambria" w:hAnsi="Cambria" w:cs="Arial"/>
          <w:noProof w:val="0"/>
          <w:color w:val="000000"/>
          <w:sz w:val="22"/>
          <w:szCs w:val="22"/>
          <w:shd w:val="clear" w:color="auto" w:fill="FFFFFF"/>
          <w:lang w:val="en-US"/>
        </w:rPr>
        <w:t>:</w:t>
      </w:r>
    </w:p>
    <w:p w14:paraId="24398BD4" w14:textId="77777777" w:rsidR="00D36448" w:rsidRPr="002A4DD8" w:rsidRDefault="00D36448" w:rsidP="00D36448">
      <w:pPr>
        <w:pStyle w:val="ListParagraph"/>
        <w:ind w:left="1440"/>
        <w:jc w:val="both"/>
        <w:rPr>
          <w:rFonts w:ascii="Cambria" w:hAnsi="Cambria" w:cs="Arial"/>
          <w:noProof w:val="0"/>
          <w:color w:val="000000"/>
          <w:sz w:val="22"/>
          <w:szCs w:val="22"/>
          <w:shd w:val="clear" w:color="auto" w:fill="FFFFFF"/>
          <w:lang w:val="en-US"/>
        </w:rPr>
      </w:pPr>
    </w:p>
    <w:p w14:paraId="4EB60AD0" w14:textId="77777777" w:rsidR="00D36448" w:rsidRPr="002A4DD8" w:rsidRDefault="00D36448" w:rsidP="00D36448">
      <w:pPr>
        <w:pStyle w:val="ListParagraph"/>
        <w:numPr>
          <w:ilvl w:val="0"/>
          <w:numId w:val="31"/>
        </w:numPr>
        <w:ind w:left="1440"/>
        <w:jc w:val="both"/>
        <w:rPr>
          <w:rFonts w:ascii="Cambria" w:hAnsi="Cambria" w:cs="Arial"/>
          <w:noProof w:val="0"/>
          <w:color w:val="000000"/>
          <w:sz w:val="22"/>
          <w:szCs w:val="22"/>
          <w:shd w:val="clear" w:color="auto" w:fill="FFFFFF"/>
          <w:lang w:val="en-US"/>
        </w:rPr>
      </w:pPr>
      <w:r w:rsidRPr="002A4DD8">
        <w:rPr>
          <w:rFonts w:ascii="Cambria" w:hAnsi="Cambria" w:cs="Arial"/>
          <w:noProof w:val="0"/>
          <w:color w:val="000000"/>
          <w:sz w:val="22"/>
          <w:szCs w:val="22"/>
          <w:shd w:val="clear" w:color="auto" w:fill="FFFFFF"/>
          <w:lang w:val="en-US"/>
        </w:rPr>
        <w:t xml:space="preserve">Cadres, civil servants, workers, officer employees (including those who have time to participate in voluntary social insurance, retirees from Nghe An farmer’s social insurance fund); soldiers, people’s police and person doing cipher work who are </w:t>
      </w:r>
      <w:r w:rsidRPr="002A4DD8">
        <w:rPr>
          <w:rFonts w:ascii="Cambria" w:hAnsi="Cambria"/>
          <w:noProof w:val="0"/>
          <w:sz w:val="22"/>
          <w:szCs w:val="22"/>
          <w:lang w:val="en-US"/>
        </w:rPr>
        <w:t xml:space="preserve">entitled to </w:t>
      </w:r>
      <w:r w:rsidRPr="002A4DD8">
        <w:rPr>
          <w:rFonts w:ascii="Cambria" w:hAnsi="Cambria" w:cs="Arial"/>
          <w:noProof w:val="0"/>
          <w:color w:val="000000"/>
          <w:sz w:val="22"/>
          <w:szCs w:val="22"/>
          <w:shd w:val="clear" w:color="auto" w:fill="FFFFFF"/>
          <w:lang w:val="en-US"/>
        </w:rPr>
        <w:t>monthly pensions;</w:t>
      </w:r>
      <w:r w:rsidRPr="002A4DD8" w:rsidDel="0064656E">
        <w:rPr>
          <w:rFonts w:ascii="Cambria" w:hAnsi="Cambria" w:cs="Arial"/>
          <w:noProof w:val="0"/>
          <w:color w:val="000000"/>
          <w:sz w:val="22"/>
          <w:szCs w:val="22"/>
          <w:shd w:val="clear" w:color="auto" w:fill="FFFFFF"/>
          <w:lang w:val="en-US"/>
        </w:rPr>
        <w:t xml:space="preserve"> </w:t>
      </w:r>
    </w:p>
    <w:p w14:paraId="38C9B11B" w14:textId="77777777" w:rsidR="00D36448" w:rsidRPr="002A4DD8" w:rsidRDefault="00D36448" w:rsidP="00D36448">
      <w:pPr>
        <w:pStyle w:val="ListParagraph"/>
        <w:ind w:left="1440"/>
        <w:jc w:val="both"/>
        <w:rPr>
          <w:noProof w:val="0"/>
          <w:shd w:val="clear" w:color="auto" w:fill="FFFFFF"/>
          <w:lang w:val="en-US"/>
        </w:rPr>
      </w:pPr>
    </w:p>
    <w:p w14:paraId="2C9C2B62" w14:textId="77777777" w:rsidR="00D36448" w:rsidRPr="002A4DD8" w:rsidRDefault="00D36448" w:rsidP="00D36448">
      <w:pPr>
        <w:pStyle w:val="ListParagraph"/>
        <w:numPr>
          <w:ilvl w:val="0"/>
          <w:numId w:val="31"/>
        </w:numPr>
        <w:ind w:left="1440"/>
        <w:jc w:val="both"/>
        <w:rPr>
          <w:rFonts w:ascii="Cambria" w:hAnsi="Cambria" w:cs="Arial"/>
          <w:noProof w:val="0"/>
          <w:color w:val="000000"/>
          <w:sz w:val="22"/>
          <w:szCs w:val="22"/>
          <w:shd w:val="clear" w:color="auto" w:fill="FFFFFF"/>
          <w:lang w:val="en-US"/>
        </w:rPr>
      </w:pPr>
      <w:r w:rsidRPr="002A4DD8">
        <w:rPr>
          <w:rFonts w:ascii="Cambria" w:hAnsi="Cambria" w:cs="Arial"/>
          <w:noProof w:val="0"/>
          <w:color w:val="000000"/>
          <w:sz w:val="22"/>
          <w:szCs w:val="22"/>
          <w:shd w:val="clear" w:color="auto" w:fill="FFFFFF"/>
          <w:lang w:val="en-US"/>
        </w:rPr>
        <w:t>Cadres</w:t>
      </w:r>
      <w:r w:rsidRPr="002A4DD8" w:rsidDel="0064656E">
        <w:rPr>
          <w:rFonts w:ascii="Cambria" w:hAnsi="Cambria" w:cs="Arial"/>
          <w:noProof w:val="0"/>
          <w:color w:val="000000"/>
          <w:sz w:val="22"/>
          <w:szCs w:val="22"/>
          <w:shd w:val="clear" w:color="auto" w:fill="FFFFFF"/>
          <w:lang w:val="en-US"/>
        </w:rPr>
        <w:t xml:space="preserve"> </w:t>
      </w:r>
      <w:r w:rsidRPr="002A4DD8">
        <w:rPr>
          <w:rFonts w:ascii="Cambria" w:hAnsi="Cambria" w:cs="Arial"/>
          <w:noProof w:val="0"/>
          <w:color w:val="000000"/>
          <w:sz w:val="22"/>
          <w:szCs w:val="22"/>
          <w:shd w:val="clear" w:color="auto" w:fill="FFFFFF"/>
          <w:lang w:val="en-US"/>
        </w:rPr>
        <w:t>of communes, wards and townships;</w:t>
      </w:r>
    </w:p>
    <w:p w14:paraId="7E390885" w14:textId="77777777" w:rsidR="00D36448" w:rsidRPr="002A4DD8" w:rsidRDefault="00D36448" w:rsidP="00D36448">
      <w:pPr>
        <w:pStyle w:val="ListParagraph"/>
        <w:ind w:left="1440"/>
        <w:jc w:val="both"/>
        <w:rPr>
          <w:rFonts w:ascii="Cambria" w:hAnsi="Cambria" w:cs="Arial"/>
          <w:noProof w:val="0"/>
          <w:color w:val="000000"/>
          <w:sz w:val="22"/>
          <w:szCs w:val="22"/>
          <w:shd w:val="clear" w:color="auto" w:fill="FFFFFF"/>
          <w:lang w:val="en-US"/>
        </w:rPr>
      </w:pPr>
    </w:p>
    <w:p w14:paraId="6D08BFD0" w14:textId="77777777" w:rsidR="00D36448" w:rsidRPr="002A4DD8" w:rsidRDefault="00D36448" w:rsidP="00D36448">
      <w:pPr>
        <w:pStyle w:val="ListParagraph"/>
        <w:numPr>
          <w:ilvl w:val="0"/>
          <w:numId w:val="31"/>
        </w:numPr>
        <w:ind w:left="1440"/>
        <w:jc w:val="both"/>
        <w:rPr>
          <w:rFonts w:ascii="Cambria" w:hAnsi="Cambria" w:cs="Arial"/>
          <w:noProof w:val="0"/>
          <w:color w:val="000000"/>
          <w:sz w:val="22"/>
          <w:szCs w:val="22"/>
          <w:shd w:val="clear" w:color="auto" w:fill="FFFFFF"/>
          <w:lang w:val="en-US"/>
        </w:rPr>
      </w:pPr>
      <w:r w:rsidRPr="002A4DD8">
        <w:rPr>
          <w:rFonts w:ascii="Cambria" w:hAnsi="Cambria" w:cs="Arial"/>
          <w:noProof w:val="0"/>
          <w:color w:val="000000"/>
          <w:sz w:val="22"/>
          <w:szCs w:val="22"/>
          <w:shd w:val="clear" w:color="auto" w:fill="FFFFFF"/>
          <w:lang w:val="en-US"/>
        </w:rPr>
        <w:t xml:space="preserve">Persons who are receiving monthly allowance for loss of working capacity; person who is receiving the monthly allowance in case the working age is over at the time of discontinuation of the monthly allowance for loss of working capacity, the rubber workers who is enjoying the monthly allowance; </w:t>
      </w:r>
    </w:p>
    <w:p w14:paraId="03B3852E" w14:textId="77777777" w:rsidR="00D36448" w:rsidRPr="002A4DD8" w:rsidRDefault="00D36448" w:rsidP="00D36448">
      <w:pPr>
        <w:pStyle w:val="ListParagraph"/>
        <w:ind w:left="1440"/>
        <w:jc w:val="both"/>
        <w:rPr>
          <w:rFonts w:ascii="Cambria" w:hAnsi="Cambria" w:cs="Arial"/>
          <w:noProof w:val="0"/>
          <w:color w:val="000000"/>
          <w:sz w:val="22"/>
          <w:szCs w:val="22"/>
          <w:shd w:val="clear" w:color="auto" w:fill="FFFFFF"/>
          <w:lang w:val="en-US"/>
        </w:rPr>
      </w:pPr>
    </w:p>
    <w:p w14:paraId="1908D782" w14:textId="77777777" w:rsidR="00D36448" w:rsidRPr="002A4DD8" w:rsidRDefault="00D36448" w:rsidP="00D36448">
      <w:pPr>
        <w:pStyle w:val="ListParagraph"/>
        <w:numPr>
          <w:ilvl w:val="0"/>
          <w:numId w:val="31"/>
        </w:numPr>
        <w:ind w:left="1440"/>
        <w:jc w:val="both"/>
        <w:rPr>
          <w:rFonts w:ascii="Cambria" w:hAnsi="Cambria" w:cs="Arial"/>
          <w:noProof w:val="0"/>
          <w:color w:val="000000"/>
          <w:sz w:val="22"/>
          <w:szCs w:val="22"/>
          <w:shd w:val="clear" w:color="auto" w:fill="FFFFFF"/>
          <w:lang w:val="en-US"/>
        </w:rPr>
      </w:pPr>
      <w:r w:rsidRPr="002A4DD8">
        <w:rPr>
          <w:rFonts w:ascii="Cambria" w:hAnsi="Cambria" w:cs="Arial"/>
          <w:noProof w:val="0"/>
          <w:color w:val="000000"/>
          <w:sz w:val="22"/>
          <w:szCs w:val="22"/>
          <w:shd w:val="clear" w:color="auto" w:fill="FFFFFF"/>
          <w:lang w:val="en-US"/>
        </w:rPr>
        <w:t>Cadres</w:t>
      </w:r>
      <w:r w:rsidRPr="002A4DD8" w:rsidDel="0064656E">
        <w:rPr>
          <w:rFonts w:ascii="Cambria" w:hAnsi="Cambria" w:cs="Arial"/>
          <w:noProof w:val="0"/>
          <w:color w:val="000000"/>
          <w:sz w:val="22"/>
          <w:szCs w:val="22"/>
          <w:shd w:val="clear" w:color="auto" w:fill="FFFFFF"/>
          <w:lang w:val="en-US"/>
        </w:rPr>
        <w:t xml:space="preserve"> </w:t>
      </w:r>
      <w:r w:rsidRPr="002A4DD8">
        <w:rPr>
          <w:rFonts w:ascii="Cambria" w:hAnsi="Cambria" w:cs="Arial"/>
          <w:noProof w:val="0"/>
          <w:color w:val="000000"/>
          <w:sz w:val="22"/>
          <w:szCs w:val="22"/>
          <w:shd w:val="clear" w:color="auto" w:fill="FFFFFF"/>
          <w:lang w:val="en-US"/>
        </w:rPr>
        <w:t xml:space="preserve">of communes, wards and townships, soldiers, people’s police are </w:t>
      </w:r>
      <w:r w:rsidRPr="002A4DD8">
        <w:rPr>
          <w:rFonts w:ascii="Cambria" w:hAnsi="Cambria"/>
          <w:noProof w:val="0"/>
          <w:sz w:val="22"/>
          <w:szCs w:val="22"/>
          <w:lang w:val="en-US"/>
        </w:rPr>
        <w:t xml:space="preserve">entitled to </w:t>
      </w:r>
      <w:r w:rsidRPr="002A4DD8">
        <w:rPr>
          <w:rFonts w:ascii="Cambria" w:hAnsi="Cambria" w:cs="Arial"/>
          <w:noProof w:val="0"/>
          <w:color w:val="000000"/>
          <w:sz w:val="22"/>
          <w:szCs w:val="22"/>
          <w:shd w:val="clear" w:color="auto" w:fill="FFFFFF"/>
          <w:lang w:val="en-US"/>
        </w:rPr>
        <w:t>monthly allowance; and</w:t>
      </w:r>
    </w:p>
    <w:p w14:paraId="034046A2" w14:textId="77777777" w:rsidR="00D36448" w:rsidRPr="002A4DD8" w:rsidRDefault="00D36448" w:rsidP="00D36448">
      <w:pPr>
        <w:ind w:left="1440"/>
        <w:jc w:val="both"/>
        <w:rPr>
          <w:rFonts w:ascii="Cambria" w:hAnsi="Cambria" w:cs="Arial"/>
          <w:noProof w:val="0"/>
          <w:color w:val="000000"/>
          <w:sz w:val="22"/>
          <w:szCs w:val="22"/>
          <w:shd w:val="clear" w:color="auto" w:fill="FFFFFF"/>
          <w:lang w:val="en-US"/>
        </w:rPr>
      </w:pPr>
    </w:p>
    <w:p w14:paraId="53E2755D" w14:textId="77777777" w:rsidR="00D36448" w:rsidRPr="002A4DD8" w:rsidRDefault="00D36448" w:rsidP="00D36448">
      <w:pPr>
        <w:pStyle w:val="ListParagraph"/>
        <w:numPr>
          <w:ilvl w:val="0"/>
          <w:numId w:val="31"/>
        </w:numPr>
        <w:ind w:left="1440"/>
        <w:jc w:val="both"/>
        <w:rPr>
          <w:rFonts w:ascii="Cambria" w:hAnsi="Cambria" w:cs="Arial"/>
          <w:noProof w:val="0"/>
          <w:color w:val="000000"/>
          <w:sz w:val="22"/>
          <w:szCs w:val="22"/>
          <w:shd w:val="clear" w:color="auto" w:fill="FFFFFF"/>
          <w:lang w:val="en-US"/>
        </w:rPr>
      </w:pPr>
      <w:r w:rsidRPr="002A4DD8">
        <w:rPr>
          <w:rFonts w:ascii="Cambria" w:hAnsi="Cambria" w:cs="Arial"/>
          <w:noProof w:val="0"/>
          <w:color w:val="000000"/>
          <w:sz w:val="22"/>
          <w:szCs w:val="22"/>
          <w:shd w:val="clear" w:color="auto" w:fill="FFFFFF"/>
          <w:lang w:val="en-US"/>
        </w:rPr>
        <w:t xml:space="preserve">Soldiers, people’s police, person doing cipher work who are </w:t>
      </w:r>
      <w:r w:rsidRPr="002A4DD8">
        <w:rPr>
          <w:rFonts w:ascii="Cambria" w:hAnsi="Cambria"/>
          <w:noProof w:val="0"/>
          <w:sz w:val="22"/>
          <w:szCs w:val="22"/>
          <w:lang w:val="en-US"/>
        </w:rPr>
        <w:t xml:space="preserve">entitled to the salary similar to </w:t>
      </w:r>
      <w:r w:rsidRPr="002A4DD8">
        <w:rPr>
          <w:rFonts w:ascii="Cambria" w:hAnsi="Cambria" w:cs="Arial"/>
          <w:noProof w:val="0"/>
          <w:color w:val="000000"/>
          <w:sz w:val="22"/>
          <w:szCs w:val="22"/>
          <w:shd w:val="clear" w:color="auto" w:fill="FFFFFF"/>
          <w:lang w:val="en-US"/>
        </w:rPr>
        <w:t xml:space="preserve">soldiers, people’s police who are </w:t>
      </w:r>
      <w:r w:rsidRPr="002A4DD8">
        <w:rPr>
          <w:rFonts w:ascii="Cambria" w:hAnsi="Cambria"/>
          <w:noProof w:val="0"/>
          <w:sz w:val="22"/>
          <w:szCs w:val="22"/>
          <w:lang w:val="en-US"/>
        </w:rPr>
        <w:t xml:space="preserve">entitled to </w:t>
      </w:r>
      <w:r w:rsidRPr="002A4DD8">
        <w:rPr>
          <w:rFonts w:ascii="Cambria" w:hAnsi="Cambria" w:cs="Arial"/>
          <w:noProof w:val="0"/>
          <w:color w:val="000000"/>
          <w:sz w:val="22"/>
          <w:szCs w:val="22"/>
          <w:shd w:val="clear" w:color="auto" w:fill="FFFFFF"/>
          <w:lang w:val="en-US"/>
        </w:rPr>
        <w:t>monthly allowance.</w:t>
      </w:r>
    </w:p>
    <w:p w14:paraId="31BD59B0" w14:textId="77777777" w:rsidR="00D36448" w:rsidRPr="002A4DD8" w:rsidRDefault="00D36448" w:rsidP="00D36448">
      <w:pPr>
        <w:pStyle w:val="ListParagraph"/>
        <w:ind w:left="1440"/>
        <w:jc w:val="both"/>
        <w:rPr>
          <w:rFonts w:ascii="Cambria" w:hAnsi="Cambria" w:cs="Arial"/>
          <w:noProof w:val="0"/>
          <w:color w:val="000000"/>
          <w:sz w:val="22"/>
          <w:szCs w:val="22"/>
          <w:shd w:val="clear" w:color="auto" w:fill="FFFFFF"/>
          <w:lang w:val="en-US"/>
        </w:rPr>
      </w:pPr>
    </w:p>
    <w:p w14:paraId="48268ACE" w14:textId="77777777" w:rsidR="00D36448" w:rsidRPr="002A4DD8" w:rsidRDefault="00D36448" w:rsidP="00D36448">
      <w:pPr>
        <w:ind w:left="720"/>
        <w:jc w:val="both"/>
        <w:rPr>
          <w:rFonts w:ascii="Cambria" w:hAnsi="Cambria" w:cs="Arial"/>
          <w:noProof w:val="0"/>
          <w:color w:val="000000"/>
          <w:sz w:val="22"/>
          <w:szCs w:val="22"/>
          <w:shd w:val="clear" w:color="auto" w:fill="FFFFFF"/>
          <w:lang w:val="en-US"/>
        </w:rPr>
      </w:pPr>
      <w:r w:rsidRPr="002A4DD8">
        <w:rPr>
          <w:rFonts w:ascii="Cambria" w:hAnsi="Cambria" w:cs="Arial"/>
          <w:noProof w:val="0"/>
          <w:color w:val="000000"/>
          <w:sz w:val="22"/>
          <w:szCs w:val="22"/>
          <w:shd w:val="clear" w:color="auto" w:fill="FFFFFF"/>
          <w:lang w:val="en-US"/>
        </w:rPr>
        <w:t>In addition, for the above-mentioned subjects who have retired before January 1, 1995, after making the increase of 7.4%, if their pension, social insurance allowance, monthly allowance is still less than 2,500,000 VND/month, it will be adjusted as follows:</w:t>
      </w:r>
    </w:p>
    <w:p w14:paraId="09A7E0D3" w14:textId="77777777" w:rsidR="00D36448" w:rsidRPr="002A4DD8" w:rsidRDefault="00D36448" w:rsidP="00D36448">
      <w:pPr>
        <w:pStyle w:val="ListParagraph"/>
        <w:ind w:left="1440"/>
        <w:jc w:val="both"/>
        <w:rPr>
          <w:rFonts w:ascii="Cambria" w:hAnsi="Cambria" w:cs="Arial"/>
          <w:noProof w:val="0"/>
          <w:color w:val="000000"/>
          <w:sz w:val="22"/>
          <w:szCs w:val="22"/>
          <w:shd w:val="clear" w:color="auto" w:fill="FFFFFF"/>
          <w:lang w:val="en-US"/>
        </w:rPr>
      </w:pPr>
    </w:p>
    <w:p w14:paraId="0868A5EB" w14:textId="77777777" w:rsidR="00D36448" w:rsidRPr="002A4DD8" w:rsidRDefault="00D36448" w:rsidP="00D36448">
      <w:pPr>
        <w:pStyle w:val="ListParagraph"/>
        <w:numPr>
          <w:ilvl w:val="0"/>
          <w:numId w:val="30"/>
        </w:numPr>
        <w:ind w:left="1440"/>
        <w:jc w:val="both"/>
        <w:rPr>
          <w:rFonts w:ascii="Cambria" w:hAnsi="Cambria" w:cs="Arial"/>
          <w:noProof w:val="0"/>
          <w:color w:val="000000"/>
          <w:sz w:val="22"/>
          <w:szCs w:val="22"/>
          <w:shd w:val="clear" w:color="auto" w:fill="FFFFFF"/>
          <w:lang w:val="en-US"/>
        </w:rPr>
      </w:pPr>
      <w:r w:rsidRPr="002A4DD8">
        <w:rPr>
          <w:rFonts w:ascii="Cambria" w:hAnsi="Cambria" w:cs="Arial"/>
          <w:noProof w:val="0"/>
          <w:color w:val="000000"/>
          <w:sz w:val="22"/>
          <w:szCs w:val="22"/>
          <w:shd w:val="clear" w:color="auto" w:fill="FFFFFF"/>
          <w:lang w:val="en-US"/>
        </w:rPr>
        <w:t xml:space="preserve">Increase 200,000 VND/person/month for those who have a pension, social insurance allowance, monthly allowance of 2,300,000 VND/person/month or less; or </w:t>
      </w:r>
    </w:p>
    <w:p w14:paraId="31B1E2BE" w14:textId="77777777" w:rsidR="00D36448" w:rsidRPr="002A4DD8" w:rsidRDefault="00D36448" w:rsidP="00D36448">
      <w:pPr>
        <w:pStyle w:val="ListParagraph"/>
        <w:ind w:left="1440"/>
        <w:jc w:val="both"/>
        <w:rPr>
          <w:rFonts w:ascii="Cambria" w:hAnsi="Cambria" w:cs="Arial"/>
          <w:noProof w:val="0"/>
          <w:color w:val="000000"/>
          <w:sz w:val="22"/>
          <w:szCs w:val="22"/>
          <w:shd w:val="clear" w:color="auto" w:fill="FFFFFF"/>
          <w:lang w:val="en-US"/>
        </w:rPr>
      </w:pPr>
    </w:p>
    <w:p w14:paraId="1054599C" w14:textId="77777777" w:rsidR="00D36448" w:rsidRPr="002A4DD8" w:rsidRDefault="00D36448" w:rsidP="00D36448">
      <w:pPr>
        <w:pStyle w:val="ListParagraph"/>
        <w:numPr>
          <w:ilvl w:val="0"/>
          <w:numId w:val="30"/>
        </w:numPr>
        <w:ind w:left="1440"/>
        <w:jc w:val="both"/>
        <w:rPr>
          <w:rFonts w:ascii="Cambria" w:hAnsi="Cambria" w:cs="Arial"/>
          <w:noProof w:val="0"/>
          <w:color w:val="000000"/>
          <w:sz w:val="22"/>
          <w:szCs w:val="22"/>
          <w:shd w:val="clear" w:color="auto" w:fill="FFFFFF"/>
          <w:lang w:val="en-US"/>
        </w:rPr>
      </w:pPr>
      <w:r w:rsidRPr="002A4DD8">
        <w:rPr>
          <w:rFonts w:ascii="Cambria" w:hAnsi="Cambria" w:cs="Arial"/>
          <w:noProof w:val="0"/>
          <w:color w:val="000000"/>
          <w:sz w:val="22"/>
          <w:szCs w:val="22"/>
          <w:shd w:val="clear" w:color="auto" w:fill="FFFFFF"/>
          <w:lang w:val="en-US"/>
        </w:rPr>
        <w:t>Increase to 2,500,000 VND/person/month for those who have pension, social insurance allowance, monthly allowance from 2,300,000 VND/person/month to less than 2,500,000 VND/person/month.</w:t>
      </w:r>
    </w:p>
    <w:p w14:paraId="0EFE6D32" w14:textId="77777777" w:rsidR="00D36448" w:rsidRPr="002A4DD8" w:rsidRDefault="00D36448" w:rsidP="00D36448">
      <w:pPr>
        <w:ind w:left="720"/>
        <w:jc w:val="both"/>
        <w:rPr>
          <w:rFonts w:ascii="Cambria" w:hAnsi="Cambria" w:cs="Arial"/>
          <w:noProof w:val="0"/>
          <w:color w:val="000000"/>
          <w:sz w:val="22"/>
          <w:szCs w:val="22"/>
          <w:shd w:val="clear" w:color="auto" w:fill="FFFFFF"/>
          <w:lang w:val="en-US"/>
        </w:rPr>
      </w:pPr>
    </w:p>
    <w:p w14:paraId="51AFE17E" w14:textId="77777777" w:rsidR="00D36448" w:rsidRPr="002A4DD8" w:rsidRDefault="00D36448" w:rsidP="00D36448">
      <w:pPr>
        <w:ind w:firstLine="720"/>
        <w:jc w:val="both"/>
        <w:rPr>
          <w:rFonts w:ascii="Cambria" w:hAnsi="Cambria"/>
          <w:noProof w:val="0"/>
          <w:sz w:val="22"/>
          <w:szCs w:val="22"/>
          <w:lang w:val="en-US"/>
        </w:rPr>
      </w:pPr>
      <w:r w:rsidRPr="002A4DD8">
        <w:rPr>
          <w:rFonts w:ascii="Cambria" w:hAnsi="Cambria" w:cs="Arial"/>
          <w:noProof w:val="0"/>
          <w:color w:val="000000"/>
          <w:sz w:val="22"/>
          <w:szCs w:val="22"/>
          <w:shd w:val="clear" w:color="auto" w:fill="FFFFFF"/>
          <w:lang w:val="en-US"/>
        </w:rPr>
        <w:t>Decree No. 108/2021/ND-CP will take effect from January 20, 2022</w:t>
      </w:r>
      <w:r w:rsidRPr="002A4DD8">
        <w:rPr>
          <w:rFonts w:ascii="Cambria" w:hAnsi="Cambria"/>
          <w:noProof w:val="0"/>
          <w:sz w:val="22"/>
          <w:szCs w:val="22"/>
          <w:lang w:val="en-US"/>
        </w:rPr>
        <w:t>.</w:t>
      </w:r>
    </w:p>
    <w:p w14:paraId="636A7FCE" w14:textId="77777777" w:rsidR="00D36448" w:rsidRPr="002A4DD8" w:rsidRDefault="00D36448" w:rsidP="00D36448">
      <w:pPr>
        <w:ind w:firstLine="720"/>
        <w:jc w:val="both"/>
        <w:rPr>
          <w:rFonts w:ascii="Cambria" w:hAnsi="Cambria"/>
          <w:noProof w:val="0"/>
          <w:sz w:val="22"/>
          <w:szCs w:val="22"/>
          <w:lang w:val="en-US"/>
        </w:rPr>
      </w:pPr>
    </w:p>
    <w:p w14:paraId="07B5E44C" w14:textId="77777777" w:rsidR="00D36448" w:rsidRPr="002A4DD8" w:rsidRDefault="00D36448" w:rsidP="00D36448">
      <w:pPr>
        <w:pStyle w:val="ListParagraph"/>
        <w:numPr>
          <w:ilvl w:val="0"/>
          <w:numId w:val="29"/>
        </w:numPr>
        <w:spacing w:after="160" w:line="259" w:lineRule="auto"/>
        <w:jc w:val="both"/>
        <w:rPr>
          <w:rFonts w:ascii="Cambria" w:hAnsi="Cambria"/>
          <w:b/>
          <w:bCs/>
          <w:noProof w:val="0"/>
          <w:sz w:val="22"/>
          <w:szCs w:val="22"/>
          <w:lang w:val="en-US"/>
        </w:rPr>
      </w:pPr>
      <w:r w:rsidRPr="002A4DD8">
        <w:rPr>
          <w:rFonts w:ascii="Cambria" w:hAnsi="Cambria"/>
          <w:b/>
          <w:bCs/>
          <w:noProof w:val="0"/>
          <w:sz w:val="22"/>
          <w:szCs w:val="22"/>
          <w:lang w:val="en-US"/>
        </w:rPr>
        <w:t>05 Decrees in the field of intellectual property have been abolished</w:t>
      </w:r>
    </w:p>
    <w:p w14:paraId="6803DEA5" w14:textId="77777777" w:rsidR="00D36448" w:rsidRPr="002A4DD8" w:rsidRDefault="00D36448" w:rsidP="00D36448">
      <w:pPr>
        <w:pStyle w:val="ListParagraph"/>
        <w:jc w:val="both"/>
        <w:rPr>
          <w:rFonts w:ascii="Cambria" w:hAnsi="Cambria"/>
          <w:noProof w:val="0"/>
          <w:sz w:val="22"/>
          <w:szCs w:val="22"/>
          <w:lang w:val="en-US"/>
        </w:rPr>
      </w:pPr>
    </w:p>
    <w:p w14:paraId="77815221" w14:textId="77777777" w:rsidR="00D36448" w:rsidRPr="002A4DD8" w:rsidRDefault="00D36448" w:rsidP="00D36448">
      <w:pPr>
        <w:pStyle w:val="ListParagraph"/>
        <w:jc w:val="both"/>
        <w:rPr>
          <w:rFonts w:ascii="Cambria" w:hAnsi="Cambria"/>
          <w:noProof w:val="0"/>
          <w:sz w:val="22"/>
          <w:szCs w:val="22"/>
          <w:lang w:val="en-US"/>
        </w:rPr>
      </w:pPr>
      <w:r w:rsidRPr="002A4DD8">
        <w:rPr>
          <w:rFonts w:ascii="Cambria" w:hAnsi="Cambria"/>
          <w:noProof w:val="0"/>
          <w:sz w:val="22"/>
          <w:szCs w:val="22"/>
          <w:lang w:val="en-US"/>
        </w:rPr>
        <w:t>On December 9, 2021, the Government issued Decree No. 110/2021/ND-CP abolishing 13 decrees regulating various fields, including 05 decrees in the field of intellectual property, including:</w:t>
      </w:r>
    </w:p>
    <w:p w14:paraId="3738B54C" w14:textId="77777777" w:rsidR="00D36448" w:rsidRPr="002A4DD8" w:rsidRDefault="00D36448" w:rsidP="00D36448">
      <w:pPr>
        <w:pStyle w:val="ListParagraph"/>
        <w:jc w:val="both"/>
        <w:rPr>
          <w:rFonts w:ascii="Cambria" w:hAnsi="Cambria"/>
          <w:noProof w:val="0"/>
          <w:sz w:val="22"/>
          <w:szCs w:val="22"/>
          <w:lang w:val="en-US"/>
        </w:rPr>
      </w:pPr>
    </w:p>
    <w:p w14:paraId="15900173" w14:textId="77777777" w:rsidR="00D36448" w:rsidRPr="002A4DD8" w:rsidRDefault="00D36448" w:rsidP="00D36448">
      <w:pPr>
        <w:pStyle w:val="ListParagraph"/>
        <w:numPr>
          <w:ilvl w:val="0"/>
          <w:numId w:val="34"/>
        </w:numPr>
        <w:jc w:val="both"/>
        <w:rPr>
          <w:rFonts w:ascii="Cambria" w:hAnsi="Cambria"/>
          <w:noProof w:val="0"/>
          <w:sz w:val="22"/>
          <w:szCs w:val="22"/>
          <w:lang w:val="en-US"/>
        </w:rPr>
      </w:pPr>
      <w:r w:rsidRPr="002A4DD8">
        <w:rPr>
          <w:rFonts w:ascii="Cambria" w:hAnsi="Cambria"/>
          <w:noProof w:val="0"/>
          <w:sz w:val="22"/>
          <w:szCs w:val="22"/>
          <w:lang w:val="en-US"/>
        </w:rPr>
        <w:t>Decree No. 63/CP of October 24, 1996 detailing industrial property;</w:t>
      </w:r>
    </w:p>
    <w:p w14:paraId="50944E47" w14:textId="77777777" w:rsidR="00D36448" w:rsidRPr="002A4DD8" w:rsidRDefault="00D36448" w:rsidP="00D36448">
      <w:pPr>
        <w:pStyle w:val="ListParagraph"/>
        <w:jc w:val="both"/>
        <w:rPr>
          <w:rFonts w:ascii="Cambria" w:hAnsi="Cambria"/>
          <w:noProof w:val="0"/>
          <w:sz w:val="22"/>
          <w:szCs w:val="22"/>
          <w:lang w:val="en-US"/>
        </w:rPr>
      </w:pPr>
    </w:p>
    <w:p w14:paraId="648BC7CB" w14:textId="77777777" w:rsidR="00D36448" w:rsidRPr="002A4DD8" w:rsidRDefault="00D36448" w:rsidP="00D36448">
      <w:pPr>
        <w:pStyle w:val="ListParagraph"/>
        <w:numPr>
          <w:ilvl w:val="0"/>
          <w:numId w:val="34"/>
        </w:numPr>
        <w:jc w:val="both"/>
        <w:rPr>
          <w:rFonts w:ascii="Cambria" w:hAnsi="Cambria"/>
          <w:noProof w:val="0"/>
          <w:sz w:val="22"/>
          <w:szCs w:val="22"/>
          <w:lang w:val="en-US"/>
        </w:rPr>
      </w:pPr>
      <w:r w:rsidRPr="002A4DD8">
        <w:rPr>
          <w:rFonts w:ascii="Cambria" w:hAnsi="Cambria"/>
          <w:noProof w:val="0"/>
          <w:sz w:val="22"/>
          <w:szCs w:val="22"/>
          <w:lang w:val="en-US"/>
        </w:rPr>
        <w:t>Decree No. 06/2001/ND-CP dated February 1, 2001 amending and supplementing a number of articles of Decree 63/CP of October 24, 1996 detailing industrial property;</w:t>
      </w:r>
    </w:p>
    <w:p w14:paraId="617C93F5" w14:textId="77777777" w:rsidR="00D36448" w:rsidRPr="002A4DD8" w:rsidRDefault="00D36448" w:rsidP="00D36448">
      <w:pPr>
        <w:pStyle w:val="ListParagraph"/>
        <w:ind w:left="1440"/>
        <w:jc w:val="both"/>
        <w:rPr>
          <w:rFonts w:ascii="Cambria" w:hAnsi="Cambria"/>
          <w:noProof w:val="0"/>
          <w:sz w:val="22"/>
          <w:szCs w:val="22"/>
          <w:lang w:val="en-US"/>
        </w:rPr>
      </w:pPr>
    </w:p>
    <w:p w14:paraId="0344F659" w14:textId="77777777" w:rsidR="00D36448" w:rsidRPr="002A4DD8" w:rsidRDefault="00D36448" w:rsidP="00D36448">
      <w:pPr>
        <w:pStyle w:val="ListParagraph"/>
        <w:numPr>
          <w:ilvl w:val="0"/>
          <w:numId w:val="34"/>
        </w:numPr>
        <w:jc w:val="both"/>
        <w:rPr>
          <w:rFonts w:ascii="Cambria" w:hAnsi="Cambria"/>
          <w:noProof w:val="0"/>
          <w:sz w:val="22"/>
          <w:szCs w:val="22"/>
          <w:lang w:val="en-US"/>
        </w:rPr>
      </w:pPr>
      <w:r w:rsidRPr="002A4DD8">
        <w:rPr>
          <w:rFonts w:ascii="Cambria" w:hAnsi="Cambria"/>
          <w:noProof w:val="0"/>
          <w:sz w:val="22"/>
          <w:szCs w:val="22"/>
          <w:lang w:val="en-US"/>
        </w:rPr>
        <w:t>Decree No. 54/2000/ND-CP dated October 3, 2000 on protection of industrial property rights for business secrets and protection of rights against unfair competition related to industrial property;</w:t>
      </w:r>
    </w:p>
    <w:p w14:paraId="07AB6DBB" w14:textId="77777777" w:rsidR="00D36448" w:rsidRPr="002A4DD8" w:rsidRDefault="00D36448" w:rsidP="00D36448">
      <w:pPr>
        <w:pStyle w:val="ListParagraph"/>
        <w:ind w:left="1440"/>
        <w:jc w:val="both"/>
        <w:rPr>
          <w:rFonts w:ascii="Cambria" w:hAnsi="Cambria"/>
          <w:noProof w:val="0"/>
          <w:sz w:val="22"/>
          <w:szCs w:val="22"/>
          <w:lang w:val="en-US"/>
        </w:rPr>
      </w:pPr>
    </w:p>
    <w:p w14:paraId="569D57A8" w14:textId="77777777" w:rsidR="00D36448" w:rsidRPr="002A4DD8" w:rsidRDefault="00D36448" w:rsidP="00D36448">
      <w:pPr>
        <w:pStyle w:val="ListParagraph"/>
        <w:numPr>
          <w:ilvl w:val="0"/>
          <w:numId w:val="34"/>
        </w:numPr>
        <w:jc w:val="both"/>
        <w:rPr>
          <w:rFonts w:ascii="Cambria" w:hAnsi="Cambria"/>
          <w:noProof w:val="0"/>
          <w:sz w:val="22"/>
          <w:szCs w:val="22"/>
          <w:lang w:val="en-US"/>
        </w:rPr>
      </w:pPr>
      <w:r w:rsidRPr="002A4DD8">
        <w:rPr>
          <w:rFonts w:ascii="Cambria" w:hAnsi="Cambria"/>
          <w:noProof w:val="0"/>
          <w:sz w:val="22"/>
          <w:szCs w:val="22"/>
          <w:lang w:val="en-US"/>
        </w:rPr>
        <w:t>Decree No. 42/2003/ND-CP dated May 2, 2003 on protection of industrial property rights for layout designs of semiconductor integrated circuits; and</w:t>
      </w:r>
    </w:p>
    <w:p w14:paraId="6D38A5C1" w14:textId="77777777" w:rsidR="00D36448" w:rsidRPr="002A4DD8" w:rsidRDefault="00D36448" w:rsidP="00D36448">
      <w:pPr>
        <w:rPr>
          <w:noProof w:val="0"/>
          <w:lang w:val="en-US"/>
        </w:rPr>
      </w:pPr>
    </w:p>
    <w:p w14:paraId="313BD6F3" w14:textId="77777777" w:rsidR="00D36448" w:rsidRPr="002A4DD8" w:rsidRDefault="00D36448" w:rsidP="00D36448">
      <w:pPr>
        <w:pStyle w:val="ListParagraph"/>
        <w:numPr>
          <w:ilvl w:val="0"/>
          <w:numId w:val="34"/>
        </w:numPr>
        <w:jc w:val="both"/>
        <w:rPr>
          <w:rFonts w:ascii="Cambria" w:hAnsi="Cambria"/>
          <w:noProof w:val="0"/>
          <w:sz w:val="22"/>
          <w:szCs w:val="22"/>
          <w:lang w:val="en-US"/>
        </w:rPr>
      </w:pPr>
      <w:r w:rsidRPr="002A4DD8">
        <w:rPr>
          <w:rFonts w:ascii="Cambria" w:hAnsi="Cambria"/>
          <w:noProof w:val="0"/>
          <w:sz w:val="22"/>
          <w:szCs w:val="22"/>
          <w:lang w:val="en-US"/>
        </w:rPr>
        <w:t>Decree No. 72/2000/ND-CP dated December 5, 2000 on publication and dissemination of works abroad.</w:t>
      </w:r>
    </w:p>
    <w:p w14:paraId="5FB1E93D" w14:textId="77777777" w:rsidR="00D36448" w:rsidRPr="002A4DD8" w:rsidRDefault="00D36448" w:rsidP="00D36448">
      <w:pPr>
        <w:pStyle w:val="ListParagraph"/>
        <w:jc w:val="both"/>
        <w:rPr>
          <w:rFonts w:ascii="Cambria" w:hAnsi="Cambria"/>
          <w:noProof w:val="0"/>
          <w:sz w:val="22"/>
          <w:szCs w:val="22"/>
          <w:lang w:val="en-US"/>
        </w:rPr>
      </w:pPr>
    </w:p>
    <w:p w14:paraId="474DB582" w14:textId="77777777" w:rsidR="00D36448" w:rsidRPr="002A4DD8" w:rsidRDefault="00D36448" w:rsidP="00D36448">
      <w:pPr>
        <w:pStyle w:val="ListParagraph"/>
        <w:jc w:val="both"/>
        <w:rPr>
          <w:rFonts w:ascii="Cambria" w:hAnsi="Cambria"/>
          <w:noProof w:val="0"/>
          <w:sz w:val="22"/>
          <w:szCs w:val="22"/>
          <w:lang w:val="en-US"/>
        </w:rPr>
      </w:pPr>
      <w:r w:rsidRPr="002A4DD8">
        <w:rPr>
          <w:rFonts w:ascii="Cambria" w:hAnsi="Cambria"/>
          <w:noProof w:val="0"/>
          <w:sz w:val="22"/>
          <w:szCs w:val="22"/>
          <w:lang w:val="en-US"/>
        </w:rPr>
        <w:t>In which:</w:t>
      </w:r>
    </w:p>
    <w:p w14:paraId="0B3908BB" w14:textId="77777777" w:rsidR="00D36448" w:rsidRPr="002A4DD8" w:rsidRDefault="00D36448" w:rsidP="00D36448">
      <w:pPr>
        <w:pStyle w:val="ListParagraph"/>
        <w:jc w:val="both"/>
        <w:rPr>
          <w:rFonts w:ascii="Cambria" w:hAnsi="Cambria"/>
          <w:noProof w:val="0"/>
          <w:sz w:val="22"/>
          <w:szCs w:val="22"/>
          <w:lang w:val="en-US"/>
        </w:rPr>
      </w:pPr>
    </w:p>
    <w:p w14:paraId="2610B2DF" w14:textId="77777777" w:rsidR="00D36448" w:rsidRPr="002A4DD8" w:rsidRDefault="00D36448" w:rsidP="00D36448">
      <w:pPr>
        <w:pStyle w:val="ListParagraph"/>
        <w:numPr>
          <w:ilvl w:val="0"/>
          <w:numId w:val="33"/>
        </w:numPr>
        <w:ind w:left="1440" w:hanging="720"/>
        <w:jc w:val="both"/>
        <w:rPr>
          <w:rFonts w:ascii="Cambria" w:hAnsi="Cambria"/>
          <w:noProof w:val="0"/>
          <w:sz w:val="22"/>
          <w:szCs w:val="22"/>
          <w:lang w:val="en-US"/>
        </w:rPr>
      </w:pPr>
      <w:r w:rsidRPr="002A4DD8">
        <w:rPr>
          <w:rFonts w:ascii="Cambria" w:hAnsi="Cambria"/>
          <w:noProof w:val="0"/>
          <w:sz w:val="22"/>
          <w:szCs w:val="22"/>
          <w:lang w:val="en-US"/>
        </w:rPr>
        <w:t xml:space="preserve">Decree No. 63/CP and Decree No. 06/2001/ND-CP have expired and are replaced by Decree No. 103/2006/ND-CP guiding the Intellectual Property Law on industrial property. </w:t>
      </w:r>
    </w:p>
    <w:p w14:paraId="69AACCAE" w14:textId="77777777" w:rsidR="00D36448" w:rsidRPr="002A4DD8" w:rsidRDefault="00D36448" w:rsidP="00D36448">
      <w:pPr>
        <w:pStyle w:val="ListParagraph"/>
        <w:ind w:left="1440" w:hanging="720"/>
        <w:jc w:val="both"/>
        <w:rPr>
          <w:rFonts w:ascii="Cambria" w:hAnsi="Cambria"/>
          <w:noProof w:val="0"/>
          <w:sz w:val="22"/>
          <w:szCs w:val="22"/>
          <w:lang w:val="en-US"/>
        </w:rPr>
      </w:pPr>
    </w:p>
    <w:p w14:paraId="587B2DD7" w14:textId="77777777" w:rsidR="00D36448" w:rsidRPr="002A4DD8" w:rsidRDefault="00D36448" w:rsidP="00D36448">
      <w:pPr>
        <w:pStyle w:val="ListParagraph"/>
        <w:numPr>
          <w:ilvl w:val="0"/>
          <w:numId w:val="33"/>
        </w:numPr>
        <w:ind w:left="1440" w:hanging="720"/>
        <w:jc w:val="both"/>
        <w:rPr>
          <w:rFonts w:ascii="Cambria" w:hAnsi="Cambria"/>
          <w:noProof w:val="0"/>
          <w:sz w:val="22"/>
          <w:szCs w:val="22"/>
          <w:lang w:val="en-US"/>
        </w:rPr>
      </w:pPr>
      <w:r w:rsidRPr="002A4DD8">
        <w:rPr>
          <w:rFonts w:ascii="Cambria" w:hAnsi="Cambria"/>
          <w:noProof w:val="0"/>
          <w:sz w:val="22"/>
          <w:szCs w:val="22"/>
          <w:lang w:val="en-US"/>
        </w:rPr>
        <w:t>Decree No. 54/2000/ND-CP, Decree No. 42/2003/ND-CP have just been abolished, there is no replacement document. However, the contents related to industrial property rights to business secrets and to the layout design of semiconductor integrated circuits are also previously stipulated in the Intellectual Property Law 2005, amended and supplemented in 2009 and 2019.</w:t>
      </w:r>
    </w:p>
    <w:p w14:paraId="089A69E6" w14:textId="77777777" w:rsidR="00D36448" w:rsidRPr="002A4DD8" w:rsidRDefault="00D36448" w:rsidP="00D36448">
      <w:pPr>
        <w:pStyle w:val="ListParagraph"/>
        <w:ind w:left="1440" w:hanging="720"/>
        <w:jc w:val="both"/>
        <w:rPr>
          <w:rFonts w:ascii="Cambria" w:hAnsi="Cambria"/>
          <w:noProof w:val="0"/>
          <w:sz w:val="22"/>
          <w:szCs w:val="22"/>
          <w:lang w:val="en-US"/>
        </w:rPr>
      </w:pPr>
    </w:p>
    <w:p w14:paraId="26DD5966" w14:textId="77777777" w:rsidR="00D36448" w:rsidRPr="002A4DD8" w:rsidRDefault="00D36448" w:rsidP="00D36448">
      <w:pPr>
        <w:pStyle w:val="ListParagraph"/>
        <w:numPr>
          <w:ilvl w:val="0"/>
          <w:numId w:val="33"/>
        </w:numPr>
        <w:ind w:left="1440" w:hanging="720"/>
        <w:jc w:val="both"/>
        <w:rPr>
          <w:rFonts w:ascii="Cambria" w:hAnsi="Cambria"/>
          <w:noProof w:val="0"/>
          <w:sz w:val="22"/>
          <w:szCs w:val="22"/>
          <w:lang w:val="en-US"/>
        </w:rPr>
      </w:pPr>
      <w:r w:rsidRPr="002A4DD8">
        <w:rPr>
          <w:rFonts w:ascii="Cambria" w:hAnsi="Cambria"/>
          <w:noProof w:val="0"/>
          <w:sz w:val="22"/>
          <w:szCs w:val="22"/>
          <w:lang w:val="en-US"/>
        </w:rPr>
        <w:t>As for the content on publication and dissemination of works abroad under Decree No. 72/2000/ND-CP, there are currently no replacement regulations. The Law on Intellectual Property 2005, amended and supplemented in 2009 and 2019 and guiding documents currently only have some general guidelines on the works publication right.</w:t>
      </w:r>
    </w:p>
    <w:p w14:paraId="14BB646A" w14:textId="77777777" w:rsidR="00D36448" w:rsidRPr="002A4DD8" w:rsidRDefault="00D36448" w:rsidP="00D36448">
      <w:pPr>
        <w:pStyle w:val="ListParagraph"/>
        <w:jc w:val="both"/>
        <w:rPr>
          <w:rFonts w:ascii="Cambria" w:hAnsi="Cambria"/>
          <w:noProof w:val="0"/>
          <w:sz w:val="22"/>
          <w:szCs w:val="22"/>
          <w:lang w:val="en-US"/>
        </w:rPr>
      </w:pPr>
    </w:p>
    <w:p w14:paraId="7407FF7C" w14:textId="77777777" w:rsidR="00D36448" w:rsidRPr="002A4DD8" w:rsidRDefault="00D36448" w:rsidP="00D36448">
      <w:pPr>
        <w:ind w:left="720"/>
        <w:jc w:val="both"/>
        <w:rPr>
          <w:rFonts w:ascii="Cambria" w:hAnsi="Cambria"/>
          <w:noProof w:val="0"/>
          <w:sz w:val="22"/>
          <w:szCs w:val="22"/>
          <w:lang w:val="en-US"/>
        </w:rPr>
      </w:pPr>
      <w:r w:rsidRPr="002A4DD8">
        <w:rPr>
          <w:rFonts w:ascii="Cambria" w:hAnsi="Cambria"/>
          <w:noProof w:val="0"/>
          <w:sz w:val="22"/>
          <w:szCs w:val="22"/>
          <w:lang w:val="en-US"/>
        </w:rPr>
        <w:t>Decree No. 110/2021/ND-CP will take effect from December 15, 2021.</w:t>
      </w:r>
    </w:p>
    <w:p w14:paraId="71E13519" w14:textId="77777777" w:rsidR="00D36448" w:rsidRPr="002A4DD8" w:rsidRDefault="00D36448" w:rsidP="00D36448">
      <w:pPr>
        <w:ind w:left="720"/>
        <w:jc w:val="both"/>
        <w:rPr>
          <w:rFonts w:ascii="Cambria" w:hAnsi="Cambria"/>
          <w:noProof w:val="0"/>
          <w:sz w:val="22"/>
          <w:szCs w:val="22"/>
          <w:lang w:val="en-US"/>
        </w:rPr>
      </w:pPr>
    </w:p>
    <w:p w14:paraId="67BF066D" w14:textId="77777777" w:rsidR="00D36448" w:rsidRPr="002A4DD8" w:rsidRDefault="00D36448" w:rsidP="00D36448">
      <w:pPr>
        <w:pStyle w:val="ListParagraph"/>
        <w:rPr>
          <w:rFonts w:ascii="Cambria" w:hAnsi="Cambria"/>
          <w:noProof w:val="0"/>
          <w:sz w:val="22"/>
          <w:szCs w:val="22"/>
          <w:lang w:val="en-US"/>
        </w:rPr>
      </w:pPr>
      <w:r w:rsidRPr="002A4DD8">
        <w:rPr>
          <w:rFonts w:ascii="Cambria" w:hAnsi="Cambria"/>
          <w:noProof w:val="0"/>
          <w:sz w:val="22"/>
          <w:szCs w:val="22"/>
          <w:lang w:val="en-US"/>
        </w:rPr>
        <w:t>We hope you found this brief legal update informative.</w:t>
      </w:r>
    </w:p>
    <w:p w14:paraId="4A05B934" w14:textId="266677AA" w:rsidR="008628E0" w:rsidRPr="002A4DD8" w:rsidRDefault="00D36448" w:rsidP="00D36448">
      <w:pPr>
        <w:pStyle w:val="ListParagraph"/>
        <w:jc w:val="both"/>
        <w:rPr>
          <w:rFonts w:ascii="Cambria" w:hAnsi="Cambria"/>
          <w:noProof w:val="0"/>
          <w:sz w:val="22"/>
          <w:szCs w:val="22"/>
          <w:lang w:val="en-US"/>
        </w:rPr>
      </w:pPr>
      <w:r w:rsidRPr="002A4DD8">
        <w:rPr>
          <w:rFonts w:ascii="Cambria" w:hAnsi="Cambria"/>
          <w:noProof w:val="0"/>
          <w:sz w:val="22"/>
          <w:szCs w:val="22"/>
          <w:lang w:val="en-US"/>
        </w:rPr>
        <w:br/>
        <w:t>Kind regards</w:t>
      </w:r>
    </w:p>
    <w:tbl>
      <w:tblPr>
        <w:tblStyle w:val="TableGrid"/>
        <w:tblpPr w:leftFromText="180" w:rightFromText="180" w:vertAnchor="page" w:horzAnchor="margin" w:tblpXSpec="center" w:tblpY="3211"/>
        <w:tblW w:w="0" w:type="auto"/>
        <w:shd w:val="clear" w:color="auto" w:fill="D9E2F3" w:themeFill="accent1" w:themeFillTint="33"/>
        <w:tblLook w:val="04A0" w:firstRow="1" w:lastRow="0" w:firstColumn="1" w:lastColumn="0" w:noHBand="0" w:noVBand="1"/>
      </w:tblPr>
      <w:tblGrid>
        <w:gridCol w:w="8363"/>
      </w:tblGrid>
      <w:tr w:rsidR="005C3A4E" w:rsidRPr="002A4DD8" w14:paraId="7D86EA70" w14:textId="77777777" w:rsidTr="00C7711A">
        <w:tc>
          <w:tcPr>
            <w:tcW w:w="8363" w:type="dxa"/>
            <w:tcBorders>
              <w:top w:val="double" w:sz="4" w:space="0" w:color="auto"/>
              <w:left w:val="nil"/>
              <w:bottom w:val="double" w:sz="4" w:space="0" w:color="auto"/>
              <w:right w:val="nil"/>
            </w:tcBorders>
            <w:shd w:val="clear" w:color="auto" w:fill="D9E2F3" w:themeFill="accent1" w:themeFillTint="33"/>
          </w:tcPr>
          <w:p w14:paraId="21F55EB5" w14:textId="77777777" w:rsidR="005C3A4E" w:rsidRPr="002A4DD8" w:rsidRDefault="005C3A4E" w:rsidP="00C7711A">
            <w:pPr>
              <w:widowControl w:val="0"/>
              <w:autoSpaceDE w:val="0"/>
              <w:autoSpaceDN w:val="0"/>
              <w:spacing w:line="259" w:lineRule="auto"/>
              <w:ind w:left="68" w:right="102" w:hanging="17"/>
              <w:contextualSpacing/>
              <w:jc w:val="both"/>
              <w:rPr>
                <w:rFonts w:ascii="Amasis MT Pro" w:hAnsi="Amasis MT Pro" w:cs="Arial"/>
                <w:b/>
                <w:bCs/>
                <w:noProof w:val="0"/>
                <w:lang w:val="en-US" w:eastAsia="en-GB"/>
              </w:rPr>
            </w:pPr>
          </w:p>
          <w:p w14:paraId="5D3F02BE" w14:textId="77777777"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noProof w:val="0"/>
                <w:sz w:val="22"/>
                <w:szCs w:val="22"/>
                <w:lang w:val="en-US" w:eastAsia="en-GB"/>
              </w:rPr>
            </w:pPr>
            <w:r w:rsidRPr="002A4DD8">
              <w:rPr>
                <w:rFonts w:ascii="Cambria" w:hAnsi="Cambria" w:cs="Arial"/>
                <w:noProof w:val="0"/>
                <w:sz w:val="22"/>
                <w:szCs w:val="22"/>
                <w:lang w:val="en-US" w:eastAsia="en-GB"/>
              </w:rPr>
              <w:t>This document has been only prepared for general</w:t>
            </w:r>
            <w:r w:rsidRPr="002A4DD8">
              <w:rPr>
                <w:rFonts w:ascii="Cambria" w:hAnsi="Cambria"/>
                <w:noProof w:val="0"/>
                <w:sz w:val="22"/>
                <w:szCs w:val="22"/>
                <w:lang w:val="en-US"/>
              </w:rPr>
              <w:t xml:space="preserve"> </w:t>
            </w:r>
            <w:r w:rsidRPr="002A4DD8">
              <w:rPr>
                <w:rFonts w:ascii="Cambria" w:hAnsi="Cambria" w:cs="Arial"/>
                <w:noProof w:val="0"/>
                <w:sz w:val="22"/>
                <w:szCs w:val="22"/>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55592DAE" w14:textId="77777777"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noProof w:val="0"/>
                <w:sz w:val="22"/>
                <w:szCs w:val="22"/>
                <w:lang w:val="en-US" w:eastAsia="en-GB"/>
              </w:rPr>
            </w:pPr>
          </w:p>
          <w:p w14:paraId="593A5350" w14:textId="77777777"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noProof w:val="0"/>
                <w:sz w:val="22"/>
                <w:szCs w:val="22"/>
                <w:lang w:val="en-US" w:eastAsia="en-GB"/>
              </w:rPr>
            </w:pPr>
            <w:r w:rsidRPr="002A4DD8">
              <w:rPr>
                <w:rFonts w:ascii="Cambria" w:hAnsi="Cambria" w:cs="Arial"/>
                <w:noProof w:val="0"/>
                <w:sz w:val="22"/>
                <w:szCs w:val="22"/>
                <w:lang w:val="en-US" w:eastAsia="en-GB"/>
              </w:rPr>
              <w:t>If you have or suspect that you may have a particular problem, you should contact us or your lawyer for specific advice on the matter.</w:t>
            </w:r>
          </w:p>
          <w:p w14:paraId="2D9AFB81" w14:textId="77777777"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noProof w:val="0"/>
                <w:sz w:val="22"/>
                <w:szCs w:val="22"/>
                <w:lang w:val="en-US" w:eastAsia="en-GB"/>
              </w:rPr>
            </w:pPr>
          </w:p>
          <w:p w14:paraId="2DAF5CBB" w14:textId="2BBD976C"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b/>
                <w:bCs/>
                <w:noProof w:val="0"/>
                <w:sz w:val="22"/>
                <w:szCs w:val="22"/>
                <w:lang w:val="en-US" w:eastAsia="en-GB"/>
              </w:rPr>
            </w:pPr>
            <w:r w:rsidRPr="002A4DD8">
              <w:rPr>
                <w:rFonts w:ascii="Cambria" w:hAnsi="Cambria" w:cs="Arial"/>
                <w:b/>
                <w:bCs/>
                <w:noProof w:val="0"/>
                <w:sz w:val="22"/>
                <w:szCs w:val="22"/>
                <w:lang w:val="en-US" w:eastAsia="en-GB"/>
              </w:rPr>
              <w:t>ADK VIETNAM LAWYERS</w:t>
            </w:r>
          </w:p>
          <w:p w14:paraId="3B8535BF" w14:textId="77777777"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b/>
                <w:bCs/>
                <w:noProof w:val="0"/>
                <w:sz w:val="22"/>
                <w:szCs w:val="22"/>
                <w:lang w:val="en-US" w:eastAsia="en-GB"/>
              </w:rPr>
            </w:pPr>
          </w:p>
          <w:p w14:paraId="006BA2A1" w14:textId="77777777"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noProof w:val="0"/>
                <w:sz w:val="22"/>
                <w:szCs w:val="22"/>
                <w:lang w:val="en-US" w:eastAsia="en-GB"/>
              </w:rPr>
            </w:pPr>
            <w:r w:rsidRPr="002A4DD8">
              <w:rPr>
                <w:rFonts w:ascii="Cambria" w:hAnsi="Cambria" w:cs="Arial"/>
                <w:noProof w:val="0"/>
                <w:sz w:val="22"/>
                <w:szCs w:val="22"/>
                <w:lang w:val="en-US" w:eastAsia="en-GB"/>
              </w:rPr>
              <w:t xml:space="preserve">Address: G-01 Fl. HBT Tower, 456-458 Hai Ba Trung Str., Tan Dinh Ward, District 1, HCMC, VN  </w:t>
            </w:r>
          </w:p>
          <w:p w14:paraId="3C4A9D7B" w14:textId="77777777"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noProof w:val="0"/>
                <w:sz w:val="22"/>
                <w:szCs w:val="22"/>
                <w:lang w:val="en-US" w:eastAsia="en-GB"/>
              </w:rPr>
            </w:pPr>
            <w:r w:rsidRPr="002A4DD8">
              <w:rPr>
                <w:rFonts w:ascii="Cambria" w:hAnsi="Cambria" w:cs="Arial"/>
                <w:noProof w:val="0"/>
                <w:sz w:val="22"/>
                <w:szCs w:val="22"/>
                <w:lang w:val="en-US" w:eastAsia="en-GB"/>
              </w:rPr>
              <w:t xml:space="preserve">Hotline: (+84) 28 66 79 79 66 or (+84) 939 107 387 </w:t>
            </w:r>
          </w:p>
          <w:p w14:paraId="15884ADC" w14:textId="77777777"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noProof w:val="0"/>
                <w:color w:val="0000FF"/>
                <w:sz w:val="22"/>
                <w:szCs w:val="22"/>
                <w:u w:val="single"/>
                <w:lang w:val="en-US" w:eastAsia="en-GB"/>
              </w:rPr>
            </w:pPr>
            <w:r w:rsidRPr="002A4DD8">
              <w:rPr>
                <w:rFonts w:ascii="Cambria" w:hAnsi="Cambria" w:cs="Arial"/>
                <w:noProof w:val="0"/>
                <w:sz w:val="22"/>
                <w:szCs w:val="22"/>
                <w:lang w:val="en-US" w:eastAsia="en-GB"/>
              </w:rPr>
              <w:t xml:space="preserve">Email: </w:t>
            </w:r>
            <w:hyperlink r:id="rId8" w:history="1">
              <w:r w:rsidRPr="002A4DD8">
                <w:rPr>
                  <w:rFonts w:ascii="Cambria" w:hAnsi="Cambria" w:cs="Arial"/>
                  <w:noProof w:val="0"/>
                  <w:color w:val="0000FF"/>
                  <w:sz w:val="22"/>
                  <w:szCs w:val="22"/>
                  <w:u w:val="single"/>
                  <w:lang w:val="en-US" w:eastAsia="en-GB"/>
                </w:rPr>
                <w:t>info@adk-lawyers.com</w:t>
              </w:r>
            </w:hyperlink>
          </w:p>
          <w:p w14:paraId="28AC8A54" w14:textId="77777777" w:rsidR="005C3A4E" w:rsidRPr="002A4DD8" w:rsidRDefault="005C3A4E" w:rsidP="00C7711A">
            <w:pPr>
              <w:widowControl w:val="0"/>
              <w:autoSpaceDE w:val="0"/>
              <w:autoSpaceDN w:val="0"/>
              <w:spacing w:line="259" w:lineRule="auto"/>
              <w:ind w:left="68" w:right="102" w:hanging="17"/>
              <w:contextualSpacing/>
              <w:jc w:val="both"/>
              <w:rPr>
                <w:rFonts w:ascii="Cambria" w:hAnsi="Cambria" w:cs="Arial"/>
                <w:noProof w:val="0"/>
                <w:sz w:val="22"/>
                <w:szCs w:val="22"/>
                <w:lang w:val="en-US" w:eastAsia="en-GB"/>
              </w:rPr>
            </w:pPr>
            <w:r w:rsidRPr="002A4DD8">
              <w:rPr>
                <w:rFonts w:ascii="Cambria" w:hAnsi="Cambria" w:cs="Arial"/>
                <w:noProof w:val="0"/>
                <w:sz w:val="22"/>
                <w:szCs w:val="22"/>
                <w:lang w:val="en-US" w:eastAsia="en-GB"/>
              </w:rPr>
              <w:t>W</w:t>
            </w:r>
            <w:r w:rsidRPr="002A4DD8">
              <w:rPr>
                <w:rFonts w:ascii="Cambria" w:hAnsi="Cambria" w:cs="Arial"/>
                <w:noProof w:val="0"/>
                <w:sz w:val="22"/>
                <w:szCs w:val="22"/>
                <w:lang w:val="en-US"/>
              </w:rPr>
              <w:t xml:space="preserve">ebsite: </w:t>
            </w:r>
            <w:hyperlink r:id="rId9" w:history="1">
              <w:r w:rsidRPr="002A4DD8">
                <w:rPr>
                  <w:rFonts w:ascii="Cambria" w:hAnsi="Cambria" w:cs="Arial"/>
                  <w:noProof w:val="0"/>
                  <w:color w:val="0000FF"/>
                  <w:sz w:val="22"/>
                  <w:szCs w:val="22"/>
                  <w:u w:val="single"/>
                  <w:lang w:val="en-US"/>
                </w:rPr>
                <w:t>www.adk-lawyers.com</w:t>
              </w:r>
            </w:hyperlink>
            <w:r w:rsidRPr="002A4DD8">
              <w:rPr>
                <w:rFonts w:ascii="Cambria" w:hAnsi="Cambria" w:cs="Arial"/>
                <w:noProof w:val="0"/>
                <w:sz w:val="22"/>
                <w:szCs w:val="22"/>
                <w:lang w:val="en-US"/>
              </w:rPr>
              <w:t xml:space="preserve">  </w:t>
            </w:r>
          </w:p>
          <w:p w14:paraId="7E437907" w14:textId="77777777" w:rsidR="005C3A4E" w:rsidRPr="002A4DD8" w:rsidRDefault="005C3A4E" w:rsidP="00C7711A">
            <w:pPr>
              <w:widowControl w:val="0"/>
              <w:autoSpaceDE w:val="0"/>
              <w:autoSpaceDN w:val="0"/>
              <w:spacing w:line="259" w:lineRule="auto"/>
              <w:ind w:left="68" w:right="102" w:hanging="17"/>
              <w:contextualSpacing/>
              <w:jc w:val="both"/>
              <w:rPr>
                <w:rFonts w:ascii="Amasis MT Pro" w:hAnsi="Amasis MT Pro" w:cs="Arial"/>
                <w:noProof w:val="0"/>
                <w:lang w:val="en-US" w:eastAsia="en-GB"/>
              </w:rPr>
            </w:pPr>
          </w:p>
        </w:tc>
      </w:tr>
    </w:tbl>
    <w:p w14:paraId="2F210CD0" w14:textId="77777777" w:rsidR="005C3A4E" w:rsidRPr="002A4DD8" w:rsidRDefault="005C3A4E" w:rsidP="008628E0">
      <w:pPr>
        <w:pStyle w:val="ListParagraph"/>
        <w:jc w:val="both"/>
        <w:rPr>
          <w:rFonts w:ascii="Cambria" w:hAnsi="Cambria"/>
          <w:noProof w:val="0"/>
          <w:sz w:val="22"/>
          <w:szCs w:val="22"/>
          <w:lang w:val="en-US"/>
        </w:rPr>
      </w:pPr>
    </w:p>
    <w:sectPr w:rsidR="005C3A4E" w:rsidRPr="002A4DD8" w:rsidSect="001D07CD">
      <w:headerReference w:type="default" r:id="rId10"/>
      <w:footerReference w:type="default" r:id="rId11"/>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CEFB1" w14:textId="77777777" w:rsidR="004B5C70" w:rsidRDefault="004B5C70">
      <w:r>
        <w:separator/>
      </w:r>
    </w:p>
  </w:endnote>
  <w:endnote w:type="continuationSeparator" w:id="0">
    <w:p w14:paraId="0F74D280" w14:textId="77777777" w:rsidR="004B5C70" w:rsidRDefault="004B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7" w:usb1="00000000" w:usb2="00000000" w:usb3="00000000" w:csb0="00000013" w:csb1="00000000"/>
  </w:font>
  <w:font w:name="CIDFont+F4">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masis MT Pro">
    <w:altName w:val="Times New Roman"/>
    <w:charset w:val="00"/>
    <w:family w:val="roman"/>
    <w:pitch w:val="variable"/>
    <w:sig w:usb0="00000001" w:usb1="40002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11E6D773" w14:textId="1FF6BDD6" w:rsidR="00112037" w:rsidRPr="00591F1C" w:rsidRDefault="0011203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sidR="000633CB">
          <w:rPr>
            <w:rFonts w:ascii="Palatino Linotype" w:hAnsi="Palatino Linotype"/>
            <w:b/>
            <w:sz w:val="18"/>
            <w:szCs w:val="18"/>
            <w:lang w:val="en-US"/>
          </w:rPr>
          <w:t>Vietnam</w:t>
        </w:r>
        <w:r>
          <w:rPr>
            <w:rFonts w:ascii="Palatino Linotype" w:hAnsi="Palatino Linotype"/>
            <w:b/>
            <w:sz w:val="18"/>
            <w:szCs w:val="18"/>
          </w:rPr>
          <w:t xml:space="preserve"> Lawyers</w:t>
        </w:r>
      </w:p>
      <w:p w14:paraId="5FE410EC" w14:textId="77777777" w:rsidR="00112037" w:rsidRDefault="004B5C7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112037" w:rsidRPr="00D644F3">
            <w:rPr>
              <w:rStyle w:val="Hyperlink"/>
              <w:rFonts w:ascii="Palatino Linotype" w:hAnsi="Palatino Linotype"/>
              <w:sz w:val="18"/>
              <w:szCs w:val="18"/>
            </w:rPr>
            <w:t>www.adk-lawyers.com</w:t>
          </w:r>
        </w:hyperlink>
      </w:p>
      <w:p w14:paraId="3FBC71DB" w14:textId="337E4960" w:rsidR="00112037" w:rsidRDefault="004B5C7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ACE1C" w14:textId="77777777" w:rsidR="004B5C70" w:rsidRDefault="004B5C70">
      <w:r>
        <w:separator/>
      </w:r>
    </w:p>
  </w:footnote>
  <w:footnote w:type="continuationSeparator" w:id="0">
    <w:p w14:paraId="7A0138AF" w14:textId="77777777" w:rsidR="004B5C70" w:rsidRDefault="004B5C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8F13" w14:textId="77777777" w:rsidR="00112037" w:rsidRDefault="00112037" w:rsidP="00CA0056">
    <w:pPr>
      <w:pStyle w:val="Header"/>
      <w:ind w:left="-1440"/>
    </w:pPr>
    <w:r>
      <w:rPr>
        <w:lang w:val="en-US"/>
      </w:rPr>
      <w:drawing>
        <wp:inline distT="0" distB="0" distL="0" distR="0" wp14:anchorId="542E7F51" wp14:editId="16D7286F">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237"/>
    <w:multiLevelType w:val="hybridMultilevel"/>
    <w:tmpl w:val="9BE6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23FA"/>
    <w:multiLevelType w:val="hybridMultilevel"/>
    <w:tmpl w:val="5972C4B8"/>
    <w:lvl w:ilvl="0" w:tplc="25F8E172">
      <w:start w:val="1"/>
      <w:numFmt w:val="decimal"/>
      <w:lvlText w:val="%1."/>
      <w:lvlJc w:val="left"/>
      <w:pPr>
        <w:ind w:left="794" w:hanging="3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B1068"/>
    <w:multiLevelType w:val="hybridMultilevel"/>
    <w:tmpl w:val="9380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01A9A"/>
    <w:multiLevelType w:val="hybridMultilevel"/>
    <w:tmpl w:val="D77C3A72"/>
    <w:lvl w:ilvl="0" w:tplc="48D231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025BEF"/>
    <w:multiLevelType w:val="hybridMultilevel"/>
    <w:tmpl w:val="23C82D6E"/>
    <w:lvl w:ilvl="0" w:tplc="94528AC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381697"/>
    <w:multiLevelType w:val="hybridMultilevel"/>
    <w:tmpl w:val="A3D816BE"/>
    <w:lvl w:ilvl="0" w:tplc="AE64BDCE">
      <w:start w:val="1"/>
      <w:numFmt w:val="decimal"/>
      <w:lvlText w:val="2.%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91B51"/>
    <w:multiLevelType w:val="hybridMultilevel"/>
    <w:tmpl w:val="BDD88484"/>
    <w:lvl w:ilvl="0" w:tplc="56545F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524048"/>
    <w:multiLevelType w:val="hybridMultilevel"/>
    <w:tmpl w:val="861428C4"/>
    <w:lvl w:ilvl="0" w:tplc="16A8AF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8229E0"/>
    <w:multiLevelType w:val="hybridMultilevel"/>
    <w:tmpl w:val="5EB6C37C"/>
    <w:lvl w:ilvl="0" w:tplc="05DC3ED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B0AD4"/>
    <w:multiLevelType w:val="hybridMultilevel"/>
    <w:tmpl w:val="41E0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E4A6C"/>
    <w:multiLevelType w:val="hybridMultilevel"/>
    <w:tmpl w:val="950693C8"/>
    <w:lvl w:ilvl="0" w:tplc="47D64FB4">
      <w:numFmt w:val="bullet"/>
      <w:lvlText w:val="-"/>
      <w:lvlJc w:val="left"/>
      <w:pPr>
        <w:ind w:left="2160" w:hanging="360"/>
      </w:pPr>
      <w:rPr>
        <w:rFonts w:ascii="Cambria" w:eastAsia="Times New Roman" w:hAnsi="Cambri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5A56749"/>
    <w:multiLevelType w:val="hybridMultilevel"/>
    <w:tmpl w:val="A4CA5B66"/>
    <w:lvl w:ilvl="0" w:tplc="AF8AF3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A2245E"/>
    <w:multiLevelType w:val="hybridMultilevel"/>
    <w:tmpl w:val="3B9AF66E"/>
    <w:lvl w:ilvl="0" w:tplc="8F36B4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2F4A7D"/>
    <w:multiLevelType w:val="hybridMultilevel"/>
    <w:tmpl w:val="B8C28352"/>
    <w:lvl w:ilvl="0" w:tplc="B44EA8EA">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4B2D24"/>
    <w:multiLevelType w:val="hybridMultilevel"/>
    <w:tmpl w:val="07E05E92"/>
    <w:lvl w:ilvl="0" w:tplc="026C2218">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05CDA"/>
    <w:multiLevelType w:val="hybridMultilevel"/>
    <w:tmpl w:val="42DA301E"/>
    <w:lvl w:ilvl="0" w:tplc="9146C64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3578A4"/>
    <w:multiLevelType w:val="hybridMultilevel"/>
    <w:tmpl w:val="EB66374C"/>
    <w:lvl w:ilvl="0" w:tplc="6B66BA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5077A"/>
    <w:multiLevelType w:val="hybridMultilevel"/>
    <w:tmpl w:val="0EE488C6"/>
    <w:lvl w:ilvl="0" w:tplc="E91C5E56">
      <w:start w:val="1"/>
      <w:numFmt w:val="decimal"/>
      <w:lvlText w:val="4.%1."/>
      <w:lvlJc w:val="left"/>
      <w:pPr>
        <w:ind w:left="14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9179AA"/>
    <w:multiLevelType w:val="hybridMultilevel"/>
    <w:tmpl w:val="64DEFF96"/>
    <w:lvl w:ilvl="0" w:tplc="49908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1754E4"/>
    <w:multiLevelType w:val="hybridMultilevel"/>
    <w:tmpl w:val="F2EE4B66"/>
    <w:lvl w:ilvl="0" w:tplc="C0DAF7F8">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95563"/>
    <w:multiLevelType w:val="hybridMultilevel"/>
    <w:tmpl w:val="E3A494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1994848"/>
    <w:multiLevelType w:val="hybridMultilevel"/>
    <w:tmpl w:val="E7648BA8"/>
    <w:lvl w:ilvl="0" w:tplc="7842F75C">
      <w:start w:val="1"/>
      <w:numFmt w:val="decimal"/>
      <w:lvlText w:val="%1."/>
      <w:lvlJc w:val="right"/>
      <w:pPr>
        <w:ind w:left="1080" w:hanging="720"/>
      </w:pPr>
      <w:rPr>
        <w:rFonts w:hint="default"/>
      </w:rPr>
    </w:lvl>
    <w:lvl w:ilvl="1" w:tplc="D2CC8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2C53DC1"/>
    <w:multiLevelType w:val="hybridMultilevel"/>
    <w:tmpl w:val="96D6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074DAB"/>
    <w:multiLevelType w:val="hybridMultilevel"/>
    <w:tmpl w:val="B99AD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753F47"/>
    <w:multiLevelType w:val="hybridMultilevel"/>
    <w:tmpl w:val="892CF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A41191"/>
    <w:multiLevelType w:val="hybridMultilevel"/>
    <w:tmpl w:val="9C96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93D9B"/>
    <w:multiLevelType w:val="hybridMultilevel"/>
    <w:tmpl w:val="B826FDCE"/>
    <w:lvl w:ilvl="0" w:tplc="D820E91A">
      <w:start w:val="1"/>
      <w:numFmt w:val="decimal"/>
      <w:lvlText w:val="%1."/>
      <w:lvlJc w:val="left"/>
      <w:pPr>
        <w:ind w:left="1080" w:hanging="360"/>
      </w:pPr>
      <w:rPr>
        <w:rFonts w:hint="default"/>
      </w:rPr>
    </w:lvl>
    <w:lvl w:ilvl="1" w:tplc="0B7E64D8">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EFA0740"/>
    <w:multiLevelType w:val="hybridMultilevel"/>
    <w:tmpl w:val="BB74BF84"/>
    <w:lvl w:ilvl="0" w:tplc="5560D2A6">
      <w:start w:val="1"/>
      <w:numFmt w:val="lowerRoman"/>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4743A6"/>
    <w:multiLevelType w:val="hybridMultilevel"/>
    <w:tmpl w:val="249E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780D11"/>
    <w:multiLevelType w:val="hybridMultilevel"/>
    <w:tmpl w:val="204A0DE0"/>
    <w:lvl w:ilvl="0" w:tplc="8536F0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14BD7"/>
    <w:multiLevelType w:val="hybridMultilevel"/>
    <w:tmpl w:val="CBA29A52"/>
    <w:lvl w:ilvl="0" w:tplc="6CA6A8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276907"/>
    <w:multiLevelType w:val="multilevel"/>
    <w:tmpl w:val="0BDC7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232290"/>
    <w:multiLevelType w:val="hybridMultilevel"/>
    <w:tmpl w:val="9664FDC0"/>
    <w:lvl w:ilvl="0" w:tplc="5560D2A6">
      <w:start w:val="1"/>
      <w:numFmt w:val="lowerRoman"/>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892CAC"/>
    <w:multiLevelType w:val="hybridMultilevel"/>
    <w:tmpl w:val="56241054"/>
    <w:lvl w:ilvl="0" w:tplc="1AAE09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23"/>
  </w:num>
  <w:num w:numId="3">
    <w:abstractNumId w:val="22"/>
  </w:num>
  <w:num w:numId="4">
    <w:abstractNumId w:val="28"/>
  </w:num>
  <w:num w:numId="5">
    <w:abstractNumId w:val="9"/>
  </w:num>
  <w:num w:numId="6">
    <w:abstractNumId w:val="0"/>
  </w:num>
  <w:num w:numId="7">
    <w:abstractNumId w:val="18"/>
  </w:num>
  <w:num w:numId="8">
    <w:abstractNumId w:val="2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1"/>
  </w:num>
  <w:num w:numId="15">
    <w:abstractNumId w:val="19"/>
  </w:num>
  <w:num w:numId="16">
    <w:abstractNumId w:val="32"/>
  </w:num>
  <w:num w:numId="17">
    <w:abstractNumId w:val="5"/>
  </w:num>
  <w:num w:numId="18">
    <w:abstractNumId w:val="25"/>
  </w:num>
  <w:num w:numId="19">
    <w:abstractNumId w:val="24"/>
  </w:num>
  <w:num w:numId="20">
    <w:abstractNumId w:val="27"/>
  </w:num>
  <w:num w:numId="21">
    <w:abstractNumId w:val="1"/>
  </w:num>
  <w:num w:numId="22">
    <w:abstractNumId w:val="11"/>
  </w:num>
  <w:num w:numId="23">
    <w:abstractNumId w:val="4"/>
  </w:num>
  <w:num w:numId="24">
    <w:abstractNumId w:val="16"/>
  </w:num>
  <w:num w:numId="25">
    <w:abstractNumId w:val="7"/>
  </w:num>
  <w:num w:numId="26">
    <w:abstractNumId w:val="20"/>
  </w:num>
  <w:num w:numId="27">
    <w:abstractNumId w:val="26"/>
  </w:num>
  <w:num w:numId="28">
    <w:abstractNumId w:val="12"/>
  </w:num>
  <w:num w:numId="29">
    <w:abstractNumId w:val="8"/>
  </w:num>
  <w:num w:numId="30">
    <w:abstractNumId w:val="3"/>
  </w:num>
  <w:num w:numId="31">
    <w:abstractNumId w:val="33"/>
  </w:num>
  <w:num w:numId="32">
    <w:abstractNumId w:val="30"/>
  </w:num>
  <w:num w:numId="33">
    <w:abstractNumId w:val="10"/>
  </w:num>
  <w:num w:numId="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2AUILE1NjU2MDQyUdpeDU4uLM/DyQAqNaAIDufjEsAAAA"/>
  </w:docVars>
  <w:rsids>
    <w:rsidRoot w:val="0076386E"/>
    <w:rsid w:val="00000DE4"/>
    <w:rsid w:val="00002EC4"/>
    <w:rsid w:val="000202C6"/>
    <w:rsid w:val="000215F4"/>
    <w:rsid w:val="00033826"/>
    <w:rsid w:val="00035ABA"/>
    <w:rsid w:val="00041BDF"/>
    <w:rsid w:val="00047E61"/>
    <w:rsid w:val="0006148F"/>
    <w:rsid w:val="000633CB"/>
    <w:rsid w:val="00070564"/>
    <w:rsid w:val="0007554D"/>
    <w:rsid w:val="00092478"/>
    <w:rsid w:val="000929CE"/>
    <w:rsid w:val="000954A5"/>
    <w:rsid w:val="000964A4"/>
    <w:rsid w:val="000A01C0"/>
    <w:rsid w:val="000B19FF"/>
    <w:rsid w:val="000C318C"/>
    <w:rsid w:val="000C4C54"/>
    <w:rsid w:val="000C6FA2"/>
    <w:rsid w:val="000D5DD4"/>
    <w:rsid w:val="000E054A"/>
    <w:rsid w:val="000E37A2"/>
    <w:rsid w:val="000E7060"/>
    <w:rsid w:val="000E737F"/>
    <w:rsid w:val="000F2E38"/>
    <w:rsid w:val="00100B78"/>
    <w:rsid w:val="00112037"/>
    <w:rsid w:val="00117367"/>
    <w:rsid w:val="00132EC7"/>
    <w:rsid w:val="00133C87"/>
    <w:rsid w:val="00134E7B"/>
    <w:rsid w:val="001408CF"/>
    <w:rsid w:val="00147534"/>
    <w:rsid w:val="001659A0"/>
    <w:rsid w:val="001767C8"/>
    <w:rsid w:val="00180219"/>
    <w:rsid w:val="0018243F"/>
    <w:rsid w:val="00186307"/>
    <w:rsid w:val="001B1311"/>
    <w:rsid w:val="001D07CD"/>
    <w:rsid w:val="001D1B38"/>
    <w:rsid w:val="001D1FB0"/>
    <w:rsid w:val="001D624F"/>
    <w:rsid w:val="001D64E2"/>
    <w:rsid w:val="001E2548"/>
    <w:rsid w:val="001F2DFF"/>
    <w:rsid w:val="002001FD"/>
    <w:rsid w:val="00201459"/>
    <w:rsid w:val="002039B6"/>
    <w:rsid w:val="0020421D"/>
    <w:rsid w:val="00207762"/>
    <w:rsid w:val="002171A4"/>
    <w:rsid w:val="00217694"/>
    <w:rsid w:val="00227135"/>
    <w:rsid w:val="00230BC4"/>
    <w:rsid w:val="0023731C"/>
    <w:rsid w:val="002442A1"/>
    <w:rsid w:val="00265FA1"/>
    <w:rsid w:val="00266F13"/>
    <w:rsid w:val="002877E3"/>
    <w:rsid w:val="0029078D"/>
    <w:rsid w:val="002A4DD8"/>
    <w:rsid w:val="002A59EB"/>
    <w:rsid w:val="002B6C08"/>
    <w:rsid w:val="002C279D"/>
    <w:rsid w:val="002C72E9"/>
    <w:rsid w:val="002D0E76"/>
    <w:rsid w:val="002D7725"/>
    <w:rsid w:val="002E4F66"/>
    <w:rsid w:val="002F5B4B"/>
    <w:rsid w:val="002F76BF"/>
    <w:rsid w:val="00303818"/>
    <w:rsid w:val="003068C2"/>
    <w:rsid w:val="00351D9C"/>
    <w:rsid w:val="00360B61"/>
    <w:rsid w:val="003646B0"/>
    <w:rsid w:val="00367EF6"/>
    <w:rsid w:val="003754A4"/>
    <w:rsid w:val="00383A61"/>
    <w:rsid w:val="00387487"/>
    <w:rsid w:val="0039278B"/>
    <w:rsid w:val="003979DC"/>
    <w:rsid w:val="00397F6D"/>
    <w:rsid w:val="003A47E3"/>
    <w:rsid w:val="003B1DA1"/>
    <w:rsid w:val="003B29E1"/>
    <w:rsid w:val="003C62A4"/>
    <w:rsid w:val="003D1483"/>
    <w:rsid w:val="003D2284"/>
    <w:rsid w:val="003D233A"/>
    <w:rsid w:val="003D2CA7"/>
    <w:rsid w:val="003D7192"/>
    <w:rsid w:val="003D72A3"/>
    <w:rsid w:val="003E342C"/>
    <w:rsid w:val="003F11FD"/>
    <w:rsid w:val="00412B05"/>
    <w:rsid w:val="004140CE"/>
    <w:rsid w:val="00421085"/>
    <w:rsid w:val="004304F4"/>
    <w:rsid w:val="00435A4B"/>
    <w:rsid w:val="00447394"/>
    <w:rsid w:val="004561DE"/>
    <w:rsid w:val="00456E41"/>
    <w:rsid w:val="00457702"/>
    <w:rsid w:val="00457A78"/>
    <w:rsid w:val="00463D6D"/>
    <w:rsid w:val="004665D1"/>
    <w:rsid w:val="004710EE"/>
    <w:rsid w:val="00472945"/>
    <w:rsid w:val="0047359F"/>
    <w:rsid w:val="00473F0A"/>
    <w:rsid w:val="0047532A"/>
    <w:rsid w:val="004A301F"/>
    <w:rsid w:val="004A34E8"/>
    <w:rsid w:val="004A35E6"/>
    <w:rsid w:val="004A56C1"/>
    <w:rsid w:val="004A58A0"/>
    <w:rsid w:val="004A6D9C"/>
    <w:rsid w:val="004B5C70"/>
    <w:rsid w:val="004C1A53"/>
    <w:rsid w:val="004C5170"/>
    <w:rsid w:val="004D4F93"/>
    <w:rsid w:val="004E5306"/>
    <w:rsid w:val="004E5BB6"/>
    <w:rsid w:val="004F261A"/>
    <w:rsid w:val="00500BF5"/>
    <w:rsid w:val="00500EE8"/>
    <w:rsid w:val="00504A7F"/>
    <w:rsid w:val="00505727"/>
    <w:rsid w:val="00507F01"/>
    <w:rsid w:val="00511935"/>
    <w:rsid w:val="0051261A"/>
    <w:rsid w:val="00514C86"/>
    <w:rsid w:val="00522767"/>
    <w:rsid w:val="00535E46"/>
    <w:rsid w:val="00536EE8"/>
    <w:rsid w:val="005379C2"/>
    <w:rsid w:val="00543330"/>
    <w:rsid w:val="0054752B"/>
    <w:rsid w:val="00550788"/>
    <w:rsid w:val="005564D3"/>
    <w:rsid w:val="00567FBE"/>
    <w:rsid w:val="00574C72"/>
    <w:rsid w:val="0059683A"/>
    <w:rsid w:val="005978A6"/>
    <w:rsid w:val="005A1E77"/>
    <w:rsid w:val="005A2361"/>
    <w:rsid w:val="005A5E2D"/>
    <w:rsid w:val="005A7B30"/>
    <w:rsid w:val="005B5F7E"/>
    <w:rsid w:val="005C3A4E"/>
    <w:rsid w:val="005C3A93"/>
    <w:rsid w:val="005C446C"/>
    <w:rsid w:val="005C78C5"/>
    <w:rsid w:val="005D29B4"/>
    <w:rsid w:val="005E2F60"/>
    <w:rsid w:val="005F523A"/>
    <w:rsid w:val="005F74BE"/>
    <w:rsid w:val="006060FB"/>
    <w:rsid w:val="006062E4"/>
    <w:rsid w:val="00606FD9"/>
    <w:rsid w:val="00626F47"/>
    <w:rsid w:val="006316B4"/>
    <w:rsid w:val="0064682D"/>
    <w:rsid w:val="006473C7"/>
    <w:rsid w:val="0065438C"/>
    <w:rsid w:val="006718E5"/>
    <w:rsid w:val="0067693A"/>
    <w:rsid w:val="00695CA2"/>
    <w:rsid w:val="006A5772"/>
    <w:rsid w:val="006A7C9A"/>
    <w:rsid w:val="006B11C7"/>
    <w:rsid w:val="006B187D"/>
    <w:rsid w:val="006B1B88"/>
    <w:rsid w:val="006B5C88"/>
    <w:rsid w:val="006C5EAF"/>
    <w:rsid w:val="006C6FD2"/>
    <w:rsid w:val="006D2AE9"/>
    <w:rsid w:val="006D570E"/>
    <w:rsid w:val="006E4346"/>
    <w:rsid w:val="006E57AB"/>
    <w:rsid w:val="006F5B52"/>
    <w:rsid w:val="006F725A"/>
    <w:rsid w:val="00712503"/>
    <w:rsid w:val="007224C7"/>
    <w:rsid w:val="00744638"/>
    <w:rsid w:val="00752241"/>
    <w:rsid w:val="0076386E"/>
    <w:rsid w:val="007714DC"/>
    <w:rsid w:val="007929EB"/>
    <w:rsid w:val="0079310C"/>
    <w:rsid w:val="0079686F"/>
    <w:rsid w:val="007A29AA"/>
    <w:rsid w:val="007A5096"/>
    <w:rsid w:val="007C23E5"/>
    <w:rsid w:val="007C49DC"/>
    <w:rsid w:val="007E0CA4"/>
    <w:rsid w:val="007E0EA4"/>
    <w:rsid w:val="007E2072"/>
    <w:rsid w:val="007E25F7"/>
    <w:rsid w:val="007F1081"/>
    <w:rsid w:val="007F450A"/>
    <w:rsid w:val="00802682"/>
    <w:rsid w:val="00807A86"/>
    <w:rsid w:val="00812910"/>
    <w:rsid w:val="00816D72"/>
    <w:rsid w:val="00823C13"/>
    <w:rsid w:val="00824EDF"/>
    <w:rsid w:val="00833844"/>
    <w:rsid w:val="00836A8D"/>
    <w:rsid w:val="00836C9D"/>
    <w:rsid w:val="0084056E"/>
    <w:rsid w:val="0084563B"/>
    <w:rsid w:val="00846024"/>
    <w:rsid w:val="00860780"/>
    <w:rsid w:val="008628E0"/>
    <w:rsid w:val="00873CBD"/>
    <w:rsid w:val="00885F88"/>
    <w:rsid w:val="00895EF2"/>
    <w:rsid w:val="00896C0B"/>
    <w:rsid w:val="008A0974"/>
    <w:rsid w:val="008A680A"/>
    <w:rsid w:val="008B697B"/>
    <w:rsid w:val="008B7D3D"/>
    <w:rsid w:val="008C36A1"/>
    <w:rsid w:val="008C626C"/>
    <w:rsid w:val="008D048F"/>
    <w:rsid w:val="008D08EF"/>
    <w:rsid w:val="008D0C25"/>
    <w:rsid w:val="008D2950"/>
    <w:rsid w:val="0091108E"/>
    <w:rsid w:val="00915AEF"/>
    <w:rsid w:val="009308F3"/>
    <w:rsid w:val="009459AC"/>
    <w:rsid w:val="0094799C"/>
    <w:rsid w:val="00966C02"/>
    <w:rsid w:val="00970230"/>
    <w:rsid w:val="009722E7"/>
    <w:rsid w:val="0097586C"/>
    <w:rsid w:val="00976CB7"/>
    <w:rsid w:val="009832A3"/>
    <w:rsid w:val="0098396F"/>
    <w:rsid w:val="0098562C"/>
    <w:rsid w:val="00986DDC"/>
    <w:rsid w:val="009968F9"/>
    <w:rsid w:val="009A052B"/>
    <w:rsid w:val="009C122B"/>
    <w:rsid w:val="009C3A52"/>
    <w:rsid w:val="009C4747"/>
    <w:rsid w:val="009C5EC7"/>
    <w:rsid w:val="009D13A3"/>
    <w:rsid w:val="009D4EA3"/>
    <w:rsid w:val="009D5690"/>
    <w:rsid w:val="009E4C81"/>
    <w:rsid w:val="009E57D4"/>
    <w:rsid w:val="00A02C0C"/>
    <w:rsid w:val="00A11442"/>
    <w:rsid w:val="00A23FCB"/>
    <w:rsid w:val="00A3571C"/>
    <w:rsid w:val="00A42339"/>
    <w:rsid w:val="00A51095"/>
    <w:rsid w:val="00A51B6B"/>
    <w:rsid w:val="00A5543E"/>
    <w:rsid w:val="00A55648"/>
    <w:rsid w:val="00A57DDA"/>
    <w:rsid w:val="00A726FF"/>
    <w:rsid w:val="00A733E7"/>
    <w:rsid w:val="00A9463E"/>
    <w:rsid w:val="00AA2818"/>
    <w:rsid w:val="00AB6D84"/>
    <w:rsid w:val="00AC490A"/>
    <w:rsid w:val="00AC5216"/>
    <w:rsid w:val="00AD351A"/>
    <w:rsid w:val="00AE040F"/>
    <w:rsid w:val="00B02E04"/>
    <w:rsid w:val="00B11DE5"/>
    <w:rsid w:val="00B13E51"/>
    <w:rsid w:val="00B160FB"/>
    <w:rsid w:val="00B20471"/>
    <w:rsid w:val="00B23F29"/>
    <w:rsid w:val="00B420F2"/>
    <w:rsid w:val="00B45730"/>
    <w:rsid w:val="00B572DC"/>
    <w:rsid w:val="00B66B78"/>
    <w:rsid w:val="00B7174D"/>
    <w:rsid w:val="00B84E07"/>
    <w:rsid w:val="00B90DC2"/>
    <w:rsid w:val="00B97E56"/>
    <w:rsid w:val="00BA4CF1"/>
    <w:rsid w:val="00BB6ACB"/>
    <w:rsid w:val="00BC7E43"/>
    <w:rsid w:val="00BE0FFC"/>
    <w:rsid w:val="00BE40D3"/>
    <w:rsid w:val="00BF14E8"/>
    <w:rsid w:val="00C01C18"/>
    <w:rsid w:val="00C02A12"/>
    <w:rsid w:val="00C15C2F"/>
    <w:rsid w:val="00C23266"/>
    <w:rsid w:val="00C23A7C"/>
    <w:rsid w:val="00C27675"/>
    <w:rsid w:val="00C34C89"/>
    <w:rsid w:val="00C37DF2"/>
    <w:rsid w:val="00C429EA"/>
    <w:rsid w:val="00C459AF"/>
    <w:rsid w:val="00C46962"/>
    <w:rsid w:val="00C502D1"/>
    <w:rsid w:val="00C74387"/>
    <w:rsid w:val="00C90168"/>
    <w:rsid w:val="00C926C2"/>
    <w:rsid w:val="00CA0056"/>
    <w:rsid w:val="00CD2C6C"/>
    <w:rsid w:val="00CE6A5E"/>
    <w:rsid w:val="00CF4668"/>
    <w:rsid w:val="00CF5BDC"/>
    <w:rsid w:val="00CF7338"/>
    <w:rsid w:val="00D008A3"/>
    <w:rsid w:val="00D05134"/>
    <w:rsid w:val="00D10564"/>
    <w:rsid w:val="00D11DED"/>
    <w:rsid w:val="00D14DBB"/>
    <w:rsid w:val="00D179D7"/>
    <w:rsid w:val="00D23C10"/>
    <w:rsid w:val="00D300F7"/>
    <w:rsid w:val="00D30562"/>
    <w:rsid w:val="00D3143E"/>
    <w:rsid w:val="00D345CE"/>
    <w:rsid w:val="00D36448"/>
    <w:rsid w:val="00D367D9"/>
    <w:rsid w:val="00D40247"/>
    <w:rsid w:val="00D41AAF"/>
    <w:rsid w:val="00D421FA"/>
    <w:rsid w:val="00D4452D"/>
    <w:rsid w:val="00D50D0C"/>
    <w:rsid w:val="00D60C38"/>
    <w:rsid w:val="00D670AA"/>
    <w:rsid w:val="00D67F9A"/>
    <w:rsid w:val="00D72D27"/>
    <w:rsid w:val="00D86A22"/>
    <w:rsid w:val="00D9457A"/>
    <w:rsid w:val="00D94863"/>
    <w:rsid w:val="00DA2CCF"/>
    <w:rsid w:val="00DA50A7"/>
    <w:rsid w:val="00DB0401"/>
    <w:rsid w:val="00DB6DD4"/>
    <w:rsid w:val="00DB7AA9"/>
    <w:rsid w:val="00DD0F8D"/>
    <w:rsid w:val="00DD1730"/>
    <w:rsid w:val="00DE4BEC"/>
    <w:rsid w:val="00E07221"/>
    <w:rsid w:val="00E07477"/>
    <w:rsid w:val="00E115E3"/>
    <w:rsid w:val="00E17BA8"/>
    <w:rsid w:val="00E25DD7"/>
    <w:rsid w:val="00E328B7"/>
    <w:rsid w:val="00E331AB"/>
    <w:rsid w:val="00E35D38"/>
    <w:rsid w:val="00E363E8"/>
    <w:rsid w:val="00E41DD2"/>
    <w:rsid w:val="00E55480"/>
    <w:rsid w:val="00E557DD"/>
    <w:rsid w:val="00E559B5"/>
    <w:rsid w:val="00E64448"/>
    <w:rsid w:val="00E67A4D"/>
    <w:rsid w:val="00E7135A"/>
    <w:rsid w:val="00E729A3"/>
    <w:rsid w:val="00E72AA9"/>
    <w:rsid w:val="00E77CEF"/>
    <w:rsid w:val="00E8059E"/>
    <w:rsid w:val="00E806F3"/>
    <w:rsid w:val="00E849CC"/>
    <w:rsid w:val="00E96FF5"/>
    <w:rsid w:val="00EA5823"/>
    <w:rsid w:val="00EE402C"/>
    <w:rsid w:val="00EF1143"/>
    <w:rsid w:val="00EF40D4"/>
    <w:rsid w:val="00EF4B6B"/>
    <w:rsid w:val="00EF69A8"/>
    <w:rsid w:val="00F04962"/>
    <w:rsid w:val="00F108B0"/>
    <w:rsid w:val="00F10E39"/>
    <w:rsid w:val="00F1189E"/>
    <w:rsid w:val="00F17FE9"/>
    <w:rsid w:val="00F233DE"/>
    <w:rsid w:val="00F25670"/>
    <w:rsid w:val="00F302DA"/>
    <w:rsid w:val="00F37CC5"/>
    <w:rsid w:val="00F4651B"/>
    <w:rsid w:val="00F518F1"/>
    <w:rsid w:val="00F51FFE"/>
    <w:rsid w:val="00F6492A"/>
    <w:rsid w:val="00F74E26"/>
    <w:rsid w:val="00F80688"/>
    <w:rsid w:val="00F85A31"/>
    <w:rsid w:val="00F9609A"/>
    <w:rsid w:val="00FA4351"/>
    <w:rsid w:val="00FA5F98"/>
    <w:rsid w:val="00FB051B"/>
    <w:rsid w:val="00FB364F"/>
    <w:rsid w:val="00FB75E3"/>
    <w:rsid w:val="00FC6E82"/>
    <w:rsid w:val="00FD2011"/>
    <w:rsid w:val="00FF1B3A"/>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DFDC"/>
  <w15:docId w15:val="{1CC338F5-1992-4E25-B2F2-DC64EB8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6E"/>
    <w:pPr>
      <w:spacing w:after="0" w:line="240" w:lineRule="auto"/>
    </w:pPr>
    <w:rPr>
      <w:rFonts w:ascii="Times New Roman" w:eastAsia="Times New Roman" w:hAnsi="Times New Roman" w:cs="Times New Roman"/>
      <w:noProof/>
      <w:sz w:val="24"/>
      <w:szCs w:val="24"/>
      <w:lang w:val="vi-VN"/>
    </w:rPr>
  </w:style>
  <w:style w:type="paragraph" w:styleId="Heading2">
    <w:name w:val="heading 2"/>
    <w:basedOn w:val="Normal"/>
    <w:link w:val="Heading2Char"/>
    <w:uiPriority w:val="9"/>
    <w:qFormat/>
    <w:rsid w:val="00B457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457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86E"/>
  </w:style>
  <w:style w:type="paragraph" w:styleId="Footer">
    <w:name w:val="footer"/>
    <w:basedOn w:val="Normal"/>
    <w:link w:val="Foot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86E"/>
  </w:style>
  <w:style w:type="character" w:styleId="Strong">
    <w:name w:val="Strong"/>
    <w:basedOn w:val="DefaultParagraphFont"/>
    <w:uiPriority w:val="22"/>
    <w:qFormat/>
    <w:rsid w:val="0076386E"/>
    <w:rPr>
      <w:b/>
      <w:bCs/>
    </w:rPr>
  </w:style>
  <w:style w:type="paragraph" w:styleId="NormalWeb">
    <w:name w:val="Normal (Web)"/>
    <w:basedOn w:val="Normal"/>
    <w:uiPriority w:val="99"/>
    <w:unhideWhenUsed/>
    <w:rsid w:val="0076386E"/>
    <w:pPr>
      <w:spacing w:before="100" w:beforeAutospacing="1" w:after="100" w:afterAutospacing="1"/>
    </w:pPr>
  </w:style>
  <w:style w:type="character" w:styleId="Hyperlink">
    <w:name w:val="Hyperlink"/>
    <w:basedOn w:val="DefaultParagraphFont"/>
    <w:uiPriority w:val="99"/>
    <w:unhideWhenUsed/>
    <w:rsid w:val="0076386E"/>
    <w:rPr>
      <w:color w:val="0000FF"/>
      <w:u w:val="single"/>
    </w:rPr>
  </w:style>
  <w:style w:type="paragraph" w:styleId="ListParagraph">
    <w:name w:val="List Paragraph"/>
    <w:basedOn w:val="Normal"/>
    <w:link w:val="ListParagraphChar"/>
    <w:uiPriority w:val="34"/>
    <w:qFormat/>
    <w:rsid w:val="0076386E"/>
    <w:pPr>
      <w:ind w:left="720"/>
      <w:contextualSpacing/>
    </w:pPr>
  </w:style>
  <w:style w:type="paragraph" w:styleId="BalloonText">
    <w:name w:val="Balloon Text"/>
    <w:basedOn w:val="Normal"/>
    <w:link w:val="BalloonTextChar"/>
    <w:uiPriority w:val="99"/>
    <w:semiHidden/>
    <w:unhideWhenUsed/>
    <w:rsid w:val="0076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457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730"/>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B66B78"/>
    <w:rPr>
      <w:color w:val="605E5C"/>
      <w:shd w:val="clear" w:color="auto" w:fill="E1DFDD"/>
    </w:rPr>
  </w:style>
  <w:style w:type="character" w:styleId="CommentReference">
    <w:name w:val="annotation reference"/>
    <w:basedOn w:val="DefaultParagraphFont"/>
    <w:uiPriority w:val="99"/>
    <w:semiHidden/>
    <w:unhideWhenUsed/>
    <w:rsid w:val="003646B0"/>
    <w:rPr>
      <w:sz w:val="16"/>
      <w:szCs w:val="16"/>
    </w:rPr>
  </w:style>
  <w:style w:type="paragraph" w:styleId="CommentText">
    <w:name w:val="annotation text"/>
    <w:basedOn w:val="Normal"/>
    <w:link w:val="CommentTextChar"/>
    <w:uiPriority w:val="99"/>
    <w:unhideWhenUsed/>
    <w:rsid w:val="003646B0"/>
    <w:rPr>
      <w:sz w:val="20"/>
      <w:szCs w:val="20"/>
    </w:rPr>
  </w:style>
  <w:style w:type="character" w:customStyle="1" w:styleId="CommentTextChar">
    <w:name w:val="Comment Text Char"/>
    <w:basedOn w:val="DefaultParagraphFont"/>
    <w:link w:val="CommentText"/>
    <w:uiPriority w:val="99"/>
    <w:rsid w:val="0036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6B0"/>
    <w:rPr>
      <w:b/>
      <w:bCs/>
    </w:rPr>
  </w:style>
  <w:style w:type="character" w:customStyle="1" w:styleId="CommentSubjectChar">
    <w:name w:val="Comment Subject Char"/>
    <w:basedOn w:val="CommentTextChar"/>
    <w:link w:val="CommentSubject"/>
    <w:uiPriority w:val="99"/>
    <w:semiHidden/>
    <w:rsid w:val="003646B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73C7"/>
    <w:rPr>
      <w:sz w:val="20"/>
      <w:szCs w:val="20"/>
    </w:rPr>
  </w:style>
  <w:style w:type="character" w:customStyle="1" w:styleId="FootnoteTextChar">
    <w:name w:val="Footnote Text Char"/>
    <w:basedOn w:val="DefaultParagraphFont"/>
    <w:link w:val="FootnoteText"/>
    <w:uiPriority w:val="99"/>
    <w:semiHidden/>
    <w:rsid w:val="006473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73C7"/>
    <w:rPr>
      <w:vertAlign w:val="superscript"/>
    </w:rPr>
  </w:style>
  <w:style w:type="paragraph" w:styleId="HTMLPreformatted">
    <w:name w:val="HTML Preformatted"/>
    <w:basedOn w:val="Normal"/>
    <w:link w:val="HTMLPreformattedChar"/>
    <w:uiPriority w:val="99"/>
    <w:semiHidden/>
    <w:unhideWhenUsed/>
    <w:rsid w:val="005A5E2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E2D"/>
    <w:rPr>
      <w:rFonts w:ascii="Consolas" w:eastAsia="Times New Roman" w:hAnsi="Consolas" w:cs="Times New Roman"/>
      <w:noProof/>
      <w:sz w:val="20"/>
      <w:szCs w:val="20"/>
      <w:lang w:val="vi-VN"/>
    </w:rPr>
  </w:style>
  <w:style w:type="table" w:styleId="TableGrid">
    <w:name w:val="Table Grid"/>
    <w:basedOn w:val="TableNormal"/>
    <w:uiPriority w:val="59"/>
    <w:rsid w:val="00CF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F5BDC"/>
    <w:pPr>
      <w:jc w:val="center"/>
    </w:pPr>
    <w:rPr>
      <w:rFonts w:ascii="VNI-Times" w:hAnsi="VNI-Times"/>
      <w:b/>
      <w:noProof w:val="0"/>
      <w:sz w:val="36"/>
      <w:szCs w:val="20"/>
      <w:lang w:val="en-US"/>
    </w:rPr>
  </w:style>
  <w:style w:type="character" w:customStyle="1" w:styleId="TitleChar">
    <w:name w:val="Title Char"/>
    <w:basedOn w:val="DefaultParagraphFont"/>
    <w:link w:val="Title"/>
    <w:rsid w:val="00CF5BDC"/>
    <w:rPr>
      <w:rFonts w:ascii="VNI-Times" w:eastAsia="Times New Roman" w:hAnsi="VNI-Times" w:cs="Times New Roman"/>
      <w:b/>
      <w:sz w:val="36"/>
      <w:szCs w:val="20"/>
    </w:rPr>
  </w:style>
  <w:style w:type="character" w:customStyle="1" w:styleId="ListParagraphChar">
    <w:name w:val="List Paragraph Char"/>
    <w:link w:val="ListParagraph"/>
    <w:uiPriority w:val="34"/>
    <w:locked/>
    <w:rsid w:val="005A2361"/>
    <w:rPr>
      <w:rFonts w:ascii="Times New Roman" w:eastAsia="Times New Roman" w:hAnsi="Times New Roman" w:cs="Times New Roman"/>
      <w:noProof/>
      <w:sz w:val="24"/>
      <w:szCs w:val="24"/>
      <w:lang w:val="vi-VN"/>
    </w:rPr>
  </w:style>
  <w:style w:type="character" w:customStyle="1" w:styleId="fontstyle01">
    <w:name w:val="fontstyle01"/>
    <w:basedOn w:val="DefaultParagraphFont"/>
    <w:rsid w:val="005A2361"/>
    <w:rPr>
      <w:rFonts w:ascii="CIDFont+F4" w:hAnsi="CIDFont+F4" w:hint="default"/>
      <w:b w:val="0"/>
      <w:bCs w:val="0"/>
      <w:i w:val="0"/>
      <w:iCs w:val="0"/>
      <w:color w:val="000000"/>
      <w:sz w:val="24"/>
      <w:szCs w:val="24"/>
    </w:rPr>
  </w:style>
  <w:style w:type="character" w:customStyle="1" w:styleId="hps">
    <w:name w:val="hps"/>
    <w:basedOn w:val="DefaultParagraphFont"/>
    <w:uiPriority w:val="99"/>
    <w:rsid w:val="00F1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672">
      <w:bodyDiv w:val="1"/>
      <w:marLeft w:val="0"/>
      <w:marRight w:val="0"/>
      <w:marTop w:val="0"/>
      <w:marBottom w:val="0"/>
      <w:divBdr>
        <w:top w:val="none" w:sz="0" w:space="0" w:color="auto"/>
        <w:left w:val="none" w:sz="0" w:space="0" w:color="auto"/>
        <w:bottom w:val="none" w:sz="0" w:space="0" w:color="auto"/>
        <w:right w:val="none" w:sz="0" w:space="0" w:color="auto"/>
      </w:divBdr>
    </w:div>
    <w:div w:id="41104199">
      <w:bodyDiv w:val="1"/>
      <w:marLeft w:val="0"/>
      <w:marRight w:val="0"/>
      <w:marTop w:val="0"/>
      <w:marBottom w:val="0"/>
      <w:divBdr>
        <w:top w:val="none" w:sz="0" w:space="0" w:color="auto"/>
        <w:left w:val="none" w:sz="0" w:space="0" w:color="auto"/>
        <w:bottom w:val="none" w:sz="0" w:space="0" w:color="auto"/>
        <w:right w:val="none" w:sz="0" w:space="0" w:color="auto"/>
      </w:divBdr>
    </w:div>
    <w:div w:id="42171627">
      <w:bodyDiv w:val="1"/>
      <w:marLeft w:val="0"/>
      <w:marRight w:val="0"/>
      <w:marTop w:val="0"/>
      <w:marBottom w:val="0"/>
      <w:divBdr>
        <w:top w:val="none" w:sz="0" w:space="0" w:color="auto"/>
        <w:left w:val="none" w:sz="0" w:space="0" w:color="auto"/>
        <w:bottom w:val="none" w:sz="0" w:space="0" w:color="auto"/>
        <w:right w:val="none" w:sz="0" w:space="0" w:color="auto"/>
      </w:divBdr>
    </w:div>
    <w:div w:id="54085618">
      <w:bodyDiv w:val="1"/>
      <w:marLeft w:val="0"/>
      <w:marRight w:val="0"/>
      <w:marTop w:val="0"/>
      <w:marBottom w:val="0"/>
      <w:divBdr>
        <w:top w:val="none" w:sz="0" w:space="0" w:color="auto"/>
        <w:left w:val="none" w:sz="0" w:space="0" w:color="auto"/>
        <w:bottom w:val="none" w:sz="0" w:space="0" w:color="auto"/>
        <w:right w:val="none" w:sz="0" w:space="0" w:color="auto"/>
      </w:divBdr>
    </w:div>
    <w:div w:id="98918544">
      <w:bodyDiv w:val="1"/>
      <w:marLeft w:val="0"/>
      <w:marRight w:val="0"/>
      <w:marTop w:val="0"/>
      <w:marBottom w:val="0"/>
      <w:divBdr>
        <w:top w:val="none" w:sz="0" w:space="0" w:color="auto"/>
        <w:left w:val="none" w:sz="0" w:space="0" w:color="auto"/>
        <w:bottom w:val="none" w:sz="0" w:space="0" w:color="auto"/>
        <w:right w:val="none" w:sz="0" w:space="0" w:color="auto"/>
      </w:divBdr>
    </w:div>
    <w:div w:id="109983834">
      <w:bodyDiv w:val="1"/>
      <w:marLeft w:val="0"/>
      <w:marRight w:val="0"/>
      <w:marTop w:val="0"/>
      <w:marBottom w:val="0"/>
      <w:divBdr>
        <w:top w:val="none" w:sz="0" w:space="0" w:color="auto"/>
        <w:left w:val="none" w:sz="0" w:space="0" w:color="auto"/>
        <w:bottom w:val="none" w:sz="0" w:space="0" w:color="auto"/>
        <w:right w:val="none" w:sz="0" w:space="0" w:color="auto"/>
      </w:divBdr>
    </w:div>
    <w:div w:id="130683151">
      <w:bodyDiv w:val="1"/>
      <w:marLeft w:val="0"/>
      <w:marRight w:val="0"/>
      <w:marTop w:val="0"/>
      <w:marBottom w:val="0"/>
      <w:divBdr>
        <w:top w:val="none" w:sz="0" w:space="0" w:color="auto"/>
        <w:left w:val="none" w:sz="0" w:space="0" w:color="auto"/>
        <w:bottom w:val="none" w:sz="0" w:space="0" w:color="auto"/>
        <w:right w:val="none" w:sz="0" w:space="0" w:color="auto"/>
      </w:divBdr>
    </w:div>
    <w:div w:id="223495751">
      <w:bodyDiv w:val="1"/>
      <w:marLeft w:val="0"/>
      <w:marRight w:val="0"/>
      <w:marTop w:val="0"/>
      <w:marBottom w:val="0"/>
      <w:divBdr>
        <w:top w:val="none" w:sz="0" w:space="0" w:color="auto"/>
        <w:left w:val="none" w:sz="0" w:space="0" w:color="auto"/>
        <w:bottom w:val="none" w:sz="0" w:space="0" w:color="auto"/>
        <w:right w:val="none" w:sz="0" w:space="0" w:color="auto"/>
      </w:divBdr>
    </w:div>
    <w:div w:id="249117427">
      <w:bodyDiv w:val="1"/>
      <w:marLeft w:val="0"/>
      <w:marRight w:val="0"/>
      <w:marTop w:val="0"/>
      <w:marBottom w:val="0"/>
      <w:divBdr>
        <w:top w:val="none" w:sz="0" w:space="0" w:color="auto"/>
        <w:left w:val="none" w:sz="0" w:space="0" w:color="auto"/>
        <w:bottom w:val="none" w:sz="0" w:space="0" w:color="auto"/>
        <w:right w:val="none" w:sz="0" w:space="0" w:color="auto"/>
      </w:divBdr>
    </w:div>
    <w:div w:id="264115338">
      <w:bodyDiv w:val="1"/>
      <w:marLeft w:val="0"/>
      <w:marRight w:val="0"/>
      <w:marTop w:val="0"/>
      <w:marBottom w:val="0"/>
      <w:divBdr>
        <w:top w:val="none" w:sz="0" w:space="0" w:color="auto"/>
        <w:left w:val="none" w:sz="0" w:space="0" w:color="auto"/>
        <w:bottom w:val="none" w:sz="0" w:space="0" w:color="auto"/>
        <w:right w:val="none" w:sz="0" w:space="0" w:color="auto"/>
      </w:divBdr>
    </w:div>
    <w:div w:id="347605542">
      <w:bodyDiv w:val="1"/>
      <w:marLeft w:val="0"/>
      <w:marRight w:val="0"/>
      <w:marTop w:val="0"/>
      <w:marBottom w:val="0"/>
      <w:divBdr>
        <w:top w:val="none" w:sz="0" w:space="0" w:color="auto"/>
        <w:left w:val="none" w:sz="0" w:space="0" w:color="auto"/>
        <w:bottom w:val="none" w:sz="0" w:space="0" w:color="auto"/>
        <w:right w:val="none" w:sz="0" w:space="0" w:color="auto"/>
      </w:divBdr>
    </w:div>
    <w:div w:id="381026524">
      <w:bodyDiv w:val="1"/>
      <w:marLeft w:val="0"/>
      <w:marRight w:val="0"/>
      <w:marTop w:val="0"/>
      <w:marBottom w:val="0"/>
      <w:divBdr>
        <w:top w:val="none" w:sz="0" w:space="0" w:color="auto"/>
        <w:left w:val="none" w:sz="0" w:space="0" w:color="auto"/>
        <w:bottom w:val="none" w:sz="0" w:space="0" w:color="auto"/>
        <w:right w:val="none" w:sz="0" w:space="0" w:color="auto"/>
      </w:divBdr>
    </w:div>
    <w:div w:id="424113197">
      <w:bodyDiv w:val="1"/>
      <w:marLeft w:val="0"/>
      <w:marRight w:val="0"/>
      <w:marTop w:val="0"/>
      <w:marBottom w:val="0"/>
      <w:divBdr>
        <w:top w:val="none" w:sz="0" w:space="0" w:color="auto"/>
        <w:left w:val="none" w:sz="0" w:space="0" w:color="auto"/>
        <w:bottom w:val="none" w:sz="0" w:space="0" w:color="auto"/>
        <w:right w:val="none" w:sz="0" w:space="0" w:color="auto"/>
      </w:divBdr>
    </w:div>
    <w:div w:id="431630037">
      <w:bodyDiv w:val="1"/>
      <w:marLeft w:val="0"/>
      <w:marRight w:val="0"/>
      <w:marTop w:val="0"/>
      <w:marBottom w:val="0"/>
      <w:divBdr>
        <w:top w:val="none" w:sz="0" w:space="0" w:color="auto"/>
        <w:left w:val="none" w:sz="0" w:space="0" w:color="auto"/>
        <w:bottom w:val="none" w:sz="0" w:space="0" w:color="auto"/>
        <w:right w:val="none" w:sz="0" w:space="0" w:color="auto"/>
      </w:divBdr>
    </w:div>
    <w:div w:id="445320807">
      <w:bodyDiv w:val="1"/>
      <w:marLeft w:val="0"/>
      <w:marRight w:val="0"/>
      <w:marTop w:val="0"/>
      <w:marBottom w:val="0"/>
      <w:divBdr>
        <w:top w:val="none" w:sz="0" w:space="0" w:color="auto"/>
        <w:left w:val="none" w:sz="0" w:space="0" w:color="auto"/>
        <w:bottom w:val="none" w:sz="0" w:space="0" w:color="auto"/>
        <w:right w:val="none" w:sz="0" w:space="0" w:color="auto"/>
      </w:divBdr>
    </w:div>
    <w:div w:id="508254648">
      <w:bodyDiv w:val="1"/>
      <w:marLeft w:val="0"/>
      <w:marRight w:val="0"/>
      <w:marTop w:val="0"/>
      <w:marBottom w:val="0"/>
      <w:divBdr>
        <w:top w:val="none" w:sz="0" w:space="0" w:color="auto"/>
        <w:left w:val="none" w:sz="0" w:space="0" w:color="auto"/>
        <w:bottom w:val="none" w:sz="0" w:space="0" w:color="auto"/>
        <w:right w:val="none" w:sz="0" w:space="0" w:color="auto"/>
      </w:divBdr>
    </w:div>
    <w:div w:id="619648095">
      <w:bodyDiv w:val="1"/>
      <w:marLeft w:val="0"/>
      <w:marRight w:val="0"/>
      <w:marTop w:val="0"/>
      <w:marBottom w:val="0"/>
      <w:divBdr>
        <w:top w:val="none" w:sz="0" w:space="0" w:color="auto"/>
        <w:left w:val="none" w:sz="0" w:space="0" w:color="auto"/>
        <w:bottom w:val="none" w:sz="0" w:space="0" w:color="auto"/>
        <w:right w:val="none" w:sz="0" w:space="0" w:color="auto"/>
      </w:divBdr>
    </w:div>
    <w:div w:id="683480937">
      <w:bodyDiv w:val="1"/>
      <w:marLeft w:val="0"/>
      <w:marRight w:val="0"/>
      <w:marTop w:val="0"/>
      <w:marBottom w:val="0"/>
      <w:divBdr>
        <w:top w:val="none" w:sz="0" w:space="0" w:color="auto"/>
        <w:left w:val="none" w:sz="0" w:space="0" w:color="auto"/>
        <w:bottom w:val="none" w:sz="0" w:space="0" w:color="auto"/>
        <w:right w:val="none" w:sz="0" w:space="0" w:color="auto"/>
      </w:divBdr>
    </w:div>
    <w:div w:id="723673101">
      <w:bodyDiv w:val="1"/>
      <w:marLeft w:val="0"/>
      <w:marRight w:val="0"/>
      <w:marTop w:val="0"/>
      <w:marBottom w:val="0"/>
      <w:divBdr>
        <w:top w:val="none" w:sz="0" w:space="0" w:color="auto"/>
        <w:left w:val="none" w:sz="0" w:space="0" w:color="auto"/>
        <w:bottom w:val="none" w:sz="0" w:space="0" w:color="auto"/>
        <w:right w:val="none" w:sz="0" w:space="0" w:color="auto"/>
      </w:divBdr>
    </w:div>
    <w:div w:id="826284335">
      <w:bodyDiv w:val="1"/>
      <w:marLeft w:val="0"/>
      <w:marRight w:val="0"/>
      <w:marTop w:val="0"/>
      <w:marBottom w:val="0"/>
      <w:divBdr>
        <w:top w:val="none" w:sz="0" w:space="0" w:color="auto"/>
        <w:left w:val="none" w:sz="0" w:space="0" w:color="auto"/>
        <w:bottom w:val="none" w:sz="0" w:space="0" w:color="auto"/>
        <w:right w:val="none" w:sz="0" w:space="0" w:color="auto"/>
      </w:divBdr>
    </w:div>
    <w:div w:id="841119118">
      <w:bodyDiv w:val="1"/>
      <w:marLeft w:val="0"/>
      <w:marRight w:val="0"/>
      <w:marTop w:val="0"/>
      <w:marBottom w:val="0"/>
      <w:divBdr>
        <w:top w:val="none" w:sz="0" w:space="0" w:color="auto"/>
        <w:left w:val="none" w:sz="0" w:space="0" w:color="auto"/>
        <w:bottom w:val="none" w:sz="0" w:space="0" w:color="auto"/>
        <w:right w:val="none" w:sz="0" w:space="0" w:color="auto"/>
      </w:divBdr>
    </w:div>
    <w:div w:id="853298996">
      <w:bodyDiv w:val="1"/>
      <w:marLeft w:val="0"/>
      <w:marRight w:val="0"/>
      <w:marTop w:val="0"/>
      <w:marBottom w:val="0"/>
      <w:divBdr>
        <w:top w:val="none" w:sz="0" w:space="0" w:color="auto"/>
        <w:left w:val="none" w:sz="0" w:space="0" w:color="auto"/>
        <w:bottom w:val="none" w:sz="0" w:space="0" w:color="auto"/>
        <w:right w:val="none" w:sz="0" w:space="0" w:color="auto"/>
      </w:divBdr>
    </w:div>
    <w:div w:id="861210645">
      <w:bodyDiv w:val="1"/>
      <w:marLeft w:val="0"/>
      <w:marRight w:val="0"/>
      <w:marTop w:val="0"/>
      <w:marBottom w:val="0"/>
      <w:divBdr>
        <w:top w:val="none" w:sz="0" w:space="0" w:color="auto"/>
        <w:left w:val="none" w:sz="0" w:space="0" w:color="auto"/>
        <w:bottom w:val="none" w:sz="0" w:space="0" w:color="auto"/>
        <w:right w:val="none" w:sz="0" w:space="0" w:color="auto"/>
      </w:divBdr>
    </w:div>
    <w:div w:id="904604181">
      <w:bodyDiv w:val="1"/>
      <w:marLeft w:val="0"/>
      <w:marRight w:val="0"/>
      <w:marTop w:val="0"/>
      <w:marBottom w:val="0"/>
      <w:divBdr>
        <w:top w:val="none" w:sz="0" w:space="0" w:color="auto"/>
        <w:left w:val="none" w:sz="0" w:space="0" w:color="auto"/>
        <w:bottom w:val="none" w:sz="0" w:space="0" w:color="auto"/>
        <w:right w:val="none" w:sz="0" w:space="0" w:color="auto"/>
      </w:divBdr>
    </w:div>
    <w:div w:id="940524726">
      <w:bodyDiv w:val="1"/>
      <w:marLeft w:val="0"/>
      <w:marRight w:val="0"/>
      <w:marTop w:val="0"/>
      <w:marBottom w:val="0"/>
      <w:divBdr>
        <w:top w:val="none" w:sz="0" w:space="0" w:color="auto"/>
        <w:left w:val="none" w:sz="0" w:space="0" w:color="auto"/>
        <w:bottom w:val="none" w:sz="0" w:space="0" w:color="auto"/>
        <w:right w:val="none" w:sz="0" w:space="0" w:color="auto"/>
      </w:divBdr>
    </w:div>
    <w:div w:id="986085051">
      <w:bodyDiv w:val="1"/>
      <w:marLeft w:val="0"/>
      <w:marRight w:val="0"/>
      <w:marTop w:val="0"/>
      <w:marBottom w:val="0"/>
      <w:divBdr>
        <w:top w:val="none" w:sz="0" w:space="0" w:color="auto"/>
        <w:left w:val="none" w:sz="0" w:space="0" w:color="auto"/>
        <w:bottom w:val="none" w:sz="0" w:space="0" w:color="auto"/>
        <w:right w:val="none" w:sz="0" w:space="0" w:color="auto"/>
      </w:divBdr>
    </w:div>
    <w:div w:id="1005861445">
      <w:bodyDiv w:val="1"/>
      <w:marLeft w:val="0"/>
      <w:marRight w:val="0"/>
      <w:marTop w:val="0"/>
      <w:marBottom w:val="0"/>
      <w:divBdr>
        <w:top w:val="none" w:sz="0" w:space="0" w:color="auto"/>
        <w:left w:val="none" w:sz="0" w:space="0" w:color="auto"/>
        <w:bottom w:val="none" w:sz="0" w:space="0" w:color="auto"/>
        <w:right w:val="none" w:sz="0" w:space="0" w:color="auto"/>
      </w:divBdr>
    </w:div>
    <w:div w:id="1013998659">
      <w:bodyDiv w:val="1"/>
      <w:marLeft w:val="0"/>
      <w:marRight w:val="0"/>
      <w:marTop w:val="0"/>
      <w:marBottom w:val="0"/>
      <w:divBdr>
        <w:top w:val="none" w:sz="0" w:space="0" w:color="auto"/>
        <w:left w:val="none" w:sz="0" w:space="0" w:color="auto"/>
        <w:bottom w:val="none" w:sz="0" w:space="0" w:color="auto"/>
        <w:right w:val="none" w:sz="0" w:space="0" w:color="auto"/>
      </w:divBdr>
    </w:div>
    <w:div w:id="1063790759">
      <w:bodyDiv w:val="1"/>
      <w:marLeft w:val="0"/>
      <w:marRight w:val="0"/>
      <w:marTop w:val="0"/>
      <w:marBottom w:val="0"/>
      <w:divBdr>
        <w:top w:val="none" w:sz="0" w:space="0" w:color="auto"/>
        <w:left w:val="none" w:sz="0" w:space="0" w:color="auto"/>
        <w:bottom w:val="none" w:sz="0" w:space="0" w:color="auto"/>
        <w:right w:val="none" w:sz="0" w:space="0" w:color="auto"/>
      </w:divBdr>
    </w:div>
    <w:div w:id="1099061862">
      <w:bodyDiv w:val="1"/>
      <w:marLeft w:val="0"/>
      <w:marRight w:val="0"/>
      <w:marTop w:val="0"/>
      <w:marBottom w:val="0"/>
      <w:divBdr>
        <w:top w:val="none" w:sz="0" w:space="0" w:color="auto"/>
        <w:left w:val="none" w:sz="0" w:space="0" w:color="auto"/>
        <w:bottom w:val="none" w:sz="0" w:space="0" w:color="auto"/>
        <w:right w:val="none" w:sz="0" w:space="0" w:color="auto"/>
      </w:divBdr>
    </w:div>
    <w:div w:id="1148473172">
      <w:bodyDiv w:val="1"/>
      <w:marLeft w:val="0"/>
      <w:marRight w:val="0"/>
      <w:marTop w:val="0"/>
      <w:marBottom w:val="0"/>
      <w:divBdr>
        <w:top w:val="none" w:sz="0" w:space="0" w:color="auto"/>
        <w:left w:val="none" w:sz="0" w:space="0" w:color="auto"/>
        <w:bottom w:val="none" w:sz="0" w:space="0" w:color="auto"/>
        <w:right w:val="none" w:sz="0" w:space="0" w:color="auto"/>
      </w:divBdr>
    </w:div>
    <w:div w:id="1190993344">
      <w:bodyDiv w:val="1"/>
      <w:marLeft w:val="0"/>
      <w:marRight w:val="0"/>
      <w:marTop w:val="0"/>
      <w:marBottom w:val="0"/>
      <w:divBdr>
        <w:top w:val="none" w:sz="0" w:space="0" w:color="auto"/>
        <w:left w:val="none" w:sz="0" w:space="0" w:color="auto"/>
        <w:bottom w:val="none" w:sz="0" w:space="0" w:color="auto"/>
        <w:right w:val="none" w:sz="0" w:space="0" w:color="auto"/>
      </w:divBdr>
    </w:div>
    <w:div w:id="1204446053">
      <w:bodyDiv w:val="1"/>
      <w:marLeft w:val="0"/>
      <w:marRight w:val="0"/>
      <w:marTop w:val="0"/>
      <w:marBottom w:val="0"/>
      <w:divBdr>
        <w:top w:val="none" w:sz="0" w:space="0" w:color="auto"/>
        <w:left w:val="none" w:sz="0" w:space="0" w:color="auto"/>
        <w:bottom w:val="none" w:sz="0" w:space="0" w:color="auto"/>
        <w:right w:val="none" w:sz="0" w:space="0" w:color="auto"/>
      </w:divBdr>
    </w:div>
    <w:div w:id="1279293358">
      <w:bodyDiv w:val="1"/>
      <w:marLeft w:val="0"/>
      <w:marRight w:val="0"/>
      <w:marTop w:val="0"/>
      <w:marBottom w:val="0"/>
      <w:divBdr>
        <w:top w:val="none" w:sz="0" w:space="0" w:color="auto"/>
        <w:left w:val="none" w:sz="0" w:space="0" w:color="auto"/>
        <w:bottom w:val="none" w:sz="0" w:space="0" w:color="auto"/>
        <w:right w:val="none" w:sz="0" w:space="0" w:color="auto"/>
      </w:divBdr>
    </w:div>
    <w:div w:id="1286614626">
      <w:bodyDiv w:val="1"/>
      <w:marLeft w:val="0"/>
      <w:marRight w:val="0"/>
      <w:marTop w:val="0"/>
      <w:marBottom w:val="0"/>
      <w:divBdr>
        <w:top w:val="none" w:sz="0" w:space="0" w:color="auto"/>
        <w:left w:val="none" w:sz="0" w:space="0" w:color="auto"/>
        <w:bottom w:val="none" w:sz="0" w:space="0" w:color="auto"/>
        <w:right w:val="none" w:sz="0" w:space="0" w:color="auto"/>
      </w:divBdr>
    </w:div>
    <w:div w:id="1332224403">
      <w:bodyDiv w:val="1"/>
      <w:marLeft w:val="0"/>
      <w:marRight w:val="0"/>
      <w:marTop w:val="0"/>
      <w:marBottom w:val="0"/>
      <w:divBdr>
        <w:top w:val="none" w:sz="0" w:space="0" w:color="auto"/>
        <w:left w:val="none" w:sz="0" w:space="0" w:color="auto"/>
        <w:bottom w:val="none" w:sz="0" w:space="0" w:color="auto"/>
        <w:right w:val="none" w:sz="0" w:space="0" w:color="auto"/>
      </w:divBdr>
    </w:div>
    <w:div w:id="1379017037">
      <w:bodyDiv w:val="1"/>
      <w:marLeft w:val="0"/>
      <w:marRight w:val="0"/>
      <w:marTop w:val="0"/>
      <w:marBottom w:val="0"/>
      <w:divBdr>
        <w:top w:val="none" w:sz="0" w:space="0" w:color="auto"/>
        <w:left w:val="none" w:sz="0" w:space="0" w:color="auto"/>
        <w:bottom w:val="none" w:sz="0" w:space="0" w:color="auto"/>
        <w:right w:val="none" w:sz="0" w:space="0" w:color="auto"/>
      </w:divBdr>
    </w:div>
    <w:div w:id="1465535985">
      <w:bodyDiv w:val="1"/>
      <w:marLeft w:val="0"/>
      <w:marRight w:val="0"/>
      <w:marTop w:val="0"/>
      <w:marBottom w:val="0"/>
      <w:divBdr>
        <w:top w:val="none" w:sz="0" w:space="0" w:color="auto"/>
        <w:left w:val="none" w:sz="0" w:space="0" w:color="auto"/>
        <w:bottom w:val="none" w:sz="0" w:space="0" w:color="auto"/>
        <w:right w:val="none" w:sz="0" w:space="0" w:color="auto"/>
      </w:divBdr>
    </w:div>
    <w:div w:id="1523787243">
      <w:bodyDiv w:val="1"/>
      <w:marLeft w:val="0"/>
      <w:marRight w:val="0"/>
      <w:marTop w:val="0"/>
      <w:marBottom w:val="0"/>
      <w:divBdr>
        <w:top w:val="none" w:sz="0" w:space="0" w:color="auto"/>
        <w:left w:val="none" w:sz="0" w:space="0" w:color="auto"/>
        <w:bottom w:val="none" w:sz="0" w:space="0" w:color="auto"/>
        <w:right w:val="none" w:sz="0" w:space="0" w:color="auto"/>
      </w:divBdr>
    </w:div>
    <w:div w:id="1578006121">
      <w:bodyDiv w:val="1"/>
      <w:marLeft w:val="0"/>
      <w:marRight w:val="0"/>
      <w:marTop w:val="0"/>
      <w:marBottom w:val="0"/>
      <w:divBdr>
        <w:top w:val="none" w:sz="0" w:space="0" w:color="auto"/>
        <w:left w:val="none" w:sz="0" w:space="0" w:color="auto"/>
        <w:bottom w:val="none" w:sz="0" w:space="0" w:color="auto"/>
        <w:right w:val="none" w:sz="0" w:space="0" w:color="auto"/>
      </w:divBdr>
    </w:div>
    <w:div w:id="1603225071">
      <w:bodyDiv w:val="1"/>
      <w:marLeft w:val="0"/>
      <w:marRight w:val="0"/>
      <w:marTop w:val="0"/>
      <w:marBottom w:val="0"/>
      <w:divBdr>
        <w:top w:val="none" w:sz="0" w:space="0" w:color="auto"/>
        <w:left w:val="none" w:sz="0" w:space="0" w:color="auto"/>
        <w:bottom w:val="none" w:sz="0" w:space="0" w:color="auto"/>
        <w:right w:val="none" w:sz="0" w:space="0" w:color="auto"/>
      </w:divBdr>
    </w:div>
    <w:div w:id="1605117316">
      <w:bodyDiv w:val="1"/>
      <w:marLeft w:val="0"/>
      <w:marRight w:val="0"/>
      <w:marTop w:val="0"/>
      <w:marBottom w:val="0"/>
      <w:divBdr>
        <w:top w:val="none" w:sz="0" w:space="0" w:color="auto"/>
        <w:left w:val="none" w:sz="0" w:space="0" w:color="auto"/>
        <w:bottom w:val="none" w:sz="0" w:space="0" w:color="auto"/>
        <w:right w:val="none" w:sz="0" w:space="0" w:color="auto"/>
      </w:divBdr>
    </w:div>
    <w:div w:id="1609192063">
      <w:bodyDiv w:val="1"/>
      <w:marLeft w:val="0"/>
      <w:marRight w:val="0"/>
      <w:marTop w:val="0"/>
      <w:marBottom w:val="0"/>
      <w:divBdr>
        <w:top w:val="none" w:sz="0" w:space="0" w:color="auto"/>
        <w:left w:val="none" w:sz="0" w:space="0" w:color="auto"/>
        <w:bottom w:val="none" w:sz="0" w:space="0" w:color="auto"/>
        <w:right w:val="none" w:sz="0" w:space="0" w:color="auto"/>
      </w:divBdr>
    </w:div>
    <w:div w:id="1736590599">
      <w:bodyDiv w:val="1"/>
      <w:marLeft w:val="0"/>
      <w:marRight w:val="0"/>
      <w:marTop w:val="0"/>
      <w:marBottom w:val="0"/>
      <w:divBdr>
        <w:top w:val="none" w:sz="0" w:space="0" w:color="auto"/>
        <w:left w:val="none" w:sz="0" w:space="0" w:color="auto"/>
        <w:bottom w:val="none" w:sz="0" w:space="0" w:color="auto"/>
        <w:right w:val="none" w:sz="0" w:space="0" w:color="auto"/>
      </w:divBdr>
    </w:div>
    <w:div w:id="1756592586">
      <w:bodyDiv w:val="1"/>
      <w:marLeft w:val="0"/>
      <w:marRight w:val="0"/>
      <w:marTop w:val="0"/>
      <w:marBottom w:val="0"/>
      <w:divBdr>
        <w:top w:val="none" w:sz="0" w:space="0" w:color="auto"/>
        <w:left w:val="none" w:sz="0" w:space="0" w:color="auto"/>
        <w:bottom w:val="none" w:sz="0" w:space="0" w:color="auto"/>
        <w:right w:val="none" w:sz="0" w:space="0" w:color="auto"/>
      </w:divBdr>
    </w:div>
    <w:div w:id="1798794941">
      <w:bodyDiv w:val="1"/>
      <w:marLeft w:val="0"/>
      <w:marRight w:val="0"/>
      <w:marTop w:val="0"/>
      <w:marBottom w:val="0"/>
      <w:divBdr>
        <w:top w:val="none" w:sz="0" w:space="0" w:color="auto"/>
        <w:left w:val="none" w:sz="0" w:space="0" w:color="auto"/>
        <w:bottom w:val="none" w:sz="0" w:space="0" w:color="auto"/>
        <w:right w:val="none" w:sz="0" w:space="0" w:color="auto"/>
      </w:divBdr>
    </w:div>
    <w:div w:id="1814373631">
      <w:bodyDiv w:val="1"/>
      <w:marLeft w:val="0"/>
      <w:marRight w:val="0"/>
      <w:marTop w:val="0"/>
      <w:marBottom w:val="0"/>
      <w:divBdr>
        <w:top w:val="none" w:sz="0" w:space="0" w:color="auto"/>
        <w:left w:val="none" w:sz="0" w:space="0" w:color="auto"/>
        <w:bottom w:val="none" w:sz="0" w:space="0" w:color="auto"/>
        <w:right w:val="none" w:sz="0" w:space="0" w:color="auto"/>
      </w:divBdr>
    </w:div>
    <w:div w:id="1854831050">
      <w:bodyDiv w:val="1"/>
      <w:marLeft w:val="0"/>
      <w:marRight w:val="0"/>
      <w:marTop w:val="0"/>
      <w:marBottom w:val="0"/>
      <w:divBdr>
        <w:top w:val="none" w:sz="0" w:space="0" w:color="auto"/>
        <w:left w:val="none" w:sz="0" w:space="0" w:color="auto"/>
        <w:bottom w:val="none" w:sz="0" w:space="0" w:color="auto"/>
        <w:right w:val="none" w:sz="0" w:space="0" w:color="auto"/>
      </w:divBdr>
    </w:div>
    <w:div w:id="1867405471">
      <w:bodyDiv w:val="1"/>
      <w:marLeft w:val="0"/>
      <w:marRight w:val="0"/>
      <w:marTop w:val="0"/>
      <w:marBottom w:val="0"/>
      <w:divBdr>
        <w:top w:val="none" w:sz="0" w:space="0" w:color="auto"/>
        <w:left w:val="none" w:sz="0" w:space="0" w:color="auto"/>
        <w:bottom w:val="none" w:sz="0" w:space="0" w:color="auto"/>
        <w:right w:val="none" w:sz="0" w:space="0" w:color="auto"/>
      </w:divBdr>
    </w:div>
    <w:div w:id="1886217969">
      <w:bodyDiv w:val="1"/>
      <w:marLeft w:val="0"/>
      <w:marRight w:val="0"/>
      <w:marTop w:val="0"/>
      <w:marBottom w:val="0"/>
      <w:divBdr>
        <w:top w:val="none" w:sz="0" w:space="0" w:color="auto"/>
        <w:left w:val="none" w:sz="0" w:space="0" w:color="auto"/>
        <w:bottom w:val="none" w:sz="0" w:space="0" w:color="auto"/>
        <w:right w:val="none" w:sz="0" w:space="0" w:color="auto"/>
      </w:divBdr>
    </w:div>
    <w:div w:id="1944340184">
      <w:bodyDiv w:val="1"/>
      <w:marLeft w:val="0"/>
      <w:marRight w:val="0"/>
      <w:marTop w:val="0"/>
      <w:marBottom w:val="0"/>
      <w:divBdr>
        <w:top w:val="none" w:sz="0" w:space="0" w:color="auto"/>
        <w:left w:val="none" w:sz="0" w:space="0" w:color="auto"/>
        <w:bottom w:val="none" w:sz="0" w:space="0" w:color="auto"/>
        <w:right w:val="none" w:sz="0" w:space="0" w:color="auto"/>
      </w:divBdr>
    </w:div>
    <w:div w:id="1987590826">
      <w:bodyDiv w:val="1"/>
      <w:marLeft w:val="0"/>
      <w:marRight w:val="0"/>
      <w:marTop w:val="0"/>
      <w:marBottom w:val="0"/>
      <w:divBdr>
        <w:top w:val="none" w:sz="0" w:space="0" w:color="auto"/>
        <w:left w:val="none" w:sz="0" w:space="0" w:color="auto"/>
        <w:bottom w:val="none" w:sz="0" w:space="0" w:color="auto"/>
        <w:right w:val="none" w:sz="0" w:space="0" w:color="auto"/>
      </w:divBdr>
    </w:div>
    <w:div w:id="2012834926">
      <w:bodyDiv w:val="1"/>
      <w:marLeft w:val="0"/>
      <w:marRight w:val="0"/>
      <w:marTop w:val="0"/>
      <w:marBottom w:val="0"/>
      <w:divBdr>
        <w:top w:val="none" w:sz="0" w:space="0" w:color="auto"/>
        <w:left w:val="none" w:sz="0" w:space="0" w:color="auto"/>
        <w:bottom w:val="none" w:sz="0" w:space="0" w:color="auto"/>
        <w:right w:val="none" w:sz="0" w:space="0" w:color="auto"/>
      </w:divBdr>
    </w:div>
    <w:div w:id="2026012153">
      <w:bodyDiv w:val="1"/>
      <w:marLeft w:val="0"/>
      <w:marRight w:val="0"/>
      <w:marTop w:val="0"/>
      <w:marBottom w:val="0"/>
      <w:divBdr>
        <w:top w:val="none" w:sz="0" w:space="0" w:color="auto"/>
        <w:left w:val="none" w:sz="0" w:space="0" w:color="auto"/>
        <w:bottom w:val="none" w:sz="0" w:space="0" w:color="auto"/>
        <w:right w:val="none" w:sz="0" w:space="0" w:color="auto"/>
      </w:divBdr>
    </w:div>
    <w:div w:id="2105370067">
      <w:bodyDiv w:val="1"/>
      <w:marLeft w:val="0"/>
      <w:marRight w:val="0"/>
      <w:marTop w:val="0"/>
      <w:marBottom w:val="0"/>
      <w:divBdr>
        <w:top w:val="none" w:sz="0" w:space="0" w:color="auto"/>
        <w:left w:val="none" w:sz="0" w:space="0" w:color="auto"/>
        <w:bottom w:val="none" w:sz="0" w:space="0" w:color="auto"/>
        <w:right w:val="none" w:sz="0" w:space="0" w:color="auto"/>
      </w:divBdr>
    </w:div>
    <w:div w:id="21267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A8E1D-CFA1-4D52-A186-D9AB9E8B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An (ADK Lawyers)</dc:creator>
  <cp:lastModifiedBy>ADK-003</cp:lastModifiedBy>
  <cp:revision>5</cp:revision>
  <dcterms:created xsi:type="dcterms:W3CDTF">2021-12-16T04:33:00Z</dcterms:created>
  <dcterms:modified xsi:type="dcterms:W3CDTF">2021-12-16T04:39:00Z</dcterms:modified>
</cp:coreProperties>
</file>