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9373" w14:textId="77777777" w:rsidR="006E57AB" w:rsidRPr="006E57AB" w:rsidRDefault="006E57AB" w:rsidP="006E57AB">
      <w:pPr>
        <w:jc w:val="right"/>
        <w:rPr>
          <w:rFonts w:ascii="Cambria" w:hAnsi="Cambria"/>
          <w:b/>
          <w:sz w:val="22"/>
          <w:szCs w:val="22"/>
          <w:lang w:val="en-US"/>
        </w:rPr>
      </w:pPr>
      <w:r w:rsidRPr="006E57AB">
        <w:rPr>
          <w:rFonts w:ascii="Cambria" w:hAnsi="Cambria"/>
          <w:b/>
          <w:sz w:val="22"/>
          <w:szCs w:val="22"/>
          <w:lang w:val="en-US"/>
        </w:rPr>
        <w:t>LEGAL UPDATES</w:t>
      </w:r>
    </w:p>
    <w:p w14:paraId="2402E302" w14:textId="225404E2" w:rsidR="00A726FF" w:rsidRDefault="006E57AB" w:rsidP="006E57AB">
      <w:pPr>
        <w:jc w:val="right"/>
        <w:rPr>
          <w:rFonts w:ascii="Cambria" w:hAnsi="Cambria"/>
          <w:b/>
          <w:sz w:val="22"/>
          <w:szCs w:val="22"/>
          <w:lang w:val="en-US"/>
        </w:rPr>
      </w:pPr>
      <w:r>
        <w:rPr>
          <w:rFonts w:ascii="Cambria" w:hAnsi="Cambria"/>
          <w:b/>
          <w:sz w:val="22"/>
          <w:szCs w:val="22"/>
          <w:lang w:val="en-US"/>
        </w:rPr>
        <w:t>VOL 25</w:t>
      </w:r>
      <w:r w:rsidRPr="006E57AB">
        <w:rPr>
          <w:rFonts w:ascii="Cambria" w:hAnsi="Cambria"/>
          <w:b/>
          <w:sz w:val="22"/>
          <w:szCs w:val="22"/>
          <w:lang w:val="en-US"/>
        </w:rPr>
        <w:t>, NOVEMBER 2021</w:t>
      </w:r>
    </w:p>
    <w:p w14:paraId="6678DC46" w14:textId="77777777" w:rsidR="00A726FF" w:rsidRDefault="00A726FF" w:rsidP="00AC490A">
      <w:pPr>
        <w:jc w:val="both"/>
        <w:rPr>
          <w:rFonts w:ascii="Cambria" w:hAnsi="Cambria"/>
          <w:b/>
          <w:sz w:val="22"/>
          <w:szCs w:val="22"/>
          <w:lang w:val="en-US"/>
        </w:rPr>
      </w:pPr>
    </w:p>
    <w:p w14:paraId="21F39434" w14:textId="0238A95E" w:rsidR="00A726FF" w:rsidRDefault="006E57AB" w:rsidP="006E57AB">
      <w:pPr>
        <w:rPr>
          <w:rFonts w:ascii="Cambria" w:hAnsi="Cambria"/>
          <w:sz w:val="22"/>
          <w:szCs w:val="22"/>
          <w:lang w:val="en-US"/>
        </w:rPr>
      </w:pPr>
      <w:r w:rsidRPr="006E57AB">
        <w:rPr>
          <w:rFonts w:ascii="Cambria" w:hAnsi="Cambria"/>
          <w:b/>
          <w:sz w:val="22"/>
          <w:szCs w:val="22"/>
          <w:lang w:val="en-US"/>
        </w:rPr>
        <w:t>Dear Valued Clients and Partners,</w:t>
      </w:r>
      <w:r w:rsidRPr="006E57AB">
        <w:rPr>
          <w:rFonts w:ascii="Cambria" w:hAnsi="Cambria"/>
          <w:sz w:val="22"/>
          <w:szCs w:val="22"/>
          <w:lang w:val="en-US"/>
        </w:rPr>
        <w:br/>
        <w:t> </w:t>
      </w:r>
      <w:r w:rsidRPr="006E57AB">
        <w:rPr>
          <w:rFonts w:ascii="Cambria" w:hAnsi="Cambria"/>
          <w:sz w:val="22"/>
          <w:szCs w:val="22"/>
          <w:lang w:val="en-US"/>
        </w:rPr>
        <w:br/>
        <w:t>ADK &amp; Co Vietnam Lawyers would like to introduce to you the Lega</w:t>
      </w:r>
      <w:r w:rsidR="00035ABA">
        <w:rPr>
          <w:rFonts w:ascii="Cambria" w:hAnsi="Cambria"/>
          <w:sz w:val="22"/>
          <w:szCs w:val="22"/>
          <w:lang w:val="en-US"/>
        </w:rPr>
        <w:t>l Updates, Vol 25</w:t>
      </w:r>
      <w:r w:rsidRPr="006E57AB">
        <w:rPr>
          <w:rFonts w:ascii="Cambria" w:hAnsi="Cambria"/>
          <w:sz w:val="22"/>
          <w:szCs w:val="22"/>
          <w:lang w:val="en-US"/>
        </w:rPr>
        <w:t xml:space="preserve"> of November 2021 with new legal provisions with notable contents as follows:</w:t>
      </w:r>
    </w:p>
    <w:p w14:paraId="08DE8460" w14:textId="5B890421" w:rsidR="00A726FF" w:rsidRDefault="00A726FF" w:rsidP="00AC490A">
      <w:pPr>
        <w:jc w:val="both"/>
        <w:rPr>
          <w:rFonts w:ascii="Cambria" w:hAnsi="Cambria"/>
          <w:sz w:val="22"/>
          <w:szCs w:val="22"/>
          <w:lang w:val="en-US"/>
        </w:rPr>
      </w:pPr>
    </w:p>
    <w:p w14:paraId="32705B1A" w14:textId="60F328FE" w:rsidR="00A726FF" w:rsidRPr="002C72E9" w:rsidRDefault="00A9463E" w:rsidP="00A9463E">
      <w:pPr>
        <w:pStyle w:val="ListParagraph"/>
        <w:numPr>
          <w:ilvl w:val="0"/>
          <w:numId w:val="22"/>
        </w:numPr>
        <w:ind w:left="720" w:hanging="720"/>
        <w:jc w:val="both"/>
        <w:rPr>
          <w:rFonts w:ascii="Cambria" w:hAnsi="Cambria"/>
          <w:sz w:val="22"/>
          <w:szCs w:val="22"/>
          <w:lang w:val="en-US"/>
        </w:rPr>
      </w:pPr>
      <w:r w:rsidRPr="00A9463E">
        <w:rPr>
          <w:rFonts w:ascii="Cambria" w:hAnsi="Cambria"/>
          <w:b/>
          <w:bCs/>
          <w:sz w:val="22"/>
          <w:szCs w:val="22"/>
        </w:rPr>
        <w:t>The National Assembly Chairman unanim</w:t>
      </w:r>
      <w:r>
        <w:rPr>
          <w:rFonts w:ascii="Cambria" w:hAnsi="Cambria"/>
          <w:b/>
          <w:bCs/>
          <w:sz w:val="22"/>
          <w:szCs w:val="22"/>
        </w:rPr>
        <w:t>ously proposed the Government</w:t>
      </w:r>
      <w:r w:rsidRPr="00A9463E">
        <w:rPr>
          <w:rFonts w:ascii="Cambria" w:hAnsi="Cambria"/>
          <w:b/>
          <w:bCs/>
          <w:sz w:val="22"/>
          <w:szCs w:val="22"/>
        </w:rPr>
        <w:t xml:space="preserve"> extend the time limit for th</w:t>
      </w:r>
      <w:r>
        <w:rPr>
          <w:rFonts w:ascii="Cambria" w:hAnsi="Cambria"/>
          <w:b/>
          <w:bCs/>
          <w:sz w:val="22"/>
          <w:szCs w:val="22"/>
        </w:rPr>
        <w:t>e wind power tariff application</w:t>
      </w:r>
    </w:p>
    <w:p w14:paraId="51993727" w14:textId="7DE5B4DF" w:rsidR="002C72E9" w:rsidRDefault="002C72E9" w:rsidP="00AC490A">
      <w:pPr>
        <w:pStyle w:val="ListParagraph"/>
        <w:jc w:val="both"/>
        <w:rPr>
          <w:rFonts w:ascii="Cambria" w:hAnsi="Cambria"/>
          <w:b/>
          <w:bCs/>
          <w:sz w:val="22"/>
          <w:szCs w:val="22"/>
        </w:rPr>
      </w:pPr>
    </w:p>
    <w:p w14:paraId="06B55017" w14:textId="7D81B9C8" w:rsidR="00AC490A" w:rsidRDefault="003754A4" w:rsidP="00AC490A">
      <w:pPr>
        <w:pStyle w:val="ListParagraph"/>
        <w:jc w:val="both"/>
        <w:rPr>
          <w:rFonts w:ascii="Cambria" w:hAnsi="Cambria"/>
          <w:sz w:val="22"/>
          <w:szCs w:val="22"/>
          <w:lang w:val="en-US"/>
        </w:rPr>
      </w:pPr>
      <w:r>
        <w:rPr>
          <w:rFonts w:ascii="Cambria" w:hAnsi="Cambria"/>
          <w:sz w:val="22"/>
          <w:szCs w:val="22"/>
          <w:lang w:val="en-US"/>
        </w:rPr>
        <w:t>On</w:t>
      </w:r>
      <w:r w:rsidR="00A23FCB" w:rsidRPr="00A23FCB">
        <w:rPr>
          <w:rFonts w:ascii="Cambria" w:hAnsi="Cambria"/>
          <w:sz w:val="22"/>
          <w:szCs w:val="22"/>
          <w:lang w:val="en-US"/>
        </w:rPr>
        <w:t xml:space="preserve"> November</w:t>
      </w:r>
      <w:r>
        <w:rPr>
          <w:rFonts w:ascii="Cambria" w:hAnsi="Cambria"/>
          <w:sz w:val="22"/>
          <w:szCs w:val="22"/>
          <w:lang w:val="en-US"/>
        </w:rPr>
        <w:t xml:space="preserve"> 6,</w:t>
      </w:r>
      <w:r w:rsidR="00A23FCB" w:rsidRPr="00A23FCB">
        <w:rPr>
          <w:rFonts w:ascii="Cambria" w:hAnsi="Cambria"/>
          <w:sz w:val="22"/>
          <w:szCs w:val="22"/>
          <w:lang w:val="en-US"/>
        </w:rPr>
        <w:t xml:space="preserve"> 2021, Politburo member, National Assembly Chairman Vuong Dinh Hue chaired a meeting with leaders of Ninh Thuan province on</w:t>
      </w:r>
      <w:r>
        <w:rPr>
          <w:rFonts w:ascii="Cambria" w:hAnsi="Cambria"/>
          <w:sz w:val="22"/>
          <w:szCs w:val="22"/>
          <w:lang w:val="en-US"/>
        </w:rPr>
        <w:t xml:space="preserve"> the implementation of economic-</w:t>
      </w:r>
      <w:r w:rsidR="00A23FCB" w:rsidRPr="00A23FCB">
        <w:rPr>
          <w:rFonts w:ascii="Cambria" w:hAnsi="Cambria"/>
          <w:sz w:val="22"/>
          <w:szCs w:val="22"/>
          <w:lang w:val="en-US"/>
        </w:rPr>
        <w:t>society development tasks in the first 9 months of 2021 and the results of the implementation of Resolution No. 31/2016/QH14 of the National Assembly on stopping the implementation of the investment policy of the Ninh Thuan nuclear power project.</w:t>
      </w:r>
      <w:r w:rsidR="00A9463E">
        <w:rPr>
          <w:rFonts w:ascii="Cambria" w:hAnsi="Cambria"/>
          <w:sz w:val="22"/>
          <w:szCs w:val="22"/>
          <w:lang w:val="en-US"/>
        </w:rPr>
        <w:t xml:space="preserve"> </w:t>
      </w:r>
    </w:p>
    <w:p w14:paraId="20E8E875" w14:textId="77777777" w:rsidR="00A23FCB" w:rsidRDefault="00A23FCB" w:rsidP="00AC490A">
      <w:pPr>
        <w:pStyle w:val="ListParagraph"/>
        <w:jc w:val="both"/>
        <w:rPr>
          <w:rFonts w:ascii="Cambria" w:hAnsi="Cambria"/>
          <w:sz w:val="22"/>
          <w:szCs w:val="22"/>
          <w:lang w:val="en-US"/>
        </w:rPr>
      </w:pPr>
    </w:p>
    <w:p w14:paraId="1045E775" w14:textId="77777777" w:rsidR="006E57AB" w:rsidRPr="006E57AB" w:rsidRDefault="006E57AB" w:rsidP="006E57AB">
      <w:pPr>
        <w:pStyle w:val="ListParagraph"/>
        <w:jc w:val="both"/>
        <w:rPr>
          <w:rFonts w:ascii="Cambria" w:hAnsi="Cambria"/>
          <w:sz w:val="22"/>
          <w:szCs w:val="22"/>
          <w:lang w:val="en-US"/>
        </w:rPr>
      </w:pPr>
      <w:r w:rsidRPr="006E57AB">
        <w:rPr>
          <w:rFonts w:ascii="Cambria" w:hAnsi="Cambria"/>
          <w:sz w:val="22"/>
          <w:szCs w:val="22"/>
          <w:lang w:val="en-US"/>
        </w:rPr>
        <w:t xml:space="preserve">Accordingly, the decisions and proposals set forth by National Assembly Chairman include: </w:t>
      </w:r>
    </w:p>
    <w:p w14:paraId="64CD306B" w14:textId="77777777" w:rsidR="006E57AB" w:rsidRPr="006E57AB" w:rsidRDefault="006E57AB" w:rsidP="006E57AB">
      <w:pPr>
        <w:pStyle w:val="ListParagraph"/>
        <w:jc w:val="both"/>
        <w:rPr>
          <w:rFonts w:ascii="Cambria" w:hAnsi="Cambria"/>
          <w:sz w:val="22"/>
          <w:szCs w:val="22"/>
          <w:lang w:val="en-US"/>
        </w:rPr>
      </w:pPr>
    </w:p>
    <w:p w14:paraId="233C5D5A" w14:textId="0C255A39" w:rsidR="00AC490A" w:rsidRDefault="006E57AB" w:rsidP="006E57AB">
      <w:pPr>
        <w:pStyle w:val="ListParagraph"/>
        <w:numPr>
          <w:ilvl w:val="0"/>
          <w:numId w:val="23"/>
        </w:numPr>
        <w:jc w:val="both"/>
        <w:rPr>
          <w:rFonts w:ascii="Cambria" w:hAnsi="Cambria"/>
          <w:sz w:val="22"/>
          <w:szCs w:val="22"/>
          <w:lang w:val="en-US"/>
        </w:rPr>
      </w:pPr>
      <w:r w:rsidRPr="006E57AB">
        <w:rPr>
          <w:rFonts w:ascii="Cambria" w:hAnsi="Cambria"/>
          <w:sz w:val="22"/>
          <w:szCs w:val="22"/>
          <w:lang w:val="en-US"/>
        </w:rPr>
        <w:t>Basically agree with specific recommendations and proposals of Ninh Thuan province on early promulgation of the grid-connected solar power pricing mechanism for solar power projects operating commercially after October 1, 2021; policy to extend the time on the mechanism of enjoying wind power prices according to Decision No. 39 of the Prime Minister until the end of March 31, 2022.</w:t>
      </w:r>
    </w:p>
    <w:p w14:paraId="1913900E" w14:textId="1953F0F4" w:rsidR="006E57AB" w:rsidRDefault="006E57AB" w:rsidP="006E57AB">
      <w:pPr>
        <w:pStyle w:val="ListParagraph"/>
        <w:jc w:val="both"/>
        <w:rPr>
          <w:rFonts w:ascii="Cambria" w:hAnsi="Cambria"/>
          <w:sz w:val="22"/>
          <w:szCs w:val="22"/>
          <w:lang w:val="en-US"/>
        </w:rPr>
      </w:pPr>
    </w:p>
    <w:p w14:paraId="444F7EC2" w14:textId="6EC0A3F5" w:rsidR="006E57AB" w:rsidRDefault="006E57AB" w:rsidP="006E57AB">
      <w:pPr>
        <w:pStyle w:val="ListParagraph"/>
        <w:numPr>
          <w:ilvl w:val="0"/>
          <w:numId w:val="23"/>
        </w:numPr>
        <w:jc w:val="both"/>
        <w:rPr>
          <w:rFonts w:ascii="Cambria" w:hAnsi="Cambria"/>
          <w:sz w:val="22"/>
          <w:szCs w:val="22"/>
          <w:lang w:val="en-US"/>
        </w:rPr>
      </w:pPr>
      <w:r w:rsidRPr="006E57AB">
        <w:rPr>
          <w:rFonts w:ascii="Cambria" w:hAnsi="Cambria"/>
          <w:sz w:val="22"/>
          <w:szCs w:val="22"/>
          <w:lang w:val="en-US"/>
        </w:rPr>
        <w:t>Agreed to propose the Government extend the time limit for applying the wind power tariff, especially for projects that have been completed but not have been operated due to the impact of the Covid-19 epidemic.</w:t>
      </w:r>
    </w:p>
    <w:p w14:paraId="24F13AF1" w14:textId="77777777" w:rsidR="006E57AB" w:rsidRPr="006E57AB" w:rsidRDefault="006E57AB" w:rsidP="006E57AB">
      <w:pPr>
        <w:pStyle w:val="ListParagraph"/>
        <w:rPr>
          <w:rFonts w:ascii="Cambria" w:hAnsi="Cambria"/>
          <w:sz w:val="22"/>
          <w:szCs w:val="22"/>
          <w:lang w:val="en-US"/>
        </w:rPr>
      </w:pPr>
    </w:p>
    <w:p w14:paraId="6F5EDA7F" w14:textId="05B4776D" w:rsidR="006E57AB" w:rsidRDefault="00C926C2" w:rsidP="00C926C2">
      <w:pPr>
        <w:pStyle w:val="ListParagraph"/>
        <w:numPr>
          <w:ilvl w:val="0"/>
          <w:numId w:val="23"/>
        </w:numPr>
        <w:jc w:val="both"/>
        <w:rPr>
          <w:rFonts w:ascii="Cambria" w:hAnsi="Cambria"/>
          <w:sz w:val="22"/>
          <w:szCs w:val="22"/>
          <w:lang w:val="en-US"/>
        </w:rPr>
      </w:pPr>
      <w:r w:rsidRPr="00C926C2">
        <w:rPr>
          <w:rFonts w:ascii="Cambria" w:hAnsi="Cambria"/>
          <w:sz w:val="22"/>
          <w:szCs w:val="22"/>
          <w:lang w:val="en-US"/>
        </w:rPr>
        <w:t>Regarding the solar power price mechanism, the Government is requested to direct agencies, especially the Ministry of Industry and Trade, and the Ministry of Planning and Investment to issue it soon for bidding to select investors for solar power projects.</w:t>
      </w:r>
    </w:p>
    <w:p w14:paraId="4430968E" w14:textId="77777777" w:rsidR="00456E41" w:rsidRPr="00456E41" w:rsidRDefault="00456E41" w:rsidP="00456E41">
      <w:pPr>
        <w:pStyle w:val="ListParagraph"/>
        <w:rPr>
          <w:rFonts w:ascii="Cambria" w:hAnsi="Cambria"/>
          <w:sz w:val="22"/>
          <w:szCs w:val="22"/>
          <w:lang w:val="en-US"/>
        </w:rPr>
      </w:pPr>
    </w:p>
    <w:p w14:paraId="775648B7" w14:textId="34F8722B" w:rsidR="00456E41" w:rsidRDefault="00E25DD7" w:rsidP="00070564">
      <w:pPr>
        <w:pStyle w:val="ListParagraph"/>
        <w:numPr>
          <w:ilvl w:val="0"/>
          <w:numId w:val="23"/>
        </w:numPr>
        <w:jc w:val="both"/>
        <w:rPr>
          <w:rFonts w:ascii="Cambria" w:hAnsi="Cambria"/>
          <w:sz w:val="22"/>
          <w:szCs w:val="22"/>
          <w:lang w:val="en-US"/>
        </w:rPr>
      </w:pPr>
      <w:r>
        <w:rPr>
          <w:rFonts w:ascii="Cambria" w:hAnsi="Cambria"/>
          <w:sz w:val="22"/>
          <w:szCs w:val="22"/>
          <w:lang w:val="en-US"/>
        </w:rPr>
        <w:t>Request</w:t>
      </w:r>
      <w:r w:rsidR="00070564" w:rsidRPr="00070564">
        <w:rPr>
          <w:rFonts w:ascii="Cambria" w:hAnsi="Cambria"/>
          <w:sz w:val="22"/>
          <w:szCs w:val="22"/>
          <w:lang w:val="en-US"/>
        </w:rPr>
        <w:t xml:space="preserve"> the Government to direct ministries and branches to consider allowing Ninh Thuan province to apply the re-borrowing rate of 10% for new investment projects using important and urgent ODA capital following the spirit of Resolution 115, in the immediate future, it can be applied until 2023 when reviewing the 5-year implementation of Resolution No. 31 of the National Assembly.</w:t>
      </w:r>
      <w:r>
        <w:rPr>
          <w:rFonts w:ascii="Cambria" w:hAnsi="Cambria"/>
          <w:sz w:val="22"/>
          <w:szCs w:val="22"/>
          <w:lang w:val="en-US"/>
        </w:rPr>
        <w:t xml:space="preserve"> </w:t>
      </w:r>
    </w:p>
    <w:p w14:paraId="5C734496" w14:textId="77777777" w:rsidR="00E25DD7" w:rsidRPr="00E25DD7" w:rsidRDefault="00E25DD7" w:rsidP="00E25DD7">
      <w:pPr>
        <w:pStyle w:val="ListParagraph"/>
        <w:rPr>
          <w:rFonts w:ascii="Cambria" w:hAnsi="Cambria"/>
          <w:sz w:val="22"/>
          <w:szCs w:val="22"/>
          <w:lang w:val="en-US"/>
        </w:rPr>
      </w:pPr>
    </w:p>
    <w:p w14:paraId="3A40A128" w14:textId="1F02995E" w:rsidR="00E25DD7" w:rsidRDefault="00E25DD7" w:rsidP="00E25DD7">
      <w:pPr>
        <w:pStyle w:val="ListParagraph"/>
        <w:numPr>
          <w:ilvl w:val="0"/>
          <w:numId w:val="23"/>
        </w:numPr>
        <w:jc w:val="both"/>
        <w:rPr>
          <w:rFonts w:ascii="Cambria" w:hAnsi="Cambria"/>
          <w:sz w:val="22"/>
          <w:szCs w:val="22"/>
          <w:lang w:val="en-US"/>
        </w:rPr>
      </w:pPr>
      <w:r w:rsidRPr="00E25DD7">
        <w:rPr>
          <w:rFonts w:ascii="Cambria" w:hAnsi="Cambria"/>
          <w:sz w:val="22"/>
          <w:szCs w:val="22"/>
          <w:lang w:val="en-US"/>
        </w:rPr>
        <w:t>Regarding the proposal to support 100% of reciprocal capital for important and urgent projects using foreign capital, the Government and the Prime Minister shall proactively handle and report to the National Assembly Standing Committee in accordance with regulations for any issues within their competence.</w:t>
      </w:r>
    </w:p>
    <w:p w14:paraId="2DF9CEA0" w14:textId="2C2ACFFE" w:rsidR="00E25DD7" w:rsidRPr="00A23FCB" w:rsidRDefault="00E25DD7" w:rsidP="00A23FCB">
      <w:pPr>
        <w:jc w:val="both"/>
        <w:rPr>
          <w:rFonts w:ascii="Cambria" w:hAnsi="Cambria"/>
          <w:sz w:val="22"/>
          <w:szCs w:val="22"/>
          <w:lang w:val="en-US"/>
        </w:rPr>
      </w:pPr>
    </w:p>
    <w:p w14:paraId="41C27D32" w14:textId="24890D0C" w:rsidR="00E25DD7" w:rsidRDefault="00E25DD7" w:rsidP="00E25DD7">
      <w:pPr>
        <w:pStyle w:val="ListParagraph"/>
        <w:numPr>
          <w:ilvl w:val="0"/>
          <w:numId w:val="23"/>
        </w:numPr>
        <w:jc w:val="both"/>
        <w:rPr>
          <w:rFonts w:ascii="Cambria" w:hAnsi="Cambria"/>
          <w:sz w:val="22"/>
          <w:szCs w:val="22"/>
          <w:lang w:val="en-US"/>
        </w:rPr>
      </w:pPr>
      <w:r w:rsidRPr="00E25DD7">
        <w:rPr>
          <w:rFonts w:ascii="Cambria" w:hAnsi="Cambria"/>
          <w:sz w:val="22"/>
          <w:szCs w:val="22"/>
          <w:lang w:val="en-US"/>
        </w:rPr>
        <w:t xml:space="preserve">Regarding the Project on stabilizing production, people's life and developing residential areas for the locations previously planned for the construction of Ninh Thuan Nuclear Power </w:t>
      </w:r>
      <w:r w:rsidRPr="00E25DD7">
        <w:rPr>
          <w:rFonts w:ascii="Cambria" w:hAnsi="Cambria"/>
          <w:sz w:val="22"/>
          <w:szCs w:val="22"/>
          <w:lang w:val="en-US"/>
        </w:rPr>
        <w:lastRenderedPageBreak/>
        <w:t>Plant, the Government is requested to continue directing the ministries and branches to comply with the conclusions of the Government's Party Personnel Committee.</w:t>
      </w:r>
    </w:p>
    <w:p w14:paraId="2C89E159" w14:textId="77777777" w:rsidR="007224C7" w:rsidRPr="007224C7" w:rsidRDefault="007224C7" w:rsidP="007224C7">
      <w:pPr>
        <w:pStyle w:val="ListParagraph"/>
        <w:rPr>
          <w:rFonts w:ascii="Cambria" w:hAnsi="Cambria"/>
          <w:sz w:val="22"/>
          <w:szCs w:val="22"/>
          <w:lang w:val="en-US"/>
        </w:rPr>
      </w:pPr>
    </w:p>
    <w:p w14:paraId="38C65A7B" w14:textId="1896B84B" w:rsidR="007224C7" w:rsidRPr="007224C7" w:rsidRDefault="006A7C9A" w:rsidP="006A7C9A">
      <w:pPr>
        <w:pStyle w:val="ListParagraph"/>
        <w:numPr>
          <w:ilvl w:val="0"/>
          <w:numId w:val="22"/>
        </w:numPr>
        <w:ind w:left="720" w:hanging="720"/>
        <w:jc w:val="both"/>
        <w:rPr>
          <w:rFonts w:ascii="Cambria" w:hAnsi="Cambria"/>
          <w:b/>
          <w:sz w:val="22"/>
          <w:szCs w:val="22"/>
          <w:lang w:val="en-US"/>
        </w:rPr>
      </w:pPr>
      <w:r w:rsidRPr="006A7C9A">
        <w:rPr>
          <w:rFonts w:ascii="Cambria" w:hAnsi="Cambria"/>
          <w:b/>
          <w:sz w:val="22"/>
          <w:szCs w:val="22"/>
          <w:lang w:val="en-US"/>
        </w:rPr>
        <w:t>Decision 33/2021/QD-TTg supplementing business households receiving support money due to Covid-19</w:t>
      </w:r>
      <w:r>
        <w:rPr>
          <w:rFonts w:ascii="Cambria" w:hAnsi="Cambria"/>
          <w:b/>
          <w:sz w:val="22"/>
          <w:szCs w:val="22"/>
          <w:lang w:val="en-US"/>
        </w:rPr>
        <w:t xml:space="preserve"> epidemic.</w:t>
      </w:r>
    </w:p>
    <w:p w14:paraId="782F10A3" w14:textId="68E8E11A" w:rsidR="008628E0" w:rsidRDefault="008628E0" w:rsidP="006A7C9A">
      <w:pPr>
        <w:pStyle w:val="ListParagraph"/>
        <w:jc w:val="both"/>
        <w:rPr>
          <w:rFonts w:ascii="Cambria" w:hAnsi="Cambria"/>
          <w:sz w:val="22"/>
          <w:szCs w:val="22"/>
          <w:lang w:val="en-US"/>
        </w:rPr>
      </w:pPr>
    </w:p>
    <w:p w14:paraId="491091B7" w14:textId="2FFB8DB1" w:rsidR="007224C7" w:rsidRDefault="0047532A" w:rsidP="006A7C9A">
      <w:pPr>
        <w:pStyle w:val="ListParagraph"/>
        <w:jc w:val="both"/>
        <w:rPr>
          <w:rFonts w:ascii="Cambria" w:hAnsi="Cambria"/>
          <w:sz w:val="22"/>
          <w:szCs w:val="22"/>
          <w:lang w:val="en-US"/>
        </w:rPr>
      </w:pPr>
      <w:r w:rsidRPr="0047532A">
        <w:rPr>
          <w:rFonts w:ascii="Cambria" w:hAnsi="Cambria"/>
          <w:sz w:val="22"/>
          <w:szCs w:val="22"/>
          <w:lang w:val="en-US"/>
        </w:rPr>
        <w:t>The Prime Minister has decided to add a number of busin</w:t>
      </w:r>
      <w:r>
        <w:rPr>
          <w:rFonts w:ascii="Cambria" w:hAnsi="Cambria"/>
          <w:sz w:val="22"/>
          <w:szCs w:val="22"/>
          <w:lang w:val="en-US"/>
        </w:rPr>
        <w:t>ess households receiving allowance</w:t>
      </w:r>
      <w:r w:rsidRPr="0047532A">
        <w:rPr>
          <w:rFonts w:ascii="Cambria" w:hAnsi="Cambria"/>
          <w:sz w:val="22"/>
          <w:szCs w:val="22"/>
          <w:lang w:val="en-US"/>
        </w:rPr>
        <w:t xml:space="preserve"> due to the impact of Covid-19.</w:t>
      </w:r>
    </w:p>
    <w:p w14:paraId="55CE0152" w14:textId="5B158D5D" w:rsidR="0047532A" w:rsidRDefault="0047532A" w:rsidP="006A7C9A">
      <w:pPr>
        <w:pStyle w:val="ListParagraph"/>
        <w:jc w:val="both"/>
        <w:rPr>
          <w:rFonts w:ascii="Cambria" w:hAnsi="Cambria"/>
          <w:sz w:val="22"/>
          <w:szCs w:val="22"/>
          <w:lang w:val="en-US"/>
        </w:rPr>
      </w:pPr>
    </w:p>
    <w:p w14:paraId="64DD1C2C" w14:textId="1B3B57CA" w:rsidR="0047532A" w:rsidRDefault="00574C72" w:rsidP="006A7C9A">
      <w:pPr>
        <w:pStyle w:val="ListParagraph"/>
        <w:jc w:val="both"/>
        <w:rPr>
          <w:rFonts w:ascii="Cambria" w:hAnsi="Cambria"/>
          <w:sz w:val="22"/>
          <w:szCs w:val="22"/>
          <w:lang w:val="en-US"/>
        </w:rPr>
      </w:pPr>
      <w:r w:rsidRPr="00574C72">
        <w:rPr>
          <w:rFonts w:ascii="Cambria" w:hAnsi="Cambria"/>
          <w:sz w:val="22"/>
          <w:szCs w:val="22"/>
          <w:lang w:val="en-US"/>
        </w:rPr>
        <w:t>Specifically, in Decision 33/2021/QD-TTg, effective from November 6, 2021, new objects are added to receive support including Business households engaged in agricultural, forestry, fishery, salt production, and people selling street goods, snacks, trade from afar, mobile business, doing seasonal business, service work having low income are not required to register as business households.</w:t>
      </w:r>
    </w:p>
    <w:p w14:paraId="4EA3AE62" w14:textId="7865C2CF" w:rsidR="00574C72" w:rsidRDefault="00574C72" w:rsidP="006A7C9A">
      <w:pPr>
        <w:pStyle w:val="ListParagraph"/>
        <w:jc w:val="both"/>
        <w:rPr>
          <w:rFonts w:ascii="Cambria" w:hAnsi="Cambria"/>
          <w:sz w:val="22"/>
          <w:szCs w:val="22"/>
          <w:lang w:val="en-US"/>
        </w:rPr>
      </w:pPr>
    </w:p>
    <w:p w14:paraId="72EF7DE6" w14:textId="464EE458" w:rsidR="00574C72" w:rsidRDefault="006B1B88" w:rsidP="006A7C9A">
      <w:pPr>
        <w:pStyle w:val="ListParagraph"/>
        <w:jc w:val="both"/>
        <w:rPr>
          <w:rFonts w:ascii="Cambria" w:hAnsi="Cambria"/>
          <w:sz w:val="22"/>
          <w:szCs w:val="22"/>
          <w:lang w:val="en-US"/>
        </w:rPr>
      </w:pPr>
      <w:r>
        <w:rPr>
          <w:rFonts w:ascii="Cambria" w:hAnsi="Cambria"/>
          <w:sz w:val="22"/>
          <w:szCs w:val="22"/>
          <w:lang w:val="en-US"/>
        </w:rPr>
        <w:t xml:space="preserve">The </w:t>
      </w:r>
      <w:r w:rsidR="006A7C9A" w:rsidRPr="006A7C9A">
        <w:rPr>
          <w:rFonts w:ascii="Cambria" w:hAnsi="Cambria"/>
          <w:sz w:val="22"/>
          <w:szCs w:val="22"/>
          <w:lang w:val="en-US"/>
        </w:rPr>
        <w:t>support</w:t>
      </w:r>
      <w:r w:rsidR="006A7C9A">
        <w:rPr>
          <w:rFonts w:ascii="Cambria" w:hAnsi="Cambria"/>
          <w:sz w:val="22"/>
          <w:szCs w:val="22"/>
          <w:lang w:val="en-US"/>
        </w:rPr>
        <w:t xml:space="preserve"> is</w:t>
      </w:r>
      <w:r>
        <w:rPr>
          <w:rFonts w:ascii="Cambria" w:hAnsi="Cambria"/>
          <w:sz w:val="22"/>
          <w:szCs w:val="22"/>
          <w:lang w:val="en-US"/>
        </w:rPr>
        <w:t xml:space="preserve"> done </w:t>
      </w:r>
      <w:r w:rsidR="006A7C9A" w:rsidRPr="006A7C9A">
        <w:rPr>
          <w:rFonts w:ascii="Cambria" w:hAnsi="Cambria"/>
          <w:sz w:val="22"/>
          <w:szCs w:val="22"/>
          <w:lang w:val="en-US"/>
        </w:rPr>
        <w:t>based on</w:t>
      </w:r>
      <w:r w:rsidR="00B160FB">
        <w:rPr>
          <w:rFonts w:ascii="Cambria" w:hAnsi="Cambria"/>
          <w:sz w:val="22"/>
          <w:szCs w:val="22"/>
          <w:lang w:val="en-US"/>
        </w:rPr>
        <w:t xml:space="preserve"> the</w:t>
      </w:r>
      <w:r w:rsidR="00574C72" w:rsidRPr="00574C72">
        <w:rPr>
          <w:rFonts w:ascii="Cambria" w:hAnsi="Cambria"/>
          <w:sz w:val="22"/>
          <w:szCs w:val="22"/>
          <w:lang w:val="en-US"/>
        </w:rPr>
        <w:t xml:space="preserve"> following principles:</w:t>
      </w:r>
    </w:p>
    <w:p w14:paraId="42595BED" w14:textId="79287673" w:rsidR="00574C72" w:rsidRDefault="00574C72" w:rsidP="006A7C9A">
      <w:pPr>
        <w:pStyle w:val="ListParagraph"/>
        <w:jc w:val="both"/>
        <w:rPr>
          <w:rFonts w:ascii="Cambria" w:hAnsi="Cambria"/>
          <w:sz w:val="22"/>
          <w:szCs w:val="22"/>
          <w:lang w:val="en-US"/>
        </w:rPr>
      </w:pPr>
    </w:p>
    <w:p w14:paraId="20551470" w14:textId="4DB1E970" w:rsidR="00574C72" w:rsidRDefault="00574C72" w:rsidP="006A7C9A">
      <w:pPr>
        <w:pStyle w:val="ListParagraph"/>
        <w:numPr>
          <w:ilvl w:val="0"/>
          <w:numId w:val="25"/>
        </w:numPr>
        <w:jc w:val="both"/>
        <w:rPr>
          <w:rFonts w:ascii="Cambria" w:hAnsi="Cambria"/>
          <w:sz w:val="22"/>
          <w:szCs w:val="22"/>
          <w:lang w:val="en-US"/>
        </w:rPr>
      </w:pPr>
      <w:r w:rsidRPr="00574C72">
        <w:rPr>
          <w:rFonts w:ascii="Cambria" w:hAnsi="Cambria"/>
          <w:sz w:val="22"/>
          <w:szCs w:val="22"/>
          <w:lang w:val="en-US"/>
        </w:rPr>
        <w:t>Must stop working for 15 consecutive days or more during the period from May 1, 2021 to the end of December 31, 2021 due to:</w:t>
      </w:r>
    </w:p>
    <w:p w14:paraId="3D5544C1" w14:textId="0B3B7C81" w:rsidR="00574C72" w:rsidRDefault="00574C72" w:rsidP="006A7C9A">
      <w:pPr>
        <w:pStyle w:val="ListParagraph"/>
        <w:ind w:left="1440"/>
        <w:jc w:val="both"/>
        <w:rPr>
          <w:rFonts w:ascii="Cambria" w:hAnsi="Cambria"/>
          <w:sz w:val="22"/>
          <w:szCs w:val="22"/>
          <w:lang w:val="en-US"/>
        </w:rPr>
      </w:pPr>
    </w:p>
    <w:p w14:paraId="042412EB" w14:textId="018D291E" w:rsidR="00574C72" w:rsidRDefault="00574C72" w:rsidP="006A7C9A">
      <w:pPr>
        <w:pStyle w:val="ListParagraph"/>
        <w:numPr>
          <w:ilvl w:val="0"/>
          <w:numId w:val="23"/>
        </w:numPr>
        <w:ind w:left="1800"/>
        <w:jc w:val="both"/>
        <w:rPr>
          <w:rFonts w:ascii="Cambria" w:hAnsi="Cambria"/>
          <w:sz w:val="22"/>
          <w:szCs w:val="22"/>
          <w:lang w:val="en-US"/>
        </w:rPr>
      </w:pPr>
      <w:r w:rsidRPr="00574C72">
        <w:rPr>
          <w:rFonts w:ascii="Cambria" w:hAnsi="Cambria"/>
          <w:sz w:val="22"/>
          <w:szCs w:val="22"/>
          <w:lang w:val="en-US"/>
        </w:rPr>
        <w:t>Requirements of competent state agencies to prevent and control the COVID-19 epidemic; or</w:t>
      </w:r>
    </w:p>
    <w:p w14:paraId="1F6F0C36" w14:textId="77777777" w:rsidR="00574C72" w:rsidRDefault="00574C72" w:rsidP="006A7C9A">
      <w:pPr>
        <w:pStyle w:val="ListParagraph"/>
        <w:ind w:left="1800"/>
        <w:jc w:val="both"/>
        <w:rPr>
          <w:rFonts w:ascii="Cambria" w:hAnsi="Cambria"/>
          <w:sz w:val="22"/>
          <w:szCs w:val="22"/>
          <w:lang w:val="en-US"/>
        </w:rPr>
      </w:pPr>
    </w:p>
    <w:p w14:paraId="41F2D305" w14:textId="7ED5AFA5" w:rsidR="00574C72" w:rsidRDefault="00574C72" w:rsidP="006A7C9A">
      <w:pPr>
        <w:pStyle w:val="ListParagraph"/>
        <w:numPr>
          <w:ilvl w:val="0"/>
          <w:numId w:val="23"/>
        </w:numPr>
        <w:ind w:left="1800"/>
        <w:jc w:val="both"/>
        <w:rPr>
          <w:rFonts w:ascii="Cambria" w:hAnsi="Cambria"/>
          <w:sz w:val="22"/>
          <w:szCs w:val="22"/>
          <w:lang w:val="en-US"/>
        </w:rPr>
      </w:pPr>
      <w:r>
        <w:rPr>
          <w:rFonts w:ascii="Cambria" w:hAnsi="Cambria"/>
          <w:sz w:val="22"/>
          <w:szCs w:val="22"/>
          <w:lang w:val="en-US"/>
        </w:rPr>
        <w:t>H</w:t>
      </w:r>
      <w:r w:rsidRPr="00574C72">
        <w:rPr>
          <w:rFonts w:ascii="Cambria" w:hAnsi="Cambria"/>
          <w:sz w:val="22"/>
          <w:szCs w:val="22"/>
          <w:lang w:val="en-US"/>
        </w:rPr>
        <w:t xml:space="preserve">aving </w:t>
      </w:r>
      <w:r>
        <w:rPr>
          <w:rFonts w:ascii="Cambria" w:hAnsi="Cambria"/>
          <w:sz w:val="22"/>
          <w:szCs w:val="22"/>
          <w:lang w:val="en-US"/>
        </w:rPr>
        <w:t>a business location</w:t>
      </w:r>
      <w:r w:rsidR="00B160FB">
        <w:rPr>
          <w:rFonts w:ascii="Cambria" w:hAnsi="Cambria"/>
          <w:sz w:val="22"/>
          <w:szCs w:val="22"/>
          <w:lang w:val="en-US"/>
        </w:rPr>
        <w:t xml:space="preserve"> located</w:t>
      </w:r>
      <w:r>
        <w:rPr>
          <w:rFonts w:ascii="Cambria" w:hAnsi="Cambria"/>
          <w:sz w:val="22"/>
          <w:szCs w:val="22"/>
          <w:lang w:val="en-US"/>
        </w:rPr>
        <w:t xml:space="preserve"> in the area</w:t>
      </w:r>
      <w:r w:rsidRPr="00574C72">
        <w:rPr>
          <w:rFonts w:ascii="Cambria" w:hAnsi="Cambria"/>
          <w:sz w:val="22"/>
          <w:szCs w:val="22"/>
          <w:lang w:val="en-US"/>
        </w:rPr>
        <w:t xml:space="preserve"> implementing measures to prevent and control the epidemic according to Directive No. 16/CT-TTg; or</w:t>
      </w:r>
    </w:p>
    <w:p w14:paraId="3A589925" w14:textId="77777777" w:rsidR="00574C72" w:rsidRPr="00574C72" w:rsidRDefault="00574C72" w:rsidP="006A7C9A">
      <w:pPr>
        <w:pStyle w:val="ListParagraph"/>
        <w:jc w:val="both"/>
        <w:rPr>
          <w:rFonts w:ascii="Cambria" w:hAnsi="Cambria"/>
          <w:sz w:val="22"/>
          <w:szCs w:val="22"/>
          <w:lang w:val="en-US"/>
        </w:rPr>
      </w:pPr>
    </w:p>
    <w:p w14:paraId="69CEB73D" w14:textId="553B15C7" w:rsidR="00574C72" w:rsidRDefault="00574C72" w:rsidP="006A7C9A">
      <w:pPr>
        <w:pStyle w:val="ListParagraph"/>
        <w:numPr>
          <w:ilvl w:val="0"/>
          <w:numId w:val="23"/>
        </w:numPr>
        <w:ind w:left="1800"/>
        <w:jc w:val="both"/>
        <w:rPr>
          <w:rFonts w:ascii="Cambria" w:hAnsi="Cambria"/>
          <w:sz w:val="22"/>
          <w:szCs w:val="22"/>
          <w:lang w:val="en-US"/>
        </w:rPr>
      </w:pPr>
      <w:r w:rsidRPr="00574C72">
        <w:rPr>
          <w:rFonts w:ascii="Cambria" w:hAnsi="Cambria"/>
          <w:sz w:val="22"/>
          <w:szCs w:val="22"/>
          <w:lang w:val="en-US"/>
        </w:rPr>
        <w:t>Measures of inactivity/deactivation must be applied according to Resolution No. 128/NQ-CP.</w:t>
      </w:r>
    </w:p>
    <w:p w14:paraId="56BF5260" w14:textId="5824D356" w:rsidR="00574C72" w:rsidRPr="00574C72" w:rsidRDefault="00574C72" w:rsidP="006A7C9A">
      <w:pPr>
        <w:jc w:val="both"/>
        <w:rPr>
          <w:rFonts w:ascii="Cambria" w:hAnsi="Cambria"/>
          <w:sz w:val="22"/>
          <w:szCs w:val="22"/>
          <w:lang w:val="en-US"/>
        </w:rPr>
      </w:pPr>
    </w:p>
    <w:p w14:paraId="48D2F12C" w14:textId="4AC45FDA" w:rsidR="00574C72" w:rsidRDefault="00574C72" w:rsidP="006A7C9A">
      <w:pPr>
        <w:pStyle w:val="ListParagraph"/>
        <w:numPr>
          <w:ilvl w:val="0"/>
          <w:numId w:val="25"/>
        </w:numPr>
        <w:jc w:val="both"/>
        <w:rPr>
          <w:rFonts w:ascii="Cambria" w:hAnsi="Cambria"/>
          <w:sz w:val="22"/>
          <w:szCs w:val="22"/>
          <w:lang w:val="en-US"/>
        </w:rPr>
      </w:pPr>
      <w:r w:rsidRPr="00574C72">
        <w:rPr>
          <w:rFonts w:ascii="Cambria" w:hAnsi="Cambria"/>
          <w:sz w:val="22"/>
          <w:szCs w:val="22"/>
          <w:lang w:val="en-US"/>
        </w:rPr>
        <w:t>One-time support at the rate of 3,000,000 VND/household</w:t>
      </w:r>
    </w:p>
    <w:p w14:paraId="6A9E0230" w14:textId="77777777" w:rsidR="00574C72" w:rsidRDefault="00574C72" w:rsidP="006A7C9A">
      <w:pPr>
        <w:pStyle w:val="ListParagraph"/>
        <w:ind w:left="1440"/>
        <w:jc w:val="both"/>
        <w:rPr>
          <w:rFonts w:ascii="Cambria" w:hAnsi="Cambria"/>
          <w:sz w:val="22"/>
          <w:szCs w:val="22"/>
          <w:lang w:val="en-US"/>
        </w:rPr>
      </w:pPr>
    </w:p>
    <w:p w14:paraId="5C8B4F46" w14:textId="79E113E0" w:rsidR="00574C72" w:rsidRPr="00574C72" w:rsidRDefault="00574C72" w:rsidP="006A7C9A">
      <w:pPr>
        <w:pStyle w:val="ListParagraph"/>
        <w:numPr>
          <w:ilvl w:val="0"/>
          <w:numId w:val="25"/>
        </w:numPr>
        <w:jc w:val="both"/>
        <w:rPr>
          <w:rFonts w:ascii="Cambria" w:hAnsi="Cambria"/>
          <w:sz w:val="22"/>
          <w:szCs w:val="22"/>
          <w:lang w:val="en-US"/>
        </w:rPr>
      </w:pPr>
      <w:r w:rsidRPr="00574C72">
        <w:rPr>
          <w:rFonts w:ascii="Cambria" w:hAnsi="Cambria"/>
          <w:sz w:val="22"/>
          <w:szCs w:val="22"/>
          <w:lang w:val="en-US"/>
        </w:rPr>
        <w:t>Not applicable to cases that have been defined by the locality as being the object for support under the policy at point 12 Section II of Resolution No. 68/NQ-CP dated July 1, 2021 of the Government.</w:t>
      </w:r>
    </w:p>
    <w:p w14:paraId="39A953EC" w14:textId="77777777" w:rsidR="007224C7" w:rsidRPr="008628E0" w:rsidRDefault="007224C7" w:rsidP="008628E0">
      <w:pPr>
        <w:pStyle w:val="ListParagraph"/>
        <w:rPr>
          <w:rFonts w:ascii="Cambria" w:hAnsi="Cambria"/>
          <w:sz w:val="22"/>
          <w:szCs w:val="22"/>
          <w:lang w:val="en-US"/>
        </w:rPr>
      </w:pPr>
    </w:p>
    <w:p w14:paraId="7D2D564B" w14:textId="6CBA84A8" w:rsidR="008628E0" w:rsidRDefault="008628E0" w:rsidP="008628E0">
      <w:pPr>
        <w:pStyle w:val="ListParagraph"/>
        <w:numPr>
          <w:ilvl w:val="0"/>
          <w:numId w:val="22"/>
        </w:numPr>
        <w:ind w:left="720" w:hanging="720"/>
        <w:jc w:val="both"/>
        <w:rPr>
          <w:rFonts w:ascii="Cambria" w:hAnsi="Cambria"/>
          <w:b/>
          <w:sz w:val="22"/>
          <w:szCs w:val="22"/>
          <w:lang w:val="en-US"/>
        </w:rPr>
      </w:pPr>
      <w:r w:rsidRPr="008628E0">
        <w:rPr>
          <w:rFonts w:ascii="Cambria" w:hAnsi="Cambria"/>
          <w:b/>
          <w:sz w:val="22"/>
          <w:szCs w:val="22"/>
          <w:lang w:val="en-US"/>
        </w:rPr>
        <w:t xml:space="preserve">The Ministry of Industry and Trade collects opinions to </w:t>
      </w:r>
      <w:r w:rsidR="009308F3">
        <w:rPr>
          <w:rFonts w:ascii="Cambria" w:hAnsi="Cambria"/>
          <w:b/>
          <w:sz w:val="22"/>
          <w:szCs w:val="22"/>
          <w:lang w:val="en-US"/>
        </w:rPr>
        <w:t>formulate</w:t>
      </w:r>
      <w:r w:rsidRPr="008628E0">
        <w:rPr>
          <w:rFonts w:ascii="Cambria" w:hAnsi="Cambria"/>
          <w:b/>
          <w:sz w:val="22"/>
          <w:szCs w:val="22"/>
          <w:lang w:val="en-US"/>
        </w:rPr>
        <w:t xml:space="preserve"> the Law on Protection of Consumer</w:t>
      </w:r>
      <w:r w:rsidR="00EF1143">
        <w:rPr>
          <w:rFonts w:ascii="Cambria" w:hAnsi="Cambria"/>
          <w:b/>
          <w:sz w:val="22"/>
          <w:szCs w:val="22"/>
          <w:lang w:val="en-US"/>
        </w:rPr>
        <w:t>’</w:t>
      </w:r>
      <w:r w:rsidRPr="008628E0">
        <w:rPr>
          <w:rFonts w:ascii="Cambria" w:hAnsi="Cambria"/>
          <w:b/>
          <w:sz w:val="22"/>
          <w:szCs w:val="22"/>
          <w:lang w:val="en-US"/>
        </w:rPr>
        <w:t xml:space="preserve"> Rights (amend)</w:t>
      </w:r>
    </w:p>
    <w:p w14:paraId="0FDBBD69" w14:textId="77777777" w:rsidR="008628E0" w:rsidRPr="008628E0" w:rsidRDefault="008628E0" w:rsidP="008628E0">
      <w:pPr>
        <w:pStyle w:val="ListParagraph"/>
        <w:jc w:val="both"/>
        <w:rPr>
          <w:rFonts w:ascii="Cambria" w:hAnsi="Cambria"/>
          <w:b/>
          <w:sz w:val="22"/>
          <w:szCs w:val="22"/>
          <w:lang w:val="en-US"/>
        </w:rPr>
      </w:pPr>
    </w:p>
    <w:p w14:paraId="0D224EA0" w14:textId="77EF338B" w:rsidR="008628E0" w:rsidRDefault="008628E0" w:rsidP="008628E0">
      <w:pPr>
        <w:pStyle w:val="ListParagraph"/>
        <w:jc w:val="both"/>
        <w:rPr>
          <w:rFonts w:ascii="Cambria" w:hAnsi="Cambria"/>
          <w:sz w:val="22"/>
          <w:szCs w:val="22"/>
          <w:lang w:val="en-US"/>
        </w:rPr>
      </w:pPr>
      <w:r w:rsidRPr="008628E0">
        <w:rPr>
          <w:rFonts w:ascii="Cambria" w:hAnsi="Cambria"/>
          <w:sz w:val="22"/>
          <w:szCs w:val="22"/>
          <w:lang w:val="en-US"/>
        </w:rPr>
        <w:t>On the morning of November 10, 2021, the Ministry of Industry and Trade held the first meeting of the Drafting Committee, the Editorial Team of the Projec</w:t>
      </w:r>
      <w:r>
        <w:rPr>
          <w:rFonts w:ascii="Cambria" w:hAnsi="Cambria"/>
          <w:sz w:val="22"/>
          <w:szCs w:val="22"/>
          <w:lang w:val="en-US"/>
        </w:rPr>
        <w:t xml:space="preserve">t on the Law on </w:t>
      </w:r>
      <w:r w:rsidRPr="008628E0">
        <w:rPr>
          <w:rFonts w:ascii="Cambria" w:hAnsi="Cambria"/>
          <w:sz w:val="22"/>
          <w:szCs w:val="22"/>
          <w:lang w:val="en-US"/>
        </w:rPr>
        <w:t>Protection</w:t>
      </w:r>
      <w:r>
        <w:rPr>
          <w:rFonts w:ascii="Cambria" w:hAnsi="Cambria"/>
          <w:sz w:val="22"/>
          <w:szCs w:val="22"/>
          <w:lang w:val="en-US"/>
        </w:rPr>
        <w:t xml:space="preserve"> of Consumer</w:t>
      </w:r>
      <w:r w:rsidR="00EF1143">
        <w:rPr>
          <w:rFonts w:ascii="Cambria" w:hAnsi="Cambria"/>
          <w:sz w:val="22"/>
          <w:szCs w:val="22"/>
          <w:lang w:val="en-US"/>
        </w:rPr>
        <w:t>’</w:t>
      </w:r>
      <w:r>
        <w:rPr>
          <w:rFonts w:ascii="Cambria" w:hAnsi="Cambria"/>
          <w:sz w:val="22"/>
          <w:szCs w:val="22"/>
          <w:lang w:val="en-US"/>
        </w:rPr>
        <w:t xml:space="preserve"> Rights </w:t>
      </w:r>
      <w:r w:rsidRPr="008628E0">
        <w:rPr>
          <w:rFonts w:ascii="Cambria" w:hAnsi="Cambria"/>
          <w:sz w:val="22"/>
          <w:szCs w:val="22"/>
          <w:lang w:val="en-US"/>
        </w:rPr>
        <w:t>(amended) chaired by Deputy Minister of Industry and Trade Nguyen Sinh Nhat Tan.</w:t>
      </w:r>
    </w:p>
    <w:p w14:paraId="46D24A1E" w14:textId="0C722C94" w:rsidR="009308F3" w:rsidRDefault="009308F3" w:rsidP="008628E0">
      <w:pPr>
        <w:pStyle w:val="ListParagraph"/>
        <w:jc w:val="both"/>
        <w:rPr>
          <w:rFonts w:ascii="Cambria" w:hAnsi="Cambria"/>
          <w:sz w:val="22"/>
          <w:szCs w:val="22"/>
          <w:lang w:val="en-US"/>
        </w:rPr>
      </w:pPr>
    </w:p>
    <w:p w14:paraId="3C35BCA9" w14:textId="77777777" w:rsidR="009308F3" w:rsidRPr="009308F3" w:rsidRDefault="009308F3" w:rsidP="009308F3">
      <w:pPr>
        <w:pStyle w:val="ListParagraph"/>
        <w:jc w:val="both"/>
        <w:rPr>
          <w:rFonts w:ascii="Cambria" w:hAnsi="Cambria"/>
          <w:sz w:val="22"/>
          <w:szCs w:val="22"/>
          <w:lang w:val="en-US"/>
        </w:rPr>
      </w:pPr>
      <w:r w:rsidRPr="009308F3">
        <w:rPr>
          <w:rFonts w:ascii="Cambria" w:hAnsi="Cambria"/>
          <w:sz w:val="22"/>
          <w:szCs w:val="22"/>
          <w:lang w:val="en-US"/>
        </w:rPr>
        <w:t>Accordingly, the principle of formulating the revised Law focuses on 7 policies that have been approved by the Government, including:</w:t>
      </w:r>
    </w:p>
    <w:p w14:paraId="74937782" w14:textId="77777777" w:rsidR="009308F3" w:rsidRPr="009308F3" w:rsidRDefault="009308F3" w:rsidP="009308F3">
      <w:pPr>
        <w:pStyle w:val="ListParagraph"/>
        <w:jc w:val="both"/>
        <w:rPr>
          <w:rFonts w:ascii="Cambria" w:hAnsi="Cambria"/>
          <w:sz w:val="22"/>
          <w:szCs w:val="22"/>
          <w:lang w:val="en-US"/>
        </w:rPr>
      </w:pPr>
    </w:p>
    <w:p w14:paraId="1324EEC7" w14:textId="391E487A" w:rsidR="009308F3" w:rsidRDefault="009308F3" w:rsidP="00EF1143">
      <w:pPr>
        <w:pStyle w:val="ListParagraph"/>
        <w:numPr>
          <w:ilvl w:val="0"/>
          <w:numId w:val="24"/>
        </w:numPr>
        <w:jc w:val="both"/>
        <w:rPr>
          <w:rFonts w:ascii="Cambria" w:hAnsi="Cambria"/>
          <w:sz w:val="22"/>
          <w:szCs w:val="22"/>
          <w:lang w:val="en-US"/>
        </w:rPr>
      </w:pPr>
      <w:r w:rsidRPr="009308F3">
        <w:rPr>
          <w:rFonts w:ascii="Cambria" w:hAnsi="Cambria"/>
          <w:sz w:val="22"/>
          <w:szCs w:val="22"/>
          <w:lang w:val="en-US"/>
        </w:rPr>
        <w:lastRenderedPageBreak/>
        <w:t xml:space="preserve">Finalize regulations on defective goods and </w:t>
      </w:r>
      <w:r w:rsidR="00EF1143" w:rsidRPr="00EF1143">
        <w:rPr>
          <w:rFonts w:ascii="Cambria" w:hAnsi="Cambria"/>
          <w:sz w:val="22"/>
          <w:szCs w:val="22"/>
          <w:lang w:val="en-US"/>
        </w:rPr>
        <w:t>the recall of defective goods</w:t>
      </w:r>
      <w:r w:rsidRPr="009308F3">
        <w:rPr>
          <w:rFonts w:ascii="Cambria" w:hAnsi="Cambria"/>
          <w:sz w:val="22"/>
          <w:szCs w:val="22"/>
          <w:lang w:val="en-US"/>
        </w:rPr>
        <w:t xml:space="preserve"> in order to improve accountability and effective enforcement of relevant regulations;</w:t>
      </w:r>
    </w:p>
    <w:p w14:paraId="59CBFE79" w14:textId="77777777" w:rsidR="009308F3" w:rsidRDefault="009308F3" w:rsidP="009308F3">
      <w:pPr>
        <w:pStyle w:val="ListParagraph"/>
        <w:ind w:left="1440"/>
        <w:jc w:val="both"/>
        <w:rPr>
          <w:rFonts w:ascii="Cambria" w:hAnsi="Cambria"/>
          <w:sz w:val="22"/>
          <w:szCs w:val="22"/>
          <w:lang w:val="en-US"/>
        </w:rPr>
      </w:pPr>
    </w:p>
    <w:p w14:paraId="4E8F8A1B" w14:textId="01EE5428" w:rsidR="009308F3" w:rsidRDefault="009308F3" w:rsidP="009308F3">
      <w:pPr>
        <w:pStyle w:val="ListParagraph"/>
        <w:numPr>
          <w:ilvl w:val="0"/>
          <w:numId w:val="24"/>
        </w:numPr>
        <w:jc w:val="both"/>
        <w:rPr>
          <w:rFonts w:ascii="Cambria" w:hAnsi="Cambria"/>
          <w:sz w:val="22"/>
          <w:szCs w:val="22"/>
          <w:lang w:val="en-US"/>
        </w:rPr>
      </w:pPr>
      <w:r w:rsidRPr="009308F3">
        <w:rPr>
          <w:rFonts w:ascii="Cambria" w:hAnsi="Cambria"/>
          <w:sz w:val="22"/>
          <w:szCs w:val="22"/>
          <w:lang w:val="en-US"/>
        </w:rPr>
        <w:t>Finalize regulations on contracts with consumers, model contracts, and general transaction conditions in order to improve the effectiveness of consumer protection in related transactions;</w:t>
      </w:r>
    </w:p>
    <w:p w14:paraId="5D112942" w14:textId="77777777" w:rsidR="009308F3" w:rsidRPr="009308F3" w:rsidRDefault="009308F3" w:rsidP="009308F3">
      <w:pPr>
        <w:pStyle w:val="ListParagraph"/>
        <w:rPr>
          <w:rFonts w:ascii="Cambria" w:hAnsi="Cambria"/>
          <w:sz w:val="22"/>
          <w:szCs w:val="22"/>
          <w:lang w:val="en-US"/>
        </w:rPr>
      </w:pPr>
    </w:p>
    <w:p w14:paraId="2F1F4119" w14:textId="52224697" w:rsidR="009308F3" w:rsidRDefault="00EF1143" w:rsidP="00EF1143">
      <w:pPr>
        <w:pStyle w:val="ListParagraph"/>
        <w:numPr>
          <w:ilvl w:val="0"/>
          <w:numId w:val="24"/>
        </w:numPr>
        <w:jc w:val="both"/>
        <w:rPr>
          <w:rFonts w:ascii="Cambria" w:hAnsi="Cambria"/>
          <w:sz w:val="22"/>
          <w:szCs w:val="22"/>
          <w:lang w:val="en-US"/>
        </w:rPr>
      </w:pPr>
      <w:r w:rsidRPr="00EF1143">
        <w:rPr>
          <w:rFonts w:ascii="Cambria" w:hAnsi="Cambria"/>
          <w:sz w:val="22"/>
          <w:szCs w:val="22"/>
          <w:lang w:val="en-US"/>
        </w:rPr>
        <w:t>Finalize regulations related to dispute settlement mechanism; supplement regulations on the supporting role of state agencies, social organizations in the dispute settlement between consumers and business organizations and individuals following reality;</w:t>
      </w:r>
    </w:p>
    <w:p w14:paraId="3657055F" w14:textId="77777777" w:rsidR="009308F3" w:rsidRPr="009308F3" w:rsidRDefault="009308F3" w:rsidP="009308F3">
      <w:pPr>
        <w:pStyle w:val="ListParagraph"/>
        <w:rPr>
          <w:rFonts w:ascii="Cambria" w:hAnsi="Cambria"/>
          <w:sz w:val="22"/>
          <w:szCs w:val="22"/>
          <w:lang w:val="en-US"/>
        </w:rPr>
      </w:pPr>
    </w:p>
    <w:p w14:paraId="6AC22D76" w14:textId="2BE1FD03" w:rsidR="009308F3" w:rsidRDefault="009308F3" w:rsidP="009308F3">
      <w:pPr>
        <w:pStyle w:val="ListParagraph"/>
        <w:numPr>
          <w:ilvl w:val="0"/>
          <w:numId w:val="24"/>
        </w:numPr>
        <w:jc w:val="both"/>
        <w:rPr>
          <w:rFonts w:ascii="Cambria" w:hAnsi="Cambria"/>
          <w:sz w:val="22"/>
          <w:szCs w:val="22"/>
          <w:lang w:val="en-US"/>
        </w:rPr>
      </w:pPr>
      <w:r w:rsidRPr="009308F3">
        <w:rPr>
          <w:rFonts w:ascii="Cambria" w:hAnsi="Cambria"/>
          <w:sz w:val="22"/>
          <w:szCs w:val="22"/>
          <w:lang w:val="en-US"/>
        </w:rPr>
        <w:t>Complete regulations</w:t>
      </w:r>
      <w:r w:rsidR="00EF1143">
        <w:rPr>
          <w:rFonts w:ascii="Cambria" w:hAnsi="Cambria"/>
          <w:sz w:val="22"/>
          <w:szCs w:val="22"/>
          <w:lang w:val="en-US"/>
        </w:rPr>
        <w:t xml:space="preserve"> to protect consumers' rights</w:t>
      </w:r>
      <w:r w:rsidRPr="009308F3">
        <w:rPr>
          <w:rFonts w:ascii="Cambria" w:hAnsi="Cambria"/>
          <w:sz w:val="22"/>
          <w:szCs w:val="22"/>
          <w:lang w:val="en-US"/>
        </w:rPr>
        <w:t xml:space="preserve"> in transactions with specific elements and newness in the context of the digital economy;</w:t>
      </w:r>
    </w:p>
    <w:p w14:paraId="3C9F5E0E" w14:textId="77777777" w:rsidR="009308F3" w:rsidRPr="009308F3" w:rsidRDefault="009308F3" w:rsidP="009308F3">
      <w:pPr>
        <w:pStyle w:val="ListParagraph"/>
        <w:rPr>
          <w:rFonts w:ascii="Cambria" w:hAnsi="Cambria"/>
          <w:sz w:val="22"/>
          <w:szCs w:val="22"/>
          <w:lang w:val="en-US"/>
        </w:rPr>
      </w:pPr>
    </w:p>
    <w:p w14:paraId="0E8FC5AE" w14:textId="04878A07" w:rsidR="009308F3" w:rsidRDefault="009308F3" w:rsidP="009308F3">
      <w:pPr>
        <w:pStyle w:val="ListParagraph"/>
        <w:numPr>
          <w:ilvl w:val="0"/>
          <w:numId w:val="24"/>
        </w:numPr>
        <w:jc w:val="both"/>
        <w:rPr>
          <w:rFonts w:ascii="Cambria" w:hAnsi="Cambria"/>
          <w:sz w:val="22"/>
          <w:szCs w:val="22"/>
          <w:lang w:val="en-US"/>
        </w:rPr>
      </w:pPr>
      <w:r w:rsidRPr="009308F3">
        <w:rPr>
          <w:rFonts w:ascii="Cambria" w:hAnsi="Cambria"/>
          <w:sz w:val="22"/>
          <w:szCs w:val="22"/>
          <w:lang w:val="en-US"/>
        </w:rPr>
        <w:t>Develop and complete regulations on types of transactions, activities, responsibilities of entities, control mechanisms, encourage and support entities in order to encourage and promote production, sustainable consumption;</w:t>
      </w:r>
    </w:p>
    <w:p w14:paraId="0E7ACFC2" w14:textId="77777777" w:rsidR="009308F3" w:rsidRPr="009308F3" w:rsidRDefault="009308F3" w:rsidP="009308F3">
      <w:pPr>
        <w:pStyle w:val="ListParagraph"/>
        <w:rPr>
          <w:rFonts w:ascii="Cambria" w:hAnsi="Cambria"/>
          <w:sz w:val="22"/>
          <w:szCs w:val="22"/>
          <w:lang w:val="en-US"/>
        </w:rPr>
      </w:pPr>
    </w:p>
    <w:p w14:paraId="5EC6DF8B" w14:textId="41B87600" w:rsidR="009308F3" w:rsidRDefault="00AA2818" w:rsidP="00AA2818">
      <w:pPr>
        <w:pStyle w:val="ListParagraph"/>
        <w:numPr>
          <w:ilvl w:val="0"/>
          <w:numId w:val="24"/>
        </w:numPr>
        <w:jc w:val="both"/>
        <w:rPr>
          <w:rFonts w:ascii="Cambria" w:hAnsi="Cambria"/>
          <w:sz w:val="22"/>
          <w:szCs w:val="22"/>
          <w:lang w:val="en-US"/>
        </w:rPr>
      </w:pPr>
      <w:r w:rsidRPr="00AA2818">
        <w:rPr>
          <w:rFonts w:ascii="Cambria" w:hAnsi="Cambria"/>
          <w:sz w:val="22"/>
          <w:szCs w:val="22"/>
          <w:lang w:val="en-US"/>
        </w:rPr>
        <w:t>Finalize regulations on state management in order to improve the roles, responsibilities and operational efficiency of state management agencies from central to local;</w:t>
      </w:r>
    </w:p>
    <w:p w14:paraId="2A6ADFFE" w14:textId="77777777" w:rsidR="00AA2818" w:rsidRPr="00AA2818" w:rsidRDefault="00AA2818" w:rsidP="00AA2818">
      <w:pPr>
        <w:pStyle w:val="ListParagraph"/>
        <w:rPr>
          <w:rFonts w:ascii="Cambria" w:hAnsi="Cambria"/>
          <w:sz w:val="22"/>
          <w:szCs w:val="22"/>
          <w:lang w:val="en-US"/>
        </w:rPr>
      </w:pPr>
    </w:p>
    <w:p w14:paraId="5C93BA9C" w14:textId="3BA53C8B" w:rsidR="00AA2818" w:rsidRDefault="00AA2818" w:rsidP="00AA2818">
      <w:pPr>
        <w:pStyle w:val="ListParagraph"/>
        <w:numPr>
          <w:ilvl w:val="0"/>
          <w:numId w:val="24"/>
        </w:numPr>
        <w:jc w:val="both"/>
        <w:rPr>
          <w:rFonts w:ascii="Cambria" w:hAnsi="Cambria"/>
          <w:sz w:val="22"/>
          <w:szCs w:val="22"/>
          <w:lang w:val="en-US"/>
        </w:rPr>
      </w:pPr>
      <w:r w:rsidRPr="00AA2818">
        <w:rPr>
          <w:rFonts w:ascii="Cambria" w:hAnsi="Cambria"/>
          <w:sz w:val="22"/>
          <w:szCs w:val="22"/>
          <w:lang w:val="en-US"/>
        </w:rPr>
        <w:t>Complete regulations on the roles and responsibilities of social organizations participating in consumer protection in order to improve the effectiveness of consumer protection activitie</w:t>
      </w:r>
      <w:r>
        <w:rPr>
          <w:rFonts w:ascii="Cambria" w:hAnsi="Cambria"/>
          <w:sz w:val="22"/>
          <w:szCs w:val="22"/>
          <w:lang w:val="en-US"/>
        </w:rPr>
        <w:t>s.</w:t>
      </w:r>
    </w:p>
    <w:p w14:paraId="0E23508B" w14:textId="77777777" w:rsidR="00AA2818" w:rsidRPr="00AA2818" w:rsidRDefault="00AA2818" w:rsidP="00AA2818">
      <w:pPr>
        <w:pStyle w:val="ListParagraph"/>
        <w:rPr>
          <w:rFonts w:ascii="Cambria" w:hAnsi="Cambria"/>
          <w:sz w:val="22"/>
          <w:szCs w:val="22"/>
          <w:lang w:val="en-US"/>
        </w:rPr>
      </w:pPr>
    </w:p>
    <w:p w14:paraId="4D10874C" w14:textId="083F9154" w:rsidR="00AA2818" w:rsidRPr="00AA2818" w:rsidRDefault="00AA2818" w:rsidP="00AA2818">
      <w:pPr>
        <w:ind w:left="720"/>
        <w:jc w:val="both"/>
        <w:rPr>
          <w:rFonts w:ascii="Cambria" w:hAnsi="Cambria"/>
          <w:sz w:val="22"/>
          <w:szCs w:val="22"/>
          <w:lang w:val="en-US"/>
        </w:rPr>
      </w:pPr>
      <w:r w:rsidRPr="00AA2818">
        <w:rPr>
          <w:rFonts w:ascii="Cambria" w:hAnsi="Cambria"/>
          <w:sz w:val="22"/>
          <w:szCs w:val="22"/>
          <w:lang w:val="en-US"/>
        </w:rPr>
        <w:t>The draft Law on Protection</w:t>
      </w:r>
      <w:r w:rsidR="00EF1143">
        <w:rPr>
          <w:rFonts w:ascii="Cambria" w:hAnsi="Cambria"/>
          <w:sz w:val="22"/>
          <w:szCs w:val="22"/>
          <w:lang w:val="en-US"/>
        </w:rPr>
        <w:t xml:space="preserve"> of</w:t>
      </w:r>
      <w:r w:rsidRPr="00AA2818">
        <w:rPr>
          <w:rFonts w:ascii="Cambria" w:hAnsi="Cambria"/>
          <w:sz w:val="22"/>
          <w:szCs w:val="22"/>
          <w:lang w:val="en-US"/>
        </w:rPr>
        <w:t xml:space="preserve"> Consumer</w:t>
      </w:r>
      <w:r w:rsidR="00EF1143">
        <w:rPr>
          <w:rFonts w:ascii="Cambria" w:hAnsi="Cambria"/>
          <w:sz w:val="22"/>
          <w:szCs w:val="22"/>
          <w:lang w:val="en-US"/>
        </w:rPr>
        <w:t>’</w:t>
      </w:r>
      <w:r w:rsidRPr="00AA2818">
        <w:rPr>
          <w:rFonts w:ascii="Cambria" w:hAnsi="Cambria"/>
          <w:sz w:val="22"/>
          <w:szCs w:val="22"/>
          <w:lang w:val="en-US"/>
        </w:rPr>
        <w:t xml:space="preserve"> Rights (amend) will be submitted to the National Assembly for consideration at the October 2022 session and approved at the May 2023 session.</w:t>
      </w:r>
    </w:p>
    <w:p w14:paraId="0EF7D97E" w14:textId="555F7483" w:rsidR="008628E0" w:rsidRDefault="008628E0" w:rsidP="008628E0">
      <w:pPr>
        <w:pStyle w:val="ListParagraph"/>
        <w:jc w:val="both"/>
        <w:rPr>
          <w:rFonts w:ascii="Cambria" w:hAnsi="Cambria"/>
          <w:sz w:val="22"/>
          <w:szCs w:val="22"/>
          <w:lang w:val="en-US"/>
        </w:rPr>
      </w:pPr>
    </w:p>
    <w:p w14:paraId="35B6A3AC" w14:textId="77777777" w:rsidR="000D5DD4" w:rsidRPr="000D5DD4" w:rsidRDefault="000D5DD4" w:rsidP="000D5DD4">
      <w:pPr>
        <w:pStyle w:val="ListParagraph"/>
        <w:rPr>
          <w:rFonts w:ascii="Cambria" w:hAnsi="Cambria"/>
          <w:sz w:val="22"/>
          <w:szCs w:val="22"/>
          <w:lang w:val="en-US"/>
        </w:rPr>
      </w:pPr>
      <w:r w:rsidRPr="000D5DD4">
        <w:rPr>
          <w:rFonts w:ascii="Cambria" w:hAnsi="Cambria"/>
          <w:sz w:val="22"/>
          <w:szCs w:val="22"/>
          <w:lang w:val="en-US"/>
        </w:rPr>
        <w:t>We hope you found this brief legal update informative.</w:t>
      </w:r>
    </w:p>
    <w:p w14:paraId="3AB1C471" w14:textId="3FD65894" w:rsidR="000D5DD4" w:rsidRPr="000D5DD4" w:rsidRDefault="000D5DD4" w:rsidP="000D5DD4">
      <w:pPr>
        <w:pStyle w:val="ListParagraph"/>
        <w:rPr>
          <w:rFonts w:ascii="Cambria" w:hAnsi="Cambria"/>
          <w:sz w:val="22"/>
          <w:szCs w:val="22"/>
          <w:lang w:val="en-US"/>
        </w:rPr>
      </w:pPr>
      <w:r w:rsidRPr="000D5DD4">
        <w:rPr>
          <w:rFonts w:ascii="Cambria" w:hAnsi="Cambria"/>
          <w:sz w:val="22"/>
          <w:szCs w:val="22"/>
          <w:lang w:val="en-US"/>
        </w:rPr>
        <w:br/>
        <w:t>Kind regards.</w:t>
      </w:r>
    </w:p>
    <w:p w14:paraId="4A05B934" w14:textId="36247173" w:rsidR="008628E0" w:rsidRDefault="008628E0" w:rsidP="008628E0">
      <w:pPr>
        <w:pStyle w:val="ListParagraph"/>
        <w:jc w:val="both"/>
        <w:rPr>
          <w:rFonts w:ascii="Cambria" w:hAnsi="Cambria"/>
          <w:sz w:val="22"/>
          <w:szCs w:val="22"/>
          <w:lang w:val="en-US"/>
        </w:rPr>
      </w:pPr>
    </w:p>
    <w:tbl>
      <w:tblPr>
        <w:tblStyle w:val="TableGrid"/>
        <w:tblpPr w:leftFromText="180" w:rightFromText="180" w:vertAnchor="page" w:horzAnchor="margin" w:tblpXSpec="center" w:tblpY="3211"/>
        <w:tblW w:w="0" w:type="auto"/>
        <w:shd w:val="clear" w:color="auto" w:fill="D9E2F3" w:themeFill="accent1" w:themeFillTint="33"/>
        <w:tblLook w:val="04A0" w:firstRow="1" w:lastRow="0" w:firstColumn="1" w:lastColumn="0" w:noHBand="0" w:noVBand="1"/>
      </w:tblPr>
      <w:tblGrid>
        <w:gridCol w:w="8363"/>
      </w:tblGrid>
      <w:tr w:rsidR="005C3A4E" w:rsidRPr="00B02ECE" w14:paraId="7D86EA70" w14:textId="77777777" w:rsidTr="00C7711A">
        <w:tc>
          <w:tcPr>
            <w:tcW w:w="8363" w:type="dxa"/>
            <w:tcBorders>
              <w:top w:val="double" w:sz="4" w:space="0" w:color="auto"/>
              <w:left w:val="nil"/>
              <w:bottom w:val="double" w:sz="4" w:space="0" w:color="auto"/>
              <w:right w:val="nil"/>
            </w:tcBorders>
            <w:shd w:val="clear" w:color="auto" w:fill="D9E2F3" w:themeFill="accent1" w:themeFillTint="33"/>
          </w:tcPr>
          <w:p w14:paraId="21F55EB5" w14:textId="77777777" w:rsidR="005C3A4E" w:rsidRPr="00B02ECE" w:rsidRDefault="005C3A4E" w:rsidP="00C7711A">
            <w:pPr>
              <w:widowControl w:val="0"/>
              <w:autoSpaceDE w:val="0"/>
              <w:autoSpaceDN w:val="0"/>
              <w:spacing w:line="259" w:lineRule="auto"/>
              <w:ind w:left="68" w:right="102" w:hanging="17"/>
              <w:contextualSpacing/>
              <w:jc w:val="both"/>
              <w:rPr>
                <w:rFonts w:ascii="Amasis MT Pro" w:hAnsi="Amasis MT Pro" w:cs="Arial"/>
                <w:b/>
                <w:bCs/>
                <w:lang w:eastAsia="en-GB"/>
              </w:rPr>
            </w:pPr>
          </w:p>
          <w:p w14:paraId="5D3F02BE"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This document has been only prepared for general</w:t>
            </w:r>
            <w:r w:rsidRPr="001659A0">
              <w:rPr>
                <w:rFonts w:ascii="Cambria" w:hAnsi="Cambria"/>
                <w:sz w:val="22"/>
                <w:szCs w:val="22"/>
              </w:rPr>
              <w:t xml:space="preserve"> </w:t>
            </w:r>
            <w:r w:rsidRPr="001659A0">
              <w:rPr>
                <w:rFonts w:ascii="Cambria" w:hAnsi="Cambria" w:cs="Arial"/>
                <w:sz w:val="22"/>
                <w:szCs w:val="22"/>
                <w:lang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55592DAE"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p>
          <w:p w14:paraId="593A5350"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If you have or suspect that you may have a particular problem, you should contact us or your lawyer for specific advice on the matter.</w:t>
            </w:r>
          </w:p>
          <w:p w14:paraId="2D9AFB81"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p>
          <w:p w14:paraId="2DAF5CBB"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b/>
                <w:bCs/>
                <w:sz w:val="22"/>
                <w:szCs w:val="22"/>
                <w:lang w:eastAsia="en-GB"/>
              </w:rPr>
            </w:pPr>
            <w:r w:rsidRPr="001659A0">
              <w:rPr>
                <w:rFonts w:ascii="Cambria" w:hAnsi="Cambria" w:cs="Arial"/>
                <w:b/>
                <w:bCs/>
                <w:sz w:val="22"/>
                <w:szCs w:val="22"/>
                <w:lang w:eastAsia="en-GB"/>
              </w:rPr>
              <w:t>ADK &amp; CO VIET NAM LAWYERS</w:t>
            </w:r>
          </w:p>
          <w:p w14:paraId="3B8535BF"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b/>
                <w:bCs/>
                <w:sz w:val="22"/>
                <w:szCs w:val="22"/>
                <w:lang w:eastAsia="en-GB"/>
              </w:rPr>
            </w:pPr>
          </w:p>
          <w:p w14:paraId="006BA2A1"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 xml:space="preserve">Address: G-01 Fl. HBT Tower, 456-458 Hai Ba Trung Str., Tan Dinh Ward, District 1, HCMC, VN  </w:t>
            </w:r>
          </w:p>
          <w:p w14:paraId="3C4A9D7B"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 xml:space="preserve">Hotline: (+84) 28 66 79 79 66 or (+84) 939 107 387 </w:t>
            </w:r>
          </w:p>
          <w:p w14:paraId="15884ADC"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color w:val="0000FF"/>
                <w:sz w:val="22"/>
                <w:szCs w:val="22"/>
                <w:u w:val="single"/>
                <w:lang w:eastAsia="en-GB"/>
              </w:rPr>
            </w:pPr>
            <w:r w:rsidRPr="001659A0">
              <w:rPr>
                <w:rFonts w:ascii="Cambria" w:hAnsi="Cambria" w:cs="Arial"/>
                <w:sz w:val="22"/>
                <w:szCs w:val="22"/>
                <w:lang w:eastAsia="en-GB"/>
              </w:rPr>
              <w:t xml:space="preserve">Email: </w:t>
            </w:r>
            <w:hyperlink r:id="rId8" w:history="1">
              <w:r w:rsidRPr="001659A0">
                <w:rPr>
                  <w:rFonts w:ascii="Cambria" w:hAnsi="Cambria" w:cs="Arial"/>
                  <w:color w:val="0000FF"/>
                  <w:sz w:val="22"/>
                  <w:szCs w:val="22"/>
                  <w:u w:val="single"/>
                  <w:lang w:eastAsia="en-GB"/>
                </w:rPr>
                <w:t>info@adk-lawyers.com</w:t>
              </w:r>
            </w:hyperlink>
          </w:p>
          <w:p w14:paraId="28AC8A54"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W</w:t>
            </w:r>
            <w:r w:rsidRPr="001659A0">
              <w:rPr>
                <w:rFonts w:ascii="Cambria" w:hAnsi="Cambria" w:cs="Arial"/>
                <w:sz w:val="22"/>
                <w:szCs w:val="22"/>
              </w:rPr>
              <w:t xml:space="preserve">ebsite: </w:t>
            </w:r>
            <w:hyperlink r:id="rId9" w:history="1">
              <w:r w:rsidRPr="001659A0">
                <w:rPr>
                  <w:rFonts w:ascii="Cambria" w:hAnsi="Cambria" w:cs="Arial"/>
                  <w:color w:val="0000FF"/>
                  <w:sz w:val="22"/>
                  <w:szCs w:val="22"/>
                  <w:u w:val="single"/>
                </w:rPr>
                <w:t>www.adk-lawyers.com</w:t>
              </w:r>
            </w:hyperlink>
            <w:r w:rsidRPr="001659A0">
              <w:rPr>
                <w:rFonts w:ascii="Cambria" w:hAnsi="Cambria" w:cs="Arial"/>
                <w:sz w:val="22"/>
                <w:szCs w:val="22"/>
              </w:rPr>
              <w:t xml:space="preserve">  </w:t>
            </w:r>
          </w:p>
          <w:p w14:paraId="7E437907" w14:textId="77777777" w:rsidR="005C3A4E" w:rsidRPr="00B02ECE" w:rsidRDefault="005C3A4E" w:rsidP="00C7711A">
            <w:pPr>
              <w:widowControl w:val="0"/>
              <w:autoSpaceDE w:val="0"/>
              <w:autoSpaceDN w:val="0"/>
              <w:spacing w:line="259" w:lineRule="auto"/>
              <w:ind w:left="68" w:right="102" w:hanging="17"/>
              <w:contextualSpacing/>
              <w:jc w:val="both"/>
              <w:rPr>
                <w:rFonts w:ascii="Amasis MT Pro" w:hAnsi="Amasis MT Pro" w:cs="Arial"/>
                <w:lang w:eastAsia="en-GB"/>
              </w:rPr>
            </w:pPr>
          </w:p>
        </w:tc>
      </w:tr>
    </w:tbl>
    <w:p w14:paraId="2F210CD0" w14:textId="77777777" w:rsidR="005C3A4E" w:rsidRPr="008628E0" w:rsidRDefault="005C3A4E" w:rsidP="008628E0">
      <w:pPr>
        <w:pStyle w:val="ListParagraph"/>
        <w:jc w:val="both"/>
        <w:rPr>
          <w:rFonts w:ascii="Cambria" w:hAnsi="Cambria"/>
          <w:sz w:val="22"/>
          <w:szCs w:val="22"/>
          <w:lang w:val="en-US"/>
        </w:rPr>
      </w:pPr>
      <w:bookmarkStart w:id="0" w:name="_GoBack"/>
      <w:bookmarkEnd w:id="0"/>
    </w:p>
    <w:sectPr w:rsidR="005C3A4E" w:rsidRPr="008628E0" w:rsidSect="001D07CD">
      <w:headerReference w:type="default" r:id="rId10"/>
      <w:footerReference w:type="default" r:id="rId11"/>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D9DC0" w14:textId="77777777" w:rsidR="00EF69A8" w:rsidRDefault="00EF69A8">
      <w:r>
        <w:separator/>
      </w:r>
    </w:p>
  </w:endnote>
  <w:endnote w:type="continuationSeparator" w:id="0">
    <w:p w14:paraId="68747B9E" w14:textId="77777777" w:rsidR="00EF69A8" w:rsidRDefault="00EF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7" w:usb1="00000000" w:usb2="00000000" w:usb3="00000000" w:csb0="00000013" w:csb1="00000000"/>
  </w:font>
  <w:font w:name="CIDFont+F4">
    <w:altName w:val="Cambria"/>
    <w:panose1 w:val="00000000000000000000"/>
    <w:charset w:val="00"/>
    <w:family w:val="roman"/>
    <w:notTrueType/>
    <w:pitch w:val="default"/>
  </w:font>
  <w:font w:name="Amasis MT Pro">
    <w:altName w:val="Times New Roman"/>
    <w:charset w:val="00"/>
    <w:family w:val="roman"/>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11E6D773" w14:textId="6C6B0CAF" w:rsidR="00112037" w:rsidRPr="00591F1C" w:rsidRDefault="00112037"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&amp; Co Lawyers</w:t>
        </w:r>
      </w:p>
      <w:p w14:paraId="5FE410EC" w14:textId="77777777" w:rsidR="00112037" w:rsidRDefault="00EF69A8"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112037" w:rsidRPr="00D644F3">
            <w:rPr>
              <w:rStyle w:val="Hyperlink"/>
              <w:rFonts w:ascii="Palatino Linotype" w:hAnsi="Palatino Linotype"/>
              <w:sz w:val="18"/>
              <w:szCs w:val="18"/>
            </w:rPr>
            <w:t>www.adk-lawyers.com</w:t>
          </w:r>
        </w:hyperlink>
      </w:p>
      <w:p w14:paraId="3FBC71DB" w14:textId="337E4960" w:rsidR="00112037" w:rsidRDefault="00EF69A8" w:rsidP="00387487">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8FDBA" w14:textId="77777777" w:rsidR="00EF69A8" w:rsidRDefault="00EF69A8">
      <w:r>
        <w:separator/>
      </w:r>
    </w:p>
  </w:footnote>
  <w:footnote w:type="continuationSeparator" w:id="0">
    <w:p w14:paraId="13CF31DA" w14:textId="77777777" w:rsidR="00EF69A8" w:rsidRDefault="00EF69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8F13" w14:textId="77777777" w:rsidR="00112037" w:rsidRDefault="00112037" w:rsidP="00CA0056">
    <w:pPr>
      <w:pStyle w:val="Header"/>
      <w:ind w:left="-1440"/>
    </w:pPr>
    <w:r>
      <w:rPr>
        <w:lang w:val="en-US"/>
      </w:rPr>
      <w:drawing>
        <wp:inline distT="0" distB="0" distL="0" distR="0" wp14:anchorId="542E7F51" wp14:editId="16D7286F">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3237"/>
    <w:multiLevelType w:val="hybridMultilevel"/>
    <w:tmpl w:val="9BE6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23FA"/>
    <w:multiLevelType w:val="hybridMultilevel"/>
    <w:tmpl w:val="5972C4B8"/>
    <w:lvl w:ilvl="0" w:tplc="25F8E172">
      <w:start w:val="1"/>
      <w:numFmt w:val="decimal"/>
      <w:lvlText w:val="%1."/>
      <w:lvlJc w:val="left"/>
      <w:pPr>
        <w:ind w:left="794" w:hanging="3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EB1068"/>
    <w:multiLevelType w:val="hybridMultilevel"/>
    <w:tmpl w:val="9380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25BEF"/>
    <w:multiLevelType w:val="hybridMultilevel"/>
    <w:tmpl w:val="23C82D6E"/>
    <w:lvl w:ilvl="0" w:tplc="94528ACC">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381697"/>
    <w:multiLevelType w:val="hybridMultilevel"/>
    <w:tmpl w:val="A3D816BE"/>
    <w:lvl w:ilvl="0" w:tplc="AE64BDCE">
      <w:start w:val="1"/>
      <w:numFmt w:val="decimal"/>
      <w:lvlText w:val="2.%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24048"/>
    <w:multiLevelType w:val="hybridMultilevel"/>
    <w:tmpl w:val="861428C4"/>
    <w:lvl w:ilvl="0" w:tplc="16A8AF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DB0AD4"/>
    <w:multiLevelType w:val="hybridMultilevel"/>
    <w:tmpl w:val="41E0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56749"/>
    <w:multiLevelType w:val="hybridMultilevel"/>
    <w:tmpl w:val="A4CA5B66"/>
    <w:lvl w:ilvl="0" w:tplc="AF8AF32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2F4A7D"/>
    <w:multiLevelType w:val="hybridMultilevel"/>
    <w:tmpl w:val="B8C28352"/>
    <w:lvl w:ilvl="0" w:tplc="B44EA8EA">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4B2D24"/>
    <w:multiLevelType w:val="hybridMultilevel"/>
    <w:tmpl w:val="07E05E92"/>
    <w:lvl w:ilvl="0" w:tplc="026C2218">
      <w:start w:val="1"/>
      <w:numFmt w:val="decimal"/>
      <w:lvlText w:val="Artic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05CDA"/>
    <w:multiLevelType w:val="hybridMultilevel"/>
    <w:tmpl w:val="42DA301E"/>
    <w:lvl w:ilvl="0" w:tplc="9146C64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3578A4"/>
    <w:multiLevelType w:val="hybridMultilevel"/>
    <w:tmpl w:val="EB66374C"/>
    <w:lvl w:ilvl="0" w:tplc="6B66BA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A5077A"/>
    <w:multiLevelType w:val="hybridMultilevel"/>
    <w:tmpl w:val="0EE488C6"/>
    <w:lvl w:ilvl="0" w:tplc="E91C5E56">
      <w:start w:val="1"/>
      <w:numFmt w:val="decimal"/>
      <w:lvlText w:val="4.%1."/>
      <w:lvlJc w:val="left"/>
      <w:pPr>
        <w:ind w:left="142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9179AA"/>
    <w:multiLevelType w:val="hybridMultilevel"/>
    <w:tmpl w:val="64DEFF96"/>
    <w:lvl w:ilvl="0" w:tplc="49908B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1754E4"/>
    <w:multiLevelType w:val="hybridMultilevel"/>
    <w:tmpl w:val="F2EE4B66"/>
    <w:lvl w:ilvl="0" w:tplc="C0DAF7F8">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94848"/>
    <w:multiLevelType w:val="hybridMultilevel"/>
    <w:tmpl w:val="E7648BA8"/>
    <w:lvl w:ilvl="0" w:tplc="7842F75C">
      <w:start w:val="1"/>
      <w:numFmt w:val="decimal"/>
      <w:lvlText w:val="%1."/>
      <w:lvlJc w:val="right"/>
      <w:pPr>
        <w:ind w:left="1080" w:hanging="720"/>
      </w:pPr>
      <w:rPr>
        <w:rFonts w:hint="default"/>
      </w:rPr>
    </w:lvl>
    <w:lvl w:ilvl="1" w:tplc="D2CC8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2C53DC1"/>
    <w:multiLevelType w:val="hybridMultilevel"/>
    <w:tmpl w:val="96D60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074DAB"/>
    <w:multiLevelType w:val="hybridMultilevel"/>
    <w:tmpl w:val="B99AD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753F47"/>
    <w:multiLevelType w:val="hybridMultilevel"/>
    <w:tmpl w:val="892CF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A41191"/>
    <w:multiLevelType w:val="hybridMultilevel"/>
    <w:tmpl w:val="9C96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A0740"/>
    <w:multiLevelType w:val="hybridMultilevel"/>
    <w:tmpl w:val="BB74BF84"/>
    <w:lvl w:ilvl="0" w:tplc="5560D2A6">
      <w:start w:val="1"/>
      <w:numFmt w:val="lowerRoman"/>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4743A6"/>
    <w:multiLevelType w:val="hybridMultilevel"/>
    <w:tmpl w:val="249E0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780D11"/>
    <w:multiLevelType w:val="hybridMultilevel"/>
    <w:tmpl w:val="204A0DE0"/>
    <w:lvl w:ilvl="0" w:tplc="8536F07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76907"/>
    <w:multiLevelType w:val="multilevel"/>
    <w:tmpl w:val="0BDC7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232290"/>
    <w:multiLevelType w:val="hybridMultilevel"/>
    <w:tmpl w:val="9664FDC0"/>
    <w:lvl w:ilvl="0" w:tplc="5560D2A6">
      <w:start w:val="1"/>
      <w:numFmt w:val="lowerRoman"/>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7"/>
  </w:num>
  <w:num w:numId="3">
    <w:abstractNumId w:val="16"/>
  </w:num>
  <w:num w:numId="4">
    <w:abstractNumId w:val="21"/>
  </w:num>
  <w:num w:numId="5">
    <w:abstractNumId w:val="6"/>
  </w:num>
  <w:num w:numId="6">
    <w:abstractNumId w:val="0"/>
  </w:num>
  <w:num w:numId="7">
    <w:abstractNumId w:val="13"/>
  </w:num>
  <w:num w:numId="8">
    <w:abstractNumId w:val="2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4"/>
  </w:num>
  <w:num w:numId="16">
    <w:abstractNumId w:val="24"/>
  </w:num>
  <w:num w:numId="17">
    <w:abstractNumId w:val="4"/>
  </w:num>
  <w:num w:numId="18">
    <w:abstractNumId w:val="19"/>
  </w:num>
  <w:num w:numId="19">
    <w:abstractNumId w:val="18"/>
  </w:num>
  <w:num w:numId="20">
    <w:abstractNumId w:val="20"/>
  </w:num>
  <w:num w:numId="21">
    <w:abstractNumId w:val="1"/>
  </w:num>
  <w:num w:numId="22">
    <w:abstractNumId w:val="7"/>
  </w:num>
  <w:num w:numId="23">
    <w:abstractNumId w:val="3"/>
  </w:num>
  <w:num w:numId="24">
    <w:abstractNumId w:val="11"/>
  </w:num>
  <w:num w:numId="2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86E"/>
    <w:rsid w:val="00000DE4"/>
    <w:rsid w:val="00002EC4"/>
    <w:rsid w:val="000202C6"/>
    <w:rsid w:val="000215F4"/>
    <w:rsid w:val="00033826"/>
    <w:rsid w:val="00035ABA"/>
    <w:rsid w:val="00041BDF"/>
    <w:rsid w:val="00047E61"/>
    <w:rsid w:val="0006148F"/>
    <w:rsid w:val="00070564"/>
    <w:rsid w:val="0007554D"/>
    <w:rsid w:val="00092478"/>
    <w:rsid w:val="000954A5"/>
    <w:rsid w:val="000964A4"/>
    <w:rsid w:val="000A01C0"/>
    <w:rsid w:val="000C318C"/>
    <w:rsid w:val="000C4C54"/>
    <w:rsid w:val="000C6FA2"/>
    <w:rsid w:val="000D5DD4"/>
    <w:rsid w:val="000E054A"/>
    <w:rsid w:val="000E37A2"/>
    <w:rsid w:val="000E7060"/>
    <w:rsid w:val="000E737F"/>
    <w:rsid w:val="000F2E38"/>
    <w:rsid w:val="00100B78"/>
    <w:rsid w:val="00112037"/>
    <w:rsid w:val="00117367"/>
    <w:rsid w:val="00132EC7"/>
    <w:rsid w:val="00133C87"/>
    <w:rsid w:val="00134E7B"/>
    <w:rsid w:val="001408CF"/>
    <w:rsid w:val="00147534"/>
    <w:rsid w:val="001659A0"/>
    <w:rsid w:val="001767C8"/>
    <w:rsid w:val="00180219"/>
    <w:rsid w:val="0018243F"/>
    <w:rsid w:val="001B1311"/>
    <w:rsid w:val="001D07CD"/>
    <w:rsid w:val="001D1B38"/>
    <w:rsid w:val="001D1FB0"/>
    <w:rsid w:val="001D64E2"/>
    <w:rsid w:val="001E2548"/>
    <w:rsid w:val="001F2DFF"/>
    <w:rsid w:val="002001FD"/>
    <w:rsid w:val="00201459"/>
    <w:rsid w:val="002039B6"/>
    <w:rsid w:val="0020421D"/>
    <w:rsid w:val="00207762"/>
    <w:rsid w:val="002171A4"/>
    <w:rsid w:val="00217694"/>
    <w:rsid w:val="00227135"/>
    <w:rsid w:val="00230BC4"/>
    <w:rsid w:val="0023731C"/>
    <w:rsid w:val="002442A1"/>
    <w:rsid w:val="00265FA1"/>
    <w:rsid w:val="00266F13"/>
    <w:rsid w:val="002877E3"/>
    <w:rsid w:val="0029078D"/>
    <w:rsid w:val="002A59EB"/>
    <w:rsid w:val="002B6C08"/>
    <w:rsid w:val="002C279D"/>
    <w:rsid w:val="002C72E9"/>
    <w:rsid w:val="002D0E76"/>
    <w:rsid w:val="002D7725"/>
    <w:rsid w:val="002E4F66"/>
    <w:rsid w:val="002F5B4B"/>
    <w:rsid w:val="002F76BF"/>
    <w:rsid w:val="00303818"/>
    <w:rsid w:val="003068C2"/>
    <w:rsid w:val="00351D9C"/>
    <w:rsid w:val="00360B61"/>
    <w:rsid w:val="003646B0"/>
    <w:rsid w:val="00367EF6"/>
    <w:rsid w:val="003754A4"/>
    <w:rsid w:val="00383A61"/>
    <w:rsid w:val="00387487"/>
    <w:rsid w:val="0039278B"/>
    <w:rsid w:val="003979DC"/>
    <w:rsid w:val="00397F6D"/>
    <w:rsid w:val="003A47E3"/>
    <w:rsid w:val="003B1DA1"/>
    <w:rsid w:val="003B29E1"/>
    <w:rsid w:val="003C62A4"/>
    <w:rsid w:val="003D1483"/>
    <w:rsid w:val="003D2284"/>
    <w:rsid w:val="003D233A"/>
    <w:rsid w:val="003D2CA7"/>
    <w:rsid w:val="003D7192"/>
    <w:rsid w:val="003D72A3"/>
    <w:rsid w:val="003F11FD"/>
    <w:rsid w:val="00412B05"/>
    <w:rsid w:val="004140CE"/>
    <w:rsid w:val="00421085"/>
    <w:rsid w:val="004304F4"/>
    <w:rsid w:val="00435A4B"/>
    <w:rsid w:val="00447394"/>
    <w:rsid w:val="004561DE"/>
    <w:rsid w:val="00456E41"/>
    <w:rsid w:val="00457702"/>
    <w:rsid w:val="00457A78"/>
    <w:rsid w:val="00463D6D"/>
    <w:rsid w:val="004665D1"/>
    <w:rsid w:val="004710EE"/>
    <w:rsid w:val="00472945"/>
    <w:rsid w:val="0047359F"/>
    <w:rsid w:val="00473F0A"/>
    <w:rsid w:val="0047532A"/>
    <w:rsid w:val="004A34E8"/>
    <w:rsid w:val="004A35E6"/>
    <w:rsid w:val="004A56C1"/>
    <w:rsid w:val="004A58A0"/>
    <w:rsid w:val="004A6D9C"/>
    <w:rsid w:val="004C1A53"/>
    <w:rsid w:val="004C5170"/>
    <w:rsid w:val="004D4F93"/>
    <w:rsid w:val="004E5306"/>
    <w:rsid w:val="004E5BB6"/>
    <w:rsid w:val="004F261A"/>
    <w:rsid w:val="00500BF5"/>
    <w:rsid w:val="00500EE8"/>
    <w:rsid w:val="00504A7F"/>
    <w:rsid w:val="00505727"/>
    <w:rsid w:val="00507F01"/>
    <w:rsid w:val="00511935"/>
    <w:rsid w:val="0051261A"/>
    <w:rsid w:val="00514C86"/>
    <w:rsid w:val="00522767"/>
    <w:rsid w:val="00535E46"/>
    <w:rsid w:val="00536EE8"/>
    <w:rsid w:val="005379C2"/>
    <w:rsid w:val="00543330"/>
    <w:rsid w:val="0054752B"/>
    <w:rsid w:val="00550788"/>
    <w:rsid w:val="005564D3"/>
    <w:rsid w:val="00567FBE"/>
    <w:rsid w:val="00574C72"/>
    <w:rsid w:val="0059683A"/>
    <w:rsid w:val="005978A6"/>
    <w:rsid w:val="005A1E77"/>
    <w:rsid w:val="005A2361"/>
    <w:rsid w:val="005A5E2D"/>
    <w:rsid w:val="005A7B30"/>
    <w:rsid w:val="005B5F7E"/>
    <w:rsid w:val="005C3A4E"/>
    <w:rsid w:val="005C3A93"/>
    <w:rsid w:val="005C446C"/>
    <w:rsid w:val="005C78C5"/>
    <w:rsid w:val="005D29B4"/>
    <w:rsid w:val="005E2F60"/>
    <w:rsid w:val="005F523A"/>
    <w:rsid w:val="005F74BE"/>
    <w:rsid w:val="006060FB"/>
    <w:rsid w:val="006062E4"/>
    <w:rsid w:val="00606FD9"/>
    <w:rsid w:val="00626F47"/>
    <w:rsid w:val="006316B4"/>
    <w:rsid w:val="0064682D"/>
    <w:rsid w:val="006473C7"/>
    <w:rsid w:val="0065438C"/>
    <w:rsid w:val="006718E5"/>
    <w:rsid w:val="0067693A"/>
    <w:rsid w:val="00695CA2"/>
    <w:rsid w:val="006A5772"/>
    <w:rsid w:val="006A7C9A"/>
    <w:rsid w:val="006B11C7"/>
    <w:rsid w:val="006B187D"/>
    <w:rsid w:val="006B1B88"/>
    <w:rsid w:val="006B5C88"/>
    <w:rsid w:val="006C5EAF"/>
    <w:rsid w:val="006C6FD2"/>
    <w:rsid w:val="006D2AE9"/>
    <w:rsid w:val="006D570E"/>
    <w:rsid w:val="006E4346"/>
    <w:rsid w:val="006E57AB"/>
    <w:rsid w:val="006F5B52"/>
    <w:rsid w:val="006F725A"/>
    <w:rsid w:val="00712503"/>
    <w:rsid w:val="007224C7"/>
    <w:rsid w:val="00744638"/>
    <w:rsid w:val="00752241"/>
    <w:rsid w:val="0076386E"/>
    <w:rsid w:val="007714DC"/>
    <w:rsid w:val="007929EB"/>
    <w:rsid w:val="0079310C"/>
    <w:rsid w:val="0079686F"/>
    <w:rsid w:val="007A29AA"/>
    <w:rsid w:val="007A5096"/>
    <w:rsid w:val="007C23E5"/>
    <w:rsid w:val="007C49DC"/>
    <w:rsid w:val="007E0CA4"/>
    <w:rsid w:val="007E0EA4"/>
    <w:rsid w:val="007E2072"/>
    <w:rsid w:val="007E25F7"/>
    <w:rsid w:val="007F450A"/>
    <w:rsid w:val="00802682"/>
    <w:rsid w:val="00807A86"/>
    <w:rsid w:val="00812910"/>
    <w:rsid w:val="00816D72"/>
    <w:rsid w:val="00823C13"/>
    <w:rsid w:val="00824EDF"/>
    <w:rsid w:val="00833844"/>
    <w:rsid w:val="00836C9D"/>
    <w:rsid w:val="0084056E"/>
    <w:rsid w:val="0084563B"/>
    <w:rsid w:val="00846024"/>
    <w:rsid w:val="00860780"/>
    <w:rsid w:val="008628E0"/>
    <w:rsid w:val="00873CBD"/>
    <w:rsid w:val="00885F88"/>
    <w:rsid w:val="00895EF2"/>
    <w:rsid w:val="00896C0B"/>
    <w:rsid w:val="008A0974"/>
    <w:rsid w:val="008A680A"/>
    <w:rsid w:val="008B697B"/>
    <w:rsid w:val="008B7D3D"/>
    <w:rsid w:val="008C36A1"/>
    <w:rsid w:val="008C626C"/>
    <w:rsid w:val="008D048F"/>
    <w:rsid w:val="008D08EF"/>
    <w:rsid w:val="008D0C25"/>
    <w:rsid w:val="008D2950"/>
    <w:rsid w:val="0091108E"/>
    <w:rsid w:val="00915AEF"/>
    <w:rsid w:val="009308F3"/>
    <w:rsid w:val="009459AC"/>
    <w:rsid w:val="0094799C"/>
    <w:rsid w:val="00966C02"/>
    <w:rsid w:val="00970230"/>
    <w:rsid w:val="009722E7"/>
    <w:rsid w:val="0097586C"/>
    <w:rsid w:val="00976CB7"/>
    <w:rsid w:val="009832A3"/>
    <w:rsid w:val="0098396F"/>
    <w:rsid w:val="0098562C"/>
    <w:rsid w:val="00986DDC"/>
    <w:rsid w:val="009968F9"/>
    <w:rsid w:val="009A052B"/>
    <w:rsid w:val="009C122B"/>
    <w:rsid w:val="009C3A52"/>
    <w:rsid w:val="009C4747"/>
    <w:rsid w:val="009C5EC7"/>
    <w:rsid w:val="009D13A3"/>
    <w:rsid w:val="009D4EA3"/>
    <w:rsid w:val="009D5690"/>
    <w:rsid w:val="009E4C81"/>
    <w:rsid w:val="009E57D4"/>
    <w:rsid w:val="00A02C0C"/>
    <w:rsid w:val="00A11442"/>
    <w:rsid w:val="00A23FCB"/>
    <w:rsid w:val="00A3571C"/>
    <w:rsid w:val="00A42339"/>
    <w:rsid w:val="00A51095"/>
    <w:rsid w:val="00A51B6B"/>
    <w:rsid w:val="00A5543E"/>
    <w:rsid w:val="00A55648"/>
    <w:rsid w:val="00A57DDA"/>
    <w:rsid w:val="00A726FF"/>
    <w:rsid w:val="00A733E7"/>
    <w:rsid w:val="00A9463E"/>
    <w:rsid w:val="00AA2818"/>
    <w:rsid w:val="00AB6D84"/>
    <w:rsid w:val="00AC490A"/>
    <w:rsid w:val="00AC5216"/>
    <w:rsid w:val="00AE040F"/>
    <w:rsid w:val="00B02E04"/>
    <w:rsid w:val="00B11DE5"/>
    <w:rsid w:val="00B13E51"/>
    <w:rsid w:val="00B160FB"/>
    <w:rsid w:val="00B20471"/>
    <w:rsid w:val="00B23F29"/>
    <w:rsid w:val="00B420F2"/>
    <w:rsid w:val="00B45730"/>
    <w:rsid w:val="00B572DC"/>
    <w:rsid w:val="00B66B78"/>
    <w:rsid w:val="00B7174D"/>
    <w:rsid w:val="00B84E07"/>
    <w:rsid w:val="00B90DC2"/>
    <w:rsid w:val="00B97E56"/>
    <w:rsid w:val="00BA4CF1"/>
    <w:rsid w:val="00BB6ACB"/>
    <w:rsid w:val="00BC7E43"/>
    <w:rsid w:val="00BE0FFC"/>
    <w:rsid w:val="00BE40D3"/>
    <w:rsid w:val="00BF14E8"/>
    <w:rsid w:val="00C01C18"/>
    <w:rsid w:val="00C02A12"/>
    <w:rsid w:val="00C15C2F"/>
    <w:rsid w:val="00C23266"/>
    <w:rsid w:val="00C23A7C"/>
    <w:rsid w:val="00C27675"/>
    <w:rsid w:val="00C34C89"/>
    <w:rsid w:val="00C37DF2"/>
    <w:rsid w:val="00C429EA"/>
    <w:rsid w:val="00C459AF"/>
    <w:rsid w:val="00C46962"/>
    <w:rsid w:val="00C502D1"/>
    <w:rsid w:val="00C74387"/>
    <w:rsid w:val="00C90168"/>
    <w:rsid w:val="00C926C2"/>
    <w:rsid w:val="00CA0056"/>
    <w:rsid w:val="00CD2C6C"/>
    <w:rsid w:val="00CE6A5E"/>
    <w:rsid w:val="00CF4668"/>
    <w:rsid w:val="00CF5BDC"/>
    <w:rsid w:val="00CF7338"/>
    <w:rsid w:val="00D008A3"/>
    <w:rsid w:val="00D05134"/>
    <w:rsid w:val="00D10564"/>
    <w:rsid w:val="00D11DED"/>
    <w:rsid w:val="00D14DBB"/>
    <w:rsid w:val="00D179D7"/>
    <w:rsid w:val="00D23C10"/>
    <w:rsid w:val="00D300F7"/>
    <w:rsid w:val="00D30562"/>
    <w:rsid w:val="00D3143E"/>
    <w:rsid w:val="00D345CE"/>
    <w:rsid w:val="00D367D9"/>
    <w:rsid w:val="00D40247"/>
    <w:rsid w:val="00D41AAF"/>
    <w:rsid w:val="00D421FA"/>
    <w:rsid w:val="00D4452D"/>
    <w:rsid w:val="00D50D0C"/>
    <w:rsid w:val="00D60C38"/>
    <w:rsid w:val="00D67F9A"/>
    <w:rsid w:val="00D72D27"/>
    <w:rsid w:val="00D86A22"/>
    <w:rsid w:val="00D9457A"/>
    <w:rsid w:val="00D94863"/>
    <w:rsid w:val="00DA2CCF"/>
    <w:rsid w:val="00DA50A7"/>
    <w:rsid w:val="00DB6DD4"/>
    <w:rsid w:val="00DB7AA9"/>
    <w:rsid w:val="00DD0F8D"/>
    <w:rsid w:val="00DD1730"/>
    <w:rsid w:val="00E07221"/>
    <w:rsid w:val="00E07477"/>
    <w:rsid w:val="00E115E3"/>
    <w:rsid w:val="00E17BA8"/>
    <w:rsid w:val="00E25DD7"/>
    <w:rsid w:val="00E328B7"/>
    <w:rsid w:val="00E331AB"/>
    <w:rsid w:val="00E35D38"/>
    <w:rsid w:val="00E363E8"/>
    <w:rsid w:val="00E41DD2"/>
    <w:rsid w:val="00E55480"/>
    <w:rsid w:val="00E557DD"/>
    <w:rsid w:val="00E559B5"/>
    <w:rsid w:val="00E64448"/>
    <w:rsid w:val="00E67A4D"/>
    <w:rsid w:val="00E7135A"/>
    <w:rsid w:val="00E729A3"/>
    <w:rsid w:val="00E72AA9"/>
    <w:rsid w:val="00E77CEF"/>
    <w:rsid w:val="00E8059E"/>
    <w:rsid w:val="00E806F3"/>
    <w:rsid w:val="00E849CC"/>
    <w:rsid w:val="00E96FF5"/>
    <w:rsid w:val="00EA5823"/>
    <w:rsid w:val="00EE402C"/>
    <w:rsid w:val="00EF1143"/>
    <w:rsid w:val="00EF40D4"/>
    <w:rsid w:val="00EF4B6B"/>
    <w:rsid w:val="00EF69A8"/>
    <w:rsid w:val="00F04962"/>
    <w:rsid w:val="00F108B0"/>
    <w:rsid w:val="00F10E39"/>
    <w:rsid w:val="00F1189E"/>
    <w:rsid w:val="00F17FE9"/>
    <w:rsid w:val="00F233DE"/>
    <w:rsid w:val="00F25670"/>
    <w:rsid w:val="00F302DA"/>
    <w:rsid w:val="00F37CC5"/>
    <w:rsid w:val="00F4651B"/>
    <w:rsid w:val="00F518F1"/>
    <w:rsid w:val="00F51FFE"/>
    <w:rsid w:val="00F6492A"/>
    <w:rsid w:val="00F74E26"/>
    <w:rsid w:val="00F80688"/>
    <w:rsid w:val="00F85A31"/>
    <w:rsid w:val="00F9609A"/>
    <w:rsid w:val="00FA4351"/>
    <w:rsid w:val="00FA5F98"/>
    <w:rsid w:val="00FB051B"/>
    <w:rsid w:val="00FB364F"/>
    <w:rsid w:val="00FB75E3"/>
    <w:rsid w:val="00FC6E82"/>
    <w:rsid w:val="00FD2011"/>
    <w:rsid w:val="00FF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DFDC"/>
  <w15:docId w15:val="{1CC338F5-1992-4E25-B2F2-DC64EB81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86E"/>
    <w:pPr>
      <w:spacing w:after="0" w:line="240" w:lineRule="auto"/>
    </w:pPr>
    <w:rPr>
      <w:rFonts w:ascii="Times New Roman" w:eastAsia="Times New Roman" w:hAnsi="Times New Roman" w:cs="Times New Roman"/>
      <w:noProof/>
      <w:sz w:val="24"/>
      <w:szCs w:val="24"/>
      <w:lang w:val="vi-VN"/>
    </w:rPr>
  </w:style>
  <w:style w:type="paragraph" w:styleId="Heading2">
    <w:name w:val="heading 2"/>
    <w:basedOn w:val="Normal"/>
    <w:link w:val="Heading2Char"/>
    <w:uiPriority w:val="9"/>
    <w:qFormat/>
    <w:rsid w:val="00B4573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457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386E"/>
  </w:style>
  <w:style w:type="paragraph" w:styleId="Footer">
    <w:name w:val="footer"/>
    <w:basedOn w:val="Normal"/>
    <w:link w:val="Foot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386E"/>
  </w:style>
  <w:style w:type="character" w:styleId="Strong">
    <w:name w:val="Strong"/>
    <w:basedOn w:val="DefaultParagraphFont"/>
    <w:uiPriority w:val="22"/>
    <w:qFormat/>
    <w:rsid w:val="0076386E"/>
    <w:rPr>
      <w:b/>
      <w:bCs/>
    </w:rPr>
  </w:style>
  <w:style w:type="paragraph" w:styleId="NormalWeb">
    <w:name w:val="Normal (Web)"/>
    <w:basedOn w:val="Normal"/>
    <w:uiPriority w:val="99"/>
    <w:unhideWhenUsed/>
    <w:rsid w:val="0076386E"/>
    <w:pPr>
      <w:spacing w:before="100" w:beforeAutospacing="1" w:after="100" w:afterAutospacing="1"/>
    </w:pPr>
  </w:style>
  <w:style w:type="character" w:styleId="Hyperlink">
    <w:name w:val="Hyperlink"/>
    <w:basedOn w:val="DefaultParagraphFont"/>
    <w:uiPriority w:val="99"/>
    <w:unhideWhenUsed/>
    <w:rsid w:val="0076386E"/>
    <w:rPr>
      <w:color w:val="0000FF"/>
      <w:u w:val="single"/>
    </w:rPr>
  </w:style>
  <w:style w:type="paragraph" w:styleId="ListParagraph">
    <w:name w:val="List Paragraph"/>
    <w:basedOn w:val="Normal"/>
    <w:link w:val="ListParagraphChar"/>
    <w:uiPriority w:val="34"/>
    <w:qFormat/>
    <w:rsid w:val="0076386E"/>
    <w:pPr>
      <w:ind w:left="720"/>
      <w:contextualSpacing/>
    </w:pPr>
  </w:style>
  <w:style w:type="paragraph" w:styleId="BalloonText">
    <w:name w:val="Balloon Text"/>
    <w:basedOn w:val="Normal"/>
    <w:link w:val="BalloonTextChar"/>
    <w:uiPriority w:val="99"/>
    <w:semiHidden/>
    <w:unhideWhenUsed/>
    <w:rsid w:val="00763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6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B457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5730"/>
    <w:rPr>
      <w:rFonts w:ascii="Times New Roman" w:eastAsia="Times New Roman" w:hAnsi="Times New Roman" w:cs="Times New Roman"/>
      <w:b/>
      <w:bCs/>
      <w:sz w:val="27"/>
      <w:szCs w:val="27"/>
    </w:rPr>
  </w:style>
  <w:style w:type="character" w:customStyle="1" w:styleId="UnresolvedMention">
    <w:name w:val="Unresolved Mention"/>
    <w:basedOn w:val="DefaultParagraphFont"/>
    <w:uiPriority w:val="99"/>
    <w:semiHidden/>
    <w:unhideWhenUsed/>
    <w:rsid w:val="00B66B78"/>
    <w:rPr>
      <w:color w:val="605E5C"/>
      <w:shd w:val="clear" w:color="auto" w:fill="E1DFDD"/>
    </w:rPr>
  </w:style>
  <w:style w:type="character" w:styleId="CommentReference">
    <w:name w:val="annotation reference"/>
    <w:basedOn w:val="DefaultParagraphFont"/>
    <w:uiPriority w:val="99"/>
    <w:semiHidden/>
    <w:unhideWhenUsed/>
    <w:rsid w:val="003646B0"/>
    <w:rPr>
      <w:sz w:val="16"/>
      <w:szCs w:val="16"/>
    </w:rPr>
  </w:style>
  <w:style w:type="paragraph" w:styleId="CommentText">
    <w:name w:val="annotation text"/>
    <w:basedOn w:val="Normal"/>
    <w:link w:val="CommentTextChar"/>
    <w:uiPriority w:val="99"/>
    <w:unhideWhenUsed/>
    <w:rsid w:val="003646B0"/>
    <w:rPr>
      <w:sz w:val="20"/>
      <w:szCs w:val="20"/>
    </w:rPr>
  </w:style>
  <w:style w:type="character" w:customStyle="1" w:styleId="CommentTextChar">
    <w:name w:val="Comment Text Char"/>
    <w:basedOn w:val="DefaultParagraphFont"/>
    <w:link w:val="CommentText"/>
    <w:uiPriority w:val="99"/>
    <w:rsid w:val="003646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46B0"/>
    <w:rPr>
      <w:b/>
      <w:bCs/>
    </w:rPr>
  </w:style>
  <w:style w:type="character" w:customStyle="1" w:styleId="CommentSubjectChar">
    <w:name w:val="Comment Subject Char"/>
    <w:basedOn w:val="CommentTextChar"/>
    <w:link w:val="CommentSubject"/>
    <w:uiPriority w:val="99"/>
    <w:semiHidden/>
    <w:rsid w:val="003646B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473C7"/>
    <w:rPr>
      <w:sz w:val="20"/>
      <w:szCs w:val="20"/>
    </w:rPr>
  </w:style>
  <w:style w:type="character" w:customStyle="1" w:styleId="FootnoteTextChar">
    <w:name w:val="Footnote Text Char"/>
    <w:basedOn w:val="DefaultParagraphFont"/>
    <w:link w:val="FootnoteText"/>
    <w:uiPriority w:val="99"/>
    <w:semiHidden/>
    <w:rsid w:val="006473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73C7"/>
    <w:rPr>
      <w:vertAlign w:val="superscript"/>
    </w:rPr>
  </w:style>
  <w:style w:type="paragraph" w:styleId="HTMLPreformatted">
    <w:name w:val="HTML Preformatted"/>
    <w:basedOn w:val="Normal"/>
    <w:link w:val="HTMLPreformattedChar"/>
    <w:uiPriority w:val="99"/>
    <w:semiHidden/>
    <w:unhideWhenUsed/>
    <w:rsid w:val="005A5E2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5E2D"/>
    <w:rPr>
      <w:rFonts w:ascii="Consolas" w:eastAsia="Times New Roman" w:hAnsi="Consolas" w:cs="Times New Roman"/>
      <w:noProof/>
      <w:sz w:val="20"/>
      <w:szCs w:val="20"/>
      <w:lang w:val="vi-VN"/>
    </w:rPr>
  </w:style>
  <w:style w:type="table" w:styleId="TableGrid">
    <w:name w:val="Table Grid"/>
    <w:basedOn w:val="TableNormal"/>
    <w:uiPriority w:val="59"/>
    <w:rsid w:val="00CF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F5BDC"/>
    <w:pPr>
      <w:jc w:val="center"/>
    </w:pPr>
    <w:rPr>
      <w:rFonts w:ascii="VNI-Times" w:hAnsi="VNI-Times"/>
      <w:b/>
      <w:noProof w:val="0"/>
      <w:sz w:val="36"/>
      <w:szCs w:val="20"/>
      <w:lang w:val="en-US"/>
    </w:rPr>
  </w:style>
  <w:style w:type="character" w:customStyle="1" w:styleId="TitleChar">
    <w:name w:val="Title Char"/>
    <w:basedOn w:val="DefaultParagraphFont"/>
    <w:link w:val="Title"/>
    <w:rsid w:val="00CF5BDC"/>
    <w:rPr>
      <w:rFonts w:ascii="VNI-Times" w:eastAsia="Times New Roman" w:hAnsi="VNI-Times" w:cs="Times New Roman"/>
      <w:b/>
      <w:sz w:val="36"/>
      <w:szCs w:val="20"/>
    </w:rPr>
  </w:style>
  <w:style w:type="character" w:customStyle="1" w:styleId="ListParagraphChar">
    <w:name w:val="List Paragraph Char"/>
    <w:link w:val="ListParagraph"/>
    <w:uiPriority w:val="34"/>
    <w:locked/>
    <w:rsid w:val="005A2361"/>
    <w:rPr>
      <w:rFonts w:ascii="Times New Roman" w:eastAsia="Times New Roman" w:hAnsi="Times New Roman" w:cs="Times New Roman"/>
      <w:noProof/>
      <w:sz w:val="24"/>
      <w:szCs w:val="24"/>
      <w:lang w:val="vi-VN"/>
    </w:rPr>
  </w:style>
  <w:style w:type="character" w:customStyle="1" w:styleId="fontstyle01">
    <w:name w:val="fontstyle01"/>
    <w:basedOn w:val="DefaultParagraphFont"/>
    <w:rsid w:val="005A2361"/>
    <w:rPr>
      <w:rFonts w:ascii="CIDFont+F4" w:hAnsi="CIDFont+F4" w:hint="default"/>
      <w:b w:val="0"/>
      <w:bCs w:val="0"/>
      <w:i w:val="0"/>
      <w:iCs w:val="0"/>
      <w:color w:val="000000"/>
      <w:sz w:val="24"/>
      <w:szCs w:val="24"/>
    </w:rPr>
  </w:style>
  <w:style w:type="character" w:customStyle="1" w:styleId="hps">
    <w:name w:val="hps"/>
    <w:basedOn w:val="DefaultParagraphFont"/>
    <w:uiPriority w:val="99"/>
    <w:rsid w:val="00F1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2672">
      <w:bodyDiv w:val="1"/>
      <w:marLeft w:val="0"/>
      <w:marRight w:val="0"/>
      <w:marTop w:val="0"/>
      <w:marBottom w:val="0"/>
      <w:divBdr>
        <w:top w:val="none" w:sz="0" w:space="0" w:color="auto"/>
        <w:left w:val="none" w:sz="0" w:space="0" w:color="auto"/>
        <w:bottom w:val="none" w:sz="0" w:space="0" w:color="auto"/>
        <w:right w:val="none" w:sz="0" w:space="0" w:color="auto"/>
      </w:divBdr>
    </w:div>
    <w:div w:id="41104199">
      <w:bodyDiv w:val="1"/>
      <w:marLeft w:val="0"/>
      <w:marRight w:val="0"/>
      <w:marTop w:val="0"/>
      <w:marBottom w:val="0"/>
      <w:divBdr>
        <w:top w:val="none" w:sz="0" w:space="0" w:color="auto"/>
        <w:left w:val="none" w:sz="0" w:space="0" w:color="auto"/>
        <w:bottom w:val="none" w:sz="0" w:space="0" w:color="auto"/>
        <w:right w:val="none" w:sz="0" w:space="0" w:color="auto"/>
      </w:divBdr>
    </w:div>
    <w:div w:id="42171627">
      <w:bodyDiv w:val="1"/>
      <w:marLeft w:val="0"/>
      <w:marRight w:val="0"/>
      <w:marTop w:val="0"/>
      <w:marBottom w:val="0"/>
      <w:divBdr>
        <w:top w:val="none" w:sz="0" w:space="0" w:color="auto"/>
        <w:left w:val="none" w:sz="0" w:space="0" w:color="auto"/>
        <w:bottom w:val="none" w:sz="0" w:space="0" w:color="auto"/>
        <w:right w:val="none" w:sz="0" w:space="0" w:color="auto"/>
      </w:divBdr>
    </w:div>
    <w:div w:id="54085618">
      <w:bodyDiv w:val="1"/>
      <w:marLeft w:val="0"/>
      <w:marRight w:val="0"/>
      <w:marTop w:val="0"/>
      <w:marBottom w:val="0"/>
      <w:divBdr>
        <w:top w:val="none" w:sz="0" w:space="0" w:color="auto"/>
        <w:left w:val="none" w:sz="0" w:space="0" w:color="auto"/>
        <w:bottom w:val="none" w:sz="0" w:space="0" w:color="auto"/>
        <w:right w:val="none" w:sz="0" w:space="0" w:color="auto"/>
      </w:divBdr>
    </w:div>
    <w:div w:id="98918544">
      <w:bodyDiv w:val="1"/>
      <w:marLeft w:val="0"/>
      <w:marRight w:val="0"/>
      <w:marTop w:val="0"/>
      <w:marBottom w:val="0"/>
      <w:divBdr>
        <w:top w:val="none" w:sz="0" w:space="0" w:color="auto"/>
        <w:left w:val="none" w:sz="0" w:space="0" w:color="auto"/>
        <w:bottom w:val="none" w:sz="0" w:space="0" w:color="auto"/>
        <w:right w:val="none" w:sz="0" w:space="0" w:color="auto"/>
      </w:divBdr>
    </w:div>
    <w:div w:id="109983834">
      <w:bodyDiv w:val="1"/>
      <w:marLeft w:val="0"/>
      <w:marRight w:val="0"/>
      <w:marTop w:val="0"/>
      <w:marBottom w:val="0"/>
      <w:divBdr>
        <w:top w:val="none" w:sz="0" w:space="0" w:color="auto"/>
        <w:left w:val="none" w:sz="0" w:space="0" w:color="auto"/>
        <w:bottom w:val="none" w:sz="0" w:space="0" w:color="auto"/>
        <w:right w:val="none" w:sz="0" w:space="0" w:color="auto"/>
      </w:divBdr>
    </w:div>
    <w:div w:id="130683151">
      <w:bodyDiv w:val="1"/>
      <w:marLeft w:val="0"/>
      <w:marRight w:val="0"/>
      <w:marTop w:val="0"/>
      <w:marBottom w:val="0"/>
      <w:divBdr>
        <w:top w:val="none" w:sz="0" w:space="0" w:color="auto"/>
        <w:left w:val="none" w:sz="0" w:space="0" w:color="auto"/>
        <w:bottom w:val="none" w:sz="0" w:space="0" w:color="auto"/>
        <w:right w:val="none" w:sz="0" w:space="0" w:color="auto"/>
      </w:divBdr>
    </w:div>
    <w:div w:id="223495751">
      <w:bodyDiv w:val="1"/>
      <w:marLeft w:val="0"/>
      <w:marRight w:val="0"/>
      <w:marTop w:val="0"/>
      <w:marBottom w:val="0"/>
      <w:divBdr>
        <w:top w:val="none" w:sz="0" w:space="0" w:color="auto"/>
        <w:left w:val="none" w:sz="0" w:space="0" w:color="auto"/>
        <w:bottom w:val="none" w:sz="0" w:space="0" w:color="auto"/>
        <w:right w:val="none" w:sz="0" w:space="0" w:color="auto"/>
      </w:divBdr>
    </w:div>
    <w:div w:id="249117427">
      <w:bodyDiv w:val="1"/>
      <w:marLeft w:val="0"/>
      <w:marRight w:val="0"/>
      <w:marTop w:val="0"/>
      <w:marBottom w:val="0"/>
      <w:divBdr>
        <w:top w:val="none" w:sz="0" w:space="0" w:color="auto"/>
        <w:left w:val="none" w:sz="0" w:space="0" w:color="auto"/>
        <w:bottom w:val="none" w:sz="0" w:space="0" w:color="auto"/>
        <w:right w:val="none" w:sz="0" w:space="0" w:color="auto"/>
      </w:divBdr>
    </w:div>
    <w:div w:id="264115338">
      <w:bodyDiv w:val="1"/>
      <w:marLeft w:val="0"/>
      <w:marRight w:val="0"/>
      <w:marTop w:val="0"/>
      <w:marBottom w:val="0"/>
      <w:divBdr>
        <w:top w:val="none" w:sz="0" w:space="0" w:color="auto"/>
        <w:left w:val="none" w:sz="0" w:space="0" w:color="auto"/>
        <w:bottom w:val="none" w:sz="0" w:space="0" w:color="auto"/>
        <w:right w:val="none" w:sz="0" w:space="0" w:color="auto"/>
      </w:divBdr>
    </w:div>
    <w:div w:id="347605542">
      <w:bodyDiv w:val="1"/>
      <w:marLeft w:val="0"/>
      <w:marRight w:val="0"/>
      <w:marTop w:val="0"/>
      <w:marBottom w:val="0"/>
      <w:divBdr>
        <w:top w:val="none" w:sz="0" w:space="0" w:color="auto"/>
        <w:left w:val="none" w:sz="0" w:space="0" w:color="auto"/>
        <w:bottom w:val="none" w:sz="0" w:space="0" w:color="auto"/>
        <w:right w:val="none" w:sz="0" w:space="0" w:color="auto"/>
      </w:divBdr>
    </w:div>
    <w:div w:id="381026524">
      <w:bodyDiv w:val="1"/>
      <w:marLeft w:val="0"/>
      <w:marRight w:val="0"/>
      <w:marTop w:val="0"/>
      <w:marBottom w:val="0"/>
      <w:divBdr>
        <w:top w:val="none" w:sz="0" w:space="0" w:color="auto"/>
        <w:left w:val="none" w:sz="0" w:space="0" w:color="auto"/>
        <w:bottom w:val="none" w:sz="0" w:space="0" w:color="auto"/>
        <w:right w:val="none" w:sz="0" w:space="0" w:color="auto"/>
      </w:divBdr>
    </w:div>
    <w:div w:id="424113197">
      <w:bodyDiv w:val="1"/>
      <w:marLeft w:val="0"/>
      <w:marRight w:val="0"/>
      <w:marTop w:val="0"/>
      <w:marBottom w:val="0"/>
      <w:divBdr>
        <w:top w:val="none" w:sz="0" w:space="0" w:color="auto"/>
        <w:left w:val="none" w:sz="0" w:space="0" w:color="auto"/>
        <w:bottom w:val="none" w:sz="0" w:space="0" w:color="auto"/>
        <w:right w:val="none" w:sz="0" w:space="0" w:color="auto"/>
      </w:divBdr>
    </w:div>
    <w:div w:id="431630037">
      <w:bodyDiv w:val="1"/>
      <w:marLeft w:val="0"/>
      <w:marRight w:val="0"/>
      <w:marTop w:val="0"/>
      <w:marBottom w:val="0"/>
      <w:divBdr>
        <w:top w:val="none" w:sz="0" w:space="0" w:color="auto"/>
        <w:left w:val="none" w:sz="0" w:space="0" w:color="auto"/>
        <w:bottom w:val="none" w:sz="0" w:space="0" w:color="auto"/>
        <w:right w:val="none" w:sz="0" w:space="0" w:color="auto"/>
      </w:divBdr>
    </w:div>
    <w:div w:id="445320807">
      <w:bodyDiv w:val="1"/>
      <w:marLeft w:val="0"/>
      <w:marRight w:val="0"/>
      <w:marTop w:val="0"/>
      <w:marBottom w:val="0"/>
      <w:divBdr>
        <w:top w:val="none" w:sz="0" w:space="0" w:color="auto"/>
        <w:left w:val="none" w:sz="0" w:space="0" w:color="auto"/>
        <w:bottom w:val="none" w:sz="0" w:space="0" w:color="auto"/>
        <w:right w:val="none" w:sz="0" w:space="0" w:color="auto"/>
      </w:divBdr>
    </w:div>
    <w:div w:id="508254648">
      <w:bodyDiv w:val="1"/>
      <w:marLeft w:val="0"/>
      <w:marRight w:val="0"/>
      <w:marTop w:val="0"/>
      <w:marBottom w:val="0"/>
      <w:divBdr>
        <w:top w:val="none" w:sz="0" w:space="0" w:color="auto"/>
        <w:left w:val="none" w:sz="0" w:space="0" w:color="auto"/>
        <w:bottom w:val="none" w:sz="0" w:space="0" w:color="auto"/>
        <w:right w:val="none" w:sz="0" w:space="0" w:color="auto"/>
      </w:divBdr>
    </w:div>
    <w:div w:id="619648095">
      <w:bodyDiv w:val="1"/>
      <w:marLeft w:val="0"/>
      <w:marRight w:val="0"/>
      <w:marTop w:val="0"/>
      <w:marBottom w:val="0"/>
      <w:divBdr>
        <w:top w:val="none" w:sz="0" w:space="0" w:color="auto"/>
        <w:left w:val="none" w:sz="0" w:space="0" w:color="auto"/>
        <w:bottom w:val="none" w:sz="0" w:space="0" w:color="auto"/>
        <w:right w:val="none" w:sz="0" w:space="0" w:color="auto"/>
      </w:divBdr>
    </w:div>
    <w:div w:id="683480937">
      <w:bodyDiv w:val="1"/>
      <w:marLeft w:val="0"/>
      <w:marRight w:val="0"/>
      <w:marTop w:val="0"/>
      <w:marBottom w:val="0"/>
      <w:divBdr>
        <w:top w:val="none" w:sz="0" w:space="0" w:color="auto"/>
        <w:left w:val="none" w:sz="0" w:space="0" w:color="auto"/>
        <w:bottom w:val="none" w:sz="0" w:space="0" w:color="auto"/>
        <w:right w:val="none" w:sz="0" w:space="0" w:color="auto"/>
      </w:divBdr>
    </w:div>
    <w:div w:id="723673101">
      <w:bodyDiv w:val="1"/>
      <w:marLeft w:val="0"/>
      <w:marRight w:val="0"/>
      <w:marTop w:val="0"/>
      <w:marBottom w:val="0"/>
      <w:divBdr>
        <w:top w:val="none" w:sz="0" w:space="0" w:color="auto"/>
        <w:left w:val="none" w:sz="0" w:space="0" w:color="auto"/>
        <w:bottom w:val="none" w:sz="0" w:space="0" w:color="auto"/>
        <w:right w:val="none" w:sz="0" w:space="0" w:color="auto"/>
      </w:divBdr>
    </w:div>
    <w:div w:id="826284335">
      <w:bodyDiv w:val="1"/>
      <w:marLeft w:val="0"/>
      <w:marRight w:val="0"/>
      <w:marTop w:val="0"/>
      <w:marBottom w:val="0"/>
      <w:divBdr>
        <w:top w:val="none" w:sz="0" w:space="0" w:color="auto"/>
        <w:left w:val="none" w:sz="0" w:space="0" w:color="auto"/>
        <w:bottom w:val="none" w:sz="0" w:space="0" w:color="auto"/>
        <w:right w:val="none" w:sz="0" w:space="0" w:color="auto"/>
      </w:divBdr>
    </w:div>
    <w:div w:id="841119118">
      <w:bodyDiv w:val="1"/>
      <w:marLeft w:val="0"/>
      <w:marRight w:val="0"/>
      <w:marTop w:val="0"/>
      <w:marBottom w:val="0"/>
      <w:divBdr>
        <w:top w:val="none" w:sz="0" w:space="0" w:color="auto"/>
        <w:left w:val="none" w:sz="0" w:space="0" w:color="auto"/>
        <w:bottom w:val="none" w:sz="0" w:space="0" w:color="auto"/>
        <w:right w:val="none" w:sz="0" w:space="0" w:color="auto"/>
      </w:divBdr>
    </w:div>
    <w:div w:id="853298996">
      <w:bodyDiv w:val="1"/>
      <w:marLeft w:val="0"/>
      <w:marRight w:val="0"/>
      <w:marTop w:val="0"/>
      <w:marBottom w:val="0"/>
      <w:divBdr>
        <w:top w:val="none" w:sz="0" w:space="0" w:color="auto"/>
        <w:left w:val="none" w:sz="0" w:space="0" w:color="auto"/>
        <w:bottom w:val="none" w:sz="0" w:space="0" w:color="auto"/>
        <w:right w:val="none" w:sz="0" w:space="0" w:color="auto"/>
      </w:divBdr>
    </w:div>
    <w:div w:id="861210645">
      <w:bodyDiv w:val="1"/>
      <w:marLeft w:val="0"/>
      <w:marRight w:val="0"/>
      <w:marTop w:val="0"/>
      <w:marBottom w:val="0"/>
      <w:divBdr>
        <w:top w:val="none" w:sz="0" w:space="0" w:color="auto"/>
        <w:left w:val="none" w:sz="0" w:space="0" w:color="auto"/>
        <w:bottom w:val="none" w:sz="0" w:space="0" w:color="auto"/>
        <w:right w:val="none" w:sz="0" w:space="0" w:color="auto"/>
      </w:divBdr>
    </w:div>
    <w:div w:id="904604181">
      <w:bodyDiv w:val="1"/>
      <w:marLeft w:val="0"/>
      <w:marRight w:val="0"/>
      <w:marTop w:val="0"/>
      <w:marBottom w:val="0"/>
      <w:divBdr>
        <w:top w:val="none" w:sz="0" w:space="0" w:color="auto"/>
        <w:left w:val="none" w:sz="0" w:space="0" w:color="auto"/>
        <w:bottom w:val="none" w:sz="0" w:space="0" w:color="auto"/>
        <w:right w:val="none" w:sz="0" w:space="0" w:color="auto"/>
      </w:divBdr>
    </w:div>
    <w:div w:id="940524726">
      <w:bodyDiv w:val="1"/>
      <w:marLeft w:val="0"/>
      <w:marRight w:val="0"/>
      <w:marTop w:val="0"/>
      <w:marBottom w:val="0"/>
      <w:divBdr>
        <w:top w:val="none" w:sz="0" w:space="0" w:color="auto"/>
        <w:left w:val="none" w:sz="0" w:space="0" w:color="auto"/>
        <w:bottom w:val="none" w:sz="0" w:space="0" w:color="auto"/>
        <w:right w:val="none" w:sz="0" w:space="0" w:color="auto"/>
      </w:divBdr>
    </w:div>
    <w:div w:id="986085051">
      <w:bodyDiv w:val="1"/>
      <w:marLeft w:val="0"/>
      <w:marRight w:val="0"/>
      <w:marTop w:val="0"/>
      <w:marBottom w:val="0"/>
      <w:divBdr>
        <w:top w:val="none" w:sz="0" w:space="0" w:color="auto"/>
        <w:left w:val="none" w:sz="0" w:space="0" w:color="auto"/>
        <w:bottom w:val="none" w:sz="0" w:space="0" w:color="auto"/>
        <w:right w:val="none" w:sz="0" w:space="0" w:color="auto"/>
      </w:divBdr>
    </w:div>
    <w:div w:id="1005861445">
      <w:bodyDiv w:val="1"/>
      <w:marLeft w:val="0"/>
      <w:marRight w:val="0"/>
      <w:marTop w:val="0"/>
      <w:marBottom w:val="0"/>
      <w:divBdr>
        <w:top w:val="none" w:sz="0" w:space="0" w:color="auto"/>
        <w:left w:val="none" w:sz="0" w:space="0" w:color="auto"/>
        <w:bottom w:val="none" w:sz="0" w:space="0" w:color="auto"/>
        <w:right w:val="none" w:sz="0" w:space="0" w:color="auto"/>
      </w:divBdr>
    </w:div>
    <w:div w:id="1013998659">
      <w:bodyDiv w:val="1"/>
      <w:marLeft w:val="0"/>
      <w:marRight w:val="0"/>
      <w:marTop w:val="0"/>
      <w:marBottom w:val="0"/>
      <w:divBdr>
        <w:top w:val="none" w:sz="0" w:space="0" w:color="auto"/>
        <w:left w:val="none" w:sz="0" w:space="0" w:color="auto"/>
        <w:bottom w:val="none" w:sz="0" w:space="0" w:color="auto"/>
        <w:right w:val="none" w:sz="0" w:space="0" w:color="auto"/>
      </w:divBdr>
    </w:div>
    <w:div w:id="1063790759">
      <w:bodyDiv w:val="1"/>
      <w:marLeft w:val="0"/>
      <w:marRight w:val="0"/>
      <w:marTop w:val="0"/>
      <w:marBottom w:val="0"/>
      <w:divBdr>
        <w:top w:val="none" w:sz="0" w:space="0" w:color="auto"/>
        <w:left w:val="none" w:sz="0" w:space="0" w:color="auto"/>
        <w:bottom w:val="none" w:sz="0" w:space="0" w:color="auto"/>
        <w:right w:val="none" w:sz="0" w:space="0" w:color="auto"/>
      </w:divBdr>
    </w:div>
    <w:div w:id="1099061862">
      <w:bodyDiv w:val="1"/>
      <w:marLeft w:val="0"/>
      <w:marRight w:val="0"/>
      <w:marTop w:val="0"/>
      <w:marBottom w:val="0"/>
      <w:divBdr>
        <w:top w:val="none" w:sz="0" w:space="0" w:color="auto"/>
        <w:left w:val="none" w:sz="0" w:space="0" w:color="auto"/>
        <w:bottom w:val="none" w:sz="0" w:space="0" w:color="auto"/>
        <w:right w:val="none" w:sz="0" w:space="0" w:color="auto"/>
      </w:divBdr>
    </w:div>
    <w:div w:id="1148473172">
      <w:bodyDiv w:val="1"/>
      <w:marLeft w:val="0"/>
      <w:marRight w:val="0"/>
      <w:marTop w:val="0"/>
      <w:marBottom w:val="0"/>
      <w:divBdr>
        <w:top w:val="none" w:sz="0" w:space="0" w:color="auto"/>
        <w:left w:val="none" w:sz="0" w:space="0" w:color="auto"/>
        <w:bottom w:val="none" w:sz="0" w:space="0" w:color="auto"/>
        <w:right w:val="none" w:sz="0" w:space="0" w:color="auto"/>
      </w:divBdr>
    </w:div>
    <w:div w:id="1190993344">
      <w:bodyDiv w:val="1"/>
      <w:marLeft w:val="0"/>
      <w:marRight w:val="0"/>
      <w:marTop w:val="0"/>
      <w:marBottom w:val="0"/>
      <w:divBdr>
        <w:top w:val="none" w:sz="0" w:space="0" w:color="auto"/>
        <w:left w:val="none" w:sz="0" w:space="0" w:color="auto"/>
        <w:bottom w:val="none" w:sz="0" w:space="0" w:color="auto"/>
        <w:right w:val="none" w:sz="0" w:space="0" w:color="auto"/>
      </w:divBdr>
    </w:div>
    <w:div w:id="1204446053">
      <w:bodyDiv w:val="1"/>
      <w:marLeft w:val="0"/>
      <w:marRight w:val="0"/>
      <w:marTop w:val="0"/>
      <w:marBottom w:val="0"/>
      <w:divBdr>
        <w:top w:val="none" w:sz="0" w:space="0" w:color="auto"/>
        <w:left w:val="none" w:sz="0" w:space="0" w:color="auto"/>
        <w:bottom w:val="none" w:sz="0" w:space="0" w:color="auto"/>
        <w:right w:val="none" w:sz="0" w:space="0" w:color="auto"/>
      </w:divBdr>
    </w:div>
    <w:div w:id="1279293358">
      <w:bodyDiv w:val="1"/>
      <w:marLeft w:val="0"/>
      <w:marRight w:val="0"/>
      <w:marTop w:val="0"/>
      <w:marBottom w:val="0"/>
      <w:divBdr>
        <w:top w:val="none" w:sz="0" w:space="0" w:color="auto"/>
        <w:left w:val="none" w:sz="0" w:space="0" w:color="auto"/>
        <w:bottom w:val="none" w:sz="0" w:space="0" w:color="auto"/>
        <w:right w:val="none" w:sz="0" w:space="0" w:color="auto"/>
      </w:divBdr>
    </w:div>
    <w:div w:id="1286614626">
      <w:bodyDiv w:val="1"/>
      <w:marLeft w:val="0"/>
      <w:marRight w:val="0"/>
      <w:marTop w:val="0"/>
      <w:marBottom w:val="0"/>
      <w:divBdr>
        <w:top w:val="none" w:sz="0" w:space="0" w:color="auto"/>
        <w:left w:val="none" w:sz="0" w:space="0" w:color="auto"/>
        <w:bottom w:val="none" w:sz="0" w:space="0" w:color="auto"/>
        <w:right w:val="none" w:sz="0" w:space="0" w:color="auto"/>
      </w:divBdr>
    </w:div>
    <w:div w:id="1332224403">
      <w:bodyDiv w:val="1"/>
      <w:marLeft w:val="0"/>
      <w:marRight w:val="0"/>
      <w:marTop w:val="0"/>
      <w:marBottom w:val="0"/>
      <w:divBdr>
        <w:top w:val="none" w:sz="0" w:space="0" w:color="auto"/>
        <w:left w:val="none" w:sz="0" w:space="0" w:color="auto"/>
        <w:bottom w:val="none" w:sz="0" w:space="0" w:color="auto"/>
        <w:right w:val="none" w:sz="0" w:space="0" w:color="auto"/>
      </w:divBdr>
    </w:div>
    <w:div w:id="1379017037">
      <w:bodyDiv w:val="1"/>
      <w:marLeft w:val="0"/>
      <w:marRight w:val="0"/>
      <w:marTop w:val="0"/>
      <w:marBottom w:val="0"/>
      <w:divBdr>
        <w:top w:val="none" w:sz="0" w:space="0" w:color="auto"/>
        <w:left w:val="none" w:sz="0" w:space="0" w:color="auto"/>
        <w:bottom w:val="none" w:sz="0" w:space="0" w:color="auto"/>
        <w:right w:val="none" w:sz="0" w:space="0" w:color="auto"/>
      </w:divBdr>
    </w:div>
    <w:div w:id="1465535985">
      <w:bodyDiv w:val="1"/>
      <w:marLeft w:val="0"/>
      <w:marRight w:val="0"/>
      <w:marTop w:val="0"/>
      <w:marBottom w:val="0"/>
      <w:divBdr>
        <w:top w:val="none" w:sz="0" w:space="0" w:color="auto"/>
        <w:left w:val="none" w:sz="0" w:space="0" w:color="auto"/>
        <w:bottom w:val="none" w:sz="0" w:space="0" w:color="auto"/>
        <w:right w:val="none" w:sz="0" w:space="0" w:color="auto"/>
      </w:divBdr>
    </w:div>
    <w:div w:id="1523787243">
      <w:bodyDiv w:val="1"/>
      <w:marLeft w:val="0"/>
      <w:marRight w:val="0"/>
      <w:marTop w:val="0"/>
      <w:marBottom w:val="0"/>
      <w:divBdr>
        <w:top w:val="none" w:sz="0" w:space="0" w:color="auto"/>
        <w:left w:val="none" w:sz="0" w:space="0" w:color="auto"/>
        <w:bottom w:val="none" w:sz="0" w:space="0" w:color="auto"/>
        <w:right w:val="none" w:sz="0" w:space="0" w:color="auto"/>
      </w:divBdr>
    </w:div>
    <w:div w:id="1578006121">
      <w:bodyDiv w:val="1"/>
      <w:marLeft w:val="0"/>
      <w:marRight w:val="0"/>
      <w:marTop w:val="0"/>
      <w:marBottom w:val="0"/>
      <w:divBdr>
        <w:top w:val="none" w:sz="0" w:space="0" w:color="auto"/>
        <w:left w:val="none" w:sz="0" w:space="0" w:color="auto"/>
        <w:bottom w:val="none" w:sz="0" w:space="0" w:color="auto"/>
        <w:right w:val="none" w:sz="0" w:space="0" w:color="auto"/>
      </w:divBdr>
    </w:div>
    <w:div w:id="1603225071">
      <w:bodyDiv w:val="1"/>
      <w:marLeft w:val="0"/>
      <w:marRight w:val="0"/>
      <w:marTop w:val="0"/>
      <w:marBottom w:val="0"/>
      <w:divBdr>
        <w:top w:val="none" w:sz="0" w:space="0" w:color="auto"/>
        <w:left w:val="none" w:sz="0" w:space="0" w:color="auto"/>
        <w:bottom w:val="none" w:sz="0" w:space="0" w:color="auto"/>
        <w:right w:val="none" w:sz="0" w:space="0" w:color="auto"/>
      </w:divBdr>
    </w:div>
    <w:div w:id="1605117316">
      <w:bodyDiv w:val="1"/>
      <w:marLeft w:val="0"/>
      <w:marRight w:val="0"/>
      <w:marTop w:val="0"/>
      <w:marBottom w:val="0"/>
      <w:divBdr>
        <w:top w:val="none" w:sz="0" w:space="0" w:color="auto"/>
        <w:left w:val="none" w:sz="0" w:space="0" w:color="auto"/>
        <w:bottom w:val="none" w:sz="0" w:space="0" w:color="auto"/>
        <w:right w:val="none" w:sz="0" w:space="0" w:color="auto"/>
      </w:divBdr>
    </w:div>
    <w:div w:id="1609192063">
      <w:bodyDiv w:val="1"/>
      <w:marLeft w:val="0"/>
      <w:marRight w:val="0"/>
      <w:marTop w:val="0"/>
      <w:marBottom w:val="0"/>
      <w:divBdr>
        <w:top w:val="none" w:sz="0" w:space="0" w:color="auto"/>
        <w:left w:val="none" w:sz="0" w:space="0" w:color="auto"/>
        <w:bottom w:val="none" w:sz="0" w:space="0" w:color="auto"/>
        <w:right w:val="none" w:sz="0" w:space="0" w:color="auto"/>
      </w:divBdr>
    </w:div>
    <w:div w:id="1736590599">
      <w:bodyDiv w:val="1"/>
      <w:marLeft w:val="0"/>
      <w:marRight w:val="0"/>
      <w:marTop w:val="0"/>
      <w:marBottom w:val="0"/>
      <w:divBdr>
        <w:top w:val="none" w:sz="0" w:space="0" w:color="auto"/>
        <w:left w:val="none" w:sz="0" w:space="0" w:color="auto"/>
        <w:bottom w:val="none" w:sz="0" w:space="0" w:color="auto"/>
        <w:right w:val="none" w:sz="0" w:space="0" w:color="auto"/>
      </w:divBdr>
    </w:div>
    <w:div w:id="1756592586">
      <w:bodyDiv w:val="1"/>
      <w:marLeft w:val="0"/>
      <w:marRight w:val="0"/>
      <w:marTop w:val="0"/>
      <w:marBottom w:val="0"/>
      <w:divBdr>
        <w:top w:val="none" w:sz="0" w:space="0" w:color="auto"/>
        <w:left w:val="none" w:sz="0" w:space="0" w:color="auto"/>
        <w:bottom w:val="none" w:sz="0" w:space="0" w:color="auto"/>
        <w:right w:val="none" w:sz="0" w:space="0" w:color="auto"/>
      </w:divBdr>
    </w:div>
    <w:div w:id="1798794941">
      <w:bodyDiv w:val="1"/>
      <w:marLeft w:val="0"/>
      <w:marRight w:val="0"/>
      <w:marTop w:val="0"/>
      <w:marBottom w:val="0"/>
      <w:divBdr>
        <w:top w:val="none" w:sz="0" w:space="0" w:color="auto"/>
        <w:left w:val="none" w:sz="0" w:space="0" w:color="auto"/>
        <w:bottom w:val="none" w:sz="0" w:space="0" w:color="auto"/>
        <w:right w:val="none" w:sz="0" w:space="0" w:color="auto"/>
      </w:divBdr>
    </w:div>
    <w:div w:id="1814373631">
      <w:bodyDiv w:val="1"/>
      <w:marLeft w:val="0"/>
      <w:marRight w:val="0"/>
      <w:marTop w:val="0"/>
      <w:marBottom w:val="0"/>
      <w:divBdr>
        <w:top w:val="none" w:sz="0" w:space="0" w:color="auto"/>
        <w:left w:val="none" w:sz="0" w:space="0" w:color="auto"/>
        <w:bottom w:val="none" w:sz="0" w:space="0" w:color="auto"/>
        <w:right w:val="none" w:sz="0" w:space="0" w:color="auto"/>
      </w:divBdr>
    </w:div>
    <w:div w:id="1854831050">
      <w:bodyDiv w:val="1"/>
      <w:marLeft w:val="0"/>
      <w:marRight w:val="0"/>
      <w:marTop w:val="0"/>
      <w:marBottom w:val="0"/>
      <w:divBdr>
        <w:top w:val="none" w:sz="0" w:space="0" w:color="auto"/>
        <w:left w:val="none" w:sz="0" w:space="0" w:color="auto"/>
        <w:bottom w:val="none" w:sz="0" w:space="0" w:color="auto"/>
        <w:right w:val="none" w:sz="0" w:space="0" w:color="auto"/>
      </w:divBdr>
    </w:div>
    <w:div w:id="1867405471">
      <w:bodyDiv w:val="1"/>
      <w:marLeft w:val="0"/>
      <w:marRight w:val="0"/>
      <w:marTop w:val="0"/>
      <w:marBottom w:val="0"/>
      <w:divBdr>
        <w:top w:val="none" w:sz="0" w:space="0" w:color="auto"/>
        <w:left w:val="none" w:sz="0" w:space="0" w:color="auto"/>
        <w:bottom w:val="none" w:sz="0" w:space="0" w:color="auto"/>
        <w:right w:val="none" w:sz="0" w:space="0" w:color="auto"/>
      </w:divBdr>
    </w:div>
    <w:div w:id="1886217969">
      <w:bodyDiv w:val="1"/>
      <w:marLeft w:val="0"/>
      <w:marRight w:val="0"/>
      <w:marTop w:val="0"/>
      <w:marBottom w:val="0"/>
      <w:divBdr>
        <w:top w:val="none" w:sz="0" w:space="0" w:color="auto"/>
        <w:left w:val="none" w:sz="0" w:space="0" w:color="auto"/>
        <w:bottom w:val="none" w:sz="0" w:space="0" w:color="auto"/>
        <w:right w:val="none" w:sz="0" w:space="0" w:color="auto"/>
      </w:divBdr>
    </w:div>
    <w:div w:id="1944340184">
      <w:bodyDiv w:val="1"/>
      <w:marLeft w:val="0"/>
      <w:marRight w:val="0"/>
      <w:marTop w:val="0"/>
      <w:marBottom w:val="0"/>
      <w:divBdr>
        <w:top w:val="none" w:sz="0" w:space="0" w:color="auto"/>
        <w:left w:val="none" w:sz="0" w:space="0" w:color="auto"/>
        <w:bottom w:val="none" w:sz="0" w:space="0" w:color="auto"/>
        <w:right w:val="none" w:sz="0" w:space="0" w:color="auto"/>
      </w:divBdr>
    </w:div>
    <w:div w:id="1987590826">
      <w:bodyDiv w:val="1"/>
      <w:marLeft w:val="0"/>
      <w:marRight w:val="0"/>
      <w:marTop w:val="0"/>
      <w:marBottom w:val="0"/>
      <w:divBdr>
        <w:top w:val="none" w:sz="0" w:space="0" w:color="auto"/>
        <w:left w:val="none" w:sz="0" w:space="0" w:color="auto"/>
        <w:bottom w:val="none" w:sz="0" w:space="0" w:color="auto"/>
        <w:right w:val="none" w:sz="0" w:space="0" w:color="auto"/>
      </w:divBdr>
    </w:div>
    <w:div w:id="2012834926">
      <w:bodyDiv w:val="1"/>
      <w:marLeft w:val="0"/>
      <w:marRight w:val="0"/>
      <w:marTop w:val="0"/>
      <w:marBottom w:val="0"/>
      <w:divBdr>
        <w:top w:val="none" w:sz="0" w:space="0" w:color="auto"/>
        <w:left w:val="none" w:sz="0" w:space="0" w:color="auto"/>
        <w:bottom w:val="none" w:sz="0" w:space="0" w:color="auto"/>
        <w:right w:val="none" w:sz="0" w:space="0" w:color="auto"/>
      </w:divBdr>
    </w:div>
    <w:div w:id="2026012153">
      <w:bodyDiv w:val="1"/>
      <w:marLeft w:val="0"/>
      <w:marRight w:val="0"/>
      <w:marTop w:val="0"/>
      <w:marBottom w:val="0"/>
      <w:divBdr>
        <w:top w:val="none" w:sz="0" w:space="0" w:color="auto"/>
        <w:left w:val="none" w:sz="0" w:space="0" w:color="auto"/>
        <w:bottom w:val="none" w:sz="0" w:space="0" w:color="auto"/>
        <w:right w:val="none" w:sz="0" w:space="0" w:color="auto"/>
      </w:divBdr>
    </w:div>
    <w:div w:id="2105370067">
      <w:bodyDiv w:val="1"/>
      <w:marLeft w:val="0"/>
      <w:marRight w:val="0"/>
      <w:marTop w:val="0"/>
      <w:marBottom w:val="0"/>
      <w:divBdr>
        <w:top w:val="none" w:sz="0" w:space="0" w:color="auto"/>
        <w:left w:val="none" w:sz="0" w:space="0" w:color="auto"/>
        <w:bottom w:val="none" w:sz="0" w:space="0" w:color="auto"/>
        <w:right w:val="none" w:sz="0" w:space="0" w:color="auto"/>
      </w:divBdr>
    </w:div>
    <w:div w:id="21267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k-lawye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6B8DC-5972-4E22-8629-1D3C2C6C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 An (ADK Lawyers)</dc:creator>
  <cp:lastModifiedBy>ADK-003</cp:lastModifiedBy>
  <cp:revision>4</cp:revision>
  <dcterms:created xsi:type="dcterms:W3CDTF">2021-11-11T01:50:00Z</dcterms:created>
  <dcterms:modified xsi:type="dcterms:W3CDTF">2021-11-11T03:54:00Z</dcterms:modified>
</cp:coreProperties>
</file>