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C8A" w:rsidRPr="00B02ECE" w:rsidRDefault="000A0C8A" w:rsidP="000A0C8A">
      <w:pPr>
        <w:pStyle w:val="NormalWeb"/>
        <w:shd w:val="clear" w:color="auto" w:fill="FFFFFF"/>
        <w:spacing w:before="0" w:beforeAutospacing="0" w:after="0" w:afterAutospacing="0" w:line="360" w:lineRule="auto"/>
        <w:contextualSpacing/>
        <w:jc w:val="right"/>
        <w:rPr>
          <w:rFonts w:ascii="Cambria" w:hAnsi="Cambria"/>
          <w:color w:val="000000"/>
          <w:sz w:val="22"/>
          <w:szCs w:val="22"/>
        </w:rPr>
      </w:pPr>
      <w:r w:rsidRPr="00B02ECE">
        <w:rPr>
          <w:rStyle w:val="Strong"/>
          <w:rFonts w:ascii="Cambria" w:hAnsi="Cambria"/>
          <w:color w:val="000000"/>
          <w:sz w:val="22"/>
          <w:szCs w:val="22"/>
        </w:rPr>
        <w:t>LEGAL UPDATES</w:t>
      </w:r>
      <w:r w:rsidRPr="00B02ECE">
        <w:rPr>
          <w:rFonts w:ascii="Cambria" w:hAnsi="Cambria"/>
          <w:b/>
          <w:bCs/>
          <w:color w:val="000000"/>
          <w:sz w:val="22"/>
          <w:szCs w:val="22"/>
        </w:rPr>
        <w:br/>
      </w:r>
      <w:r w:rsidR="00AF6882">
        <w:rPr>
          <w:rStyle w:val="Strong"/>
          <w:rFonts w:ascii="Cambria" w:hAnsi="Cambria"/>
          <w:color w:val="000000"/>
          <w:sz w:val="22"/>
          <w:szCs w:val="22"/>
        </w:rPr>
        <w:t>VOL 23</w:t>
      </w:r>
      <w:r w:rsidR="006D7824">
        <w:rPr>
          <w:rStyle w:val="Strong"/>
          <w:rFonts w:ascii="Cambria" w:hAnsi="Cambria"/>
          <w:color w:val="000000"/>
          <w:sz w:val="22"/>
          <w:szCs w:val="22"/>
        </w:rPr>
        <w:t>, OCTOBER</w:t>
      </w:r>
      <w:r w:rsidRPr="00B02ECE">
        <w:rPr>
          <w:rStyle w:val="Strong"/>
          <w:rFonts w:ascii="Cambria" w:hAnsi="Cambria"/>
          <w:color w:val="000000"/>
          <w:sz w:val="22"/>
          <w:szCs w:val="22"/>
        </w:rPr>
        <w:t xml:space="preserve"> 2021</w:t>
      </w:r>
    </w:p>
    <w:p w:rsidR="000A0C8A" w:rsidRPr="00B02ECE" w:rsidRDefault="000A0C8A" w:rsidP="000A0C8A">
      <w:pPr>
        <w:pStyle w:val="NormalWeb"/>
        <w:shd w:val="clear" w:color="auto" w:fill="FFFFFF"/>
        <w:spacing w:before="0" w:beforeAutospacing="0" w:after="0" w:afterAutospacing="0" w:line="259" w:lineRule="auto"/>
        <w:contextualSpacing/>
        <w:rPr>
          <w:rFonts w:ascii="Cambria" w:hAnsi="Cambria"/>
          <w:b/>
          <w:bCs/>
          <w:color w:val="C00000"/>
          <w:sz w:val="22"/>
          <w:szCs w:val="22"/>
        </w:rPr>
      </w:pPr>
      <w:r w:rsidRPr="00B02ECE">
        <w:rPr>
          <w:rFonts w:ascii="Cambria" w:hAnsi="Cambria"/>
          <w:b/>
          <w:bCs/>
          <w:sz w:val="22"/>
          <w:szCs w:val="22"/>
        </w:rPr>
        <w:t>Dear Valued Clients and Partners,</w:t>
      </w:r>
    </w:p>
    <w:p w:rsidR="000A0C8A" w:rsidRPr="00B02ECE" w:rsidRDefault="000A0C8A" w:rsidP="000A0C8A">
      <w:pPr>
        <w:pStyle w:val="NormalWeb"/>
        <w:shd w:val="clear" w:color="auto" w:fill="FFFFFF"/>
        <w:spacing w:before="0" w:beforeAutospacing="0" w:after="0" w:afterAutospacing="0" w:line="259" w:lineRule="auto"/>
        <w:ind w:left="1418"/>
        <w:contextualSpacing/>
        <w:jc w:val="both"/>
        <w:rPr>
          <w:rFonts w:ascii="Cambria" w:hAnsi="Cambria"/>
          <w:color w:val="000000"/>
          <w:sz w:val="22"/>
          <w:szCs w:val="22"/>
        </w:rPr>
      </w:pPr>
      <w:r w:rsidRPr="00B02ECE">
        <w:rPr>
          <w:rFonts w:ascii="Cambria" w:hAnsi="Cambria"/>
          <w:color w:val="000000"/>
          <w:sz w:val="22"/>
          <w:szCs w:val="22"/>
        </w:rPr>
        <w:t> </w:t>
      </w:r>
    </w:p>
    <w:p w:rsidR="000A0C8A" w:rsidRPr="00B02ECE" w:rsidRDefault="000A0C8A" w:rsidP="000A0C8A">
      <w:pPr>
        <w:pStyle w:val="NormalWeb"/>
        <w:shd w:val="clear" w:color="auto" w:fill="FFFFFF"/>
        <w:spacing w:before="0" w:beforeAutospacing="0" w:after="0" w:afterAutospacing="0" w:line="259" w:lineRule="auto"/>
        <w:contextualSpacing/>
        <w:jc w:val="both"/>
        <w:rPr>
          <w:rFonts w:ascii="Cambria" w:hAnsi="Cambria"/>
          <w:color w:val="000000"/>
          <w:sz w:val="22"/>
          <w:szCs w:val="22"/>
        </w:rPr>
      </w:pPr>
      <w:r w:rsidRPr="00B02ECE">
        <w:rPr>
          <w:rFonts w:ascii="Cambria" w:hAnsi="Cambria"/>
          <w:color w:val="000000"/>
          <w:sz w:val="22"/>
          <w:szCs w:val="22"/>
        </w:rPr>
        <w:t>ADK &amp; Co Vietnam Lawyers would like to introduce</w:t>
      </w:r>
      <w:r>
        <w:rPr>
          <w:rFonts w:ascii="Cambria" w:hAnsi="Cambria"/>
          <w:color w:val="000000"/>
          <w:sz w:val="22"/>
          <w:szCs w:val="22"/>
        </w:rPr>
        <w:t xml:space="preserve"> </w:t>
      </w:r>
      <w:r w:rsidR="00AF6882">
        <w:rPr>
          <w:rFonts w:ascii="Cambria" w:hAnsi="Cambria"/>
          <w:color w:val="000000"/>
          <w:sz w:val="22"/>
          <w:szCs w:val="22"/>
        </w:rPr>
        <w:t>to you the Legal Updates, Vol 23</w:t>
      </w:r>
      <w:r w:rsidR="006D7824">
        <w:rPr>
          <w:rFonts w:ascii="Cambria" w:hAnsi="Cambria"/>
          <w:color w:val="000000"/>
          <w:sz w:val="22"/>
          <w:szCs w:val="22"/>
        </w:rPr>
        <w:t xml:space="preserve"> of October </w:t>
      </w:r>
      <w:r w:rsidRPr="00B02ECE">
        <w:rPr>
          <w:rFonts w:ascii="Cambria" w:hAnsi="Cambria"/>
          <w:color w:val="000000"/>
          <w:sz w:val="22"/>
          <w:szCs w:val="22"/>
        </w:rPr>
        <w:t>2021 with new legal provisions with notable contents as follows:</w:t>
      </w:r>
    </w:p>
    <w:p w:rsidR="000A0C8A" w:rsidRPr="00B02ECE" w:rsidRDefault="000A0C8A" w:rsidP="000A0C8A">
      <w:pPr>
        <w:pStyle w:val="NormalWeb"/>
        <w:shd w:val="clear" w:color="auto" w:fill="FFFFFF"/>
        <w:spacing w:before="0" w:beforeAutospacing="0" w:after="0" w:afterAutospacing="0" w:line="259" w:lineRule="auto"/>
        <w:ind w:left="1418"/>
        <w:contextualSpacing/>
        <w:jc w:val="both"/>
        <w:rPr>
          <w:rFonts w:ascii="Cambria" w:hAnsi="Cambria"/>
          <w:b/>
          <w:bCs/>
          <w:color w:val="000000"/>
          <w:sz w:val="22"/>
          <w:szCs w:val="22"/>
        </w:rPr>
      </w:pPr>
    </w:p>
    <w:p w:rsidR="000A0C8A" w:rsidRDefault="00AF6882" w:rsidP="000510EF">
      <w:pPr>
        <w:pStyle w:val="ListParagraph"/>
        <w:numPr>
          <w:ilvl w:val="0"/>
          <w:numId w:val="3"/>
        </w:numPr>
        <w:spacing w:after="0" w:line="259" w:lineRule="auto"/>
        <w:ind w:hanging="720"/>
        <w:jc w:val="both"/>
        <w:rPr>
          <w:rFonts w:ascii="Cambria" w:hAnsi="Cambria"/>
          <w:b/>
        </w:rPr>
      </w:pPr>
      <w:r w:rsidRPr="00AF6882">
        <w:rPr>
          <w:rFonts w:ascii="Cambria" w:hAnsi="Cambria"/>
          <w:b/>
        </w:rPr>
        <w:t>Officially promulgate a resolution on tax exemption and reduction for people and businesses affected by the Covid-19 epidemic</w:t>
      </w:r>
    </w:p>
    <w:p w:rsidR="000A0C8A" w:rsidRPr="00A85AFA" w:rsidRDefault="000A0C8A" w:rsidP="000A0C8A">
      <w:pPr>
        <w:pStyle w:val="ListParagraph"/>
        <w:spacing w:after="0" w:line="259" w:lineRule="auto"/>
        <w:rPr>
          <w:rFonts w:ascii="Cambria" w:hAnsi="Cambria"/>
          <w:b/>
        </w:rPr>
      </w:pPr>
    </w:p>
    <w:p w:rsidR="000A0C8A" w:rsidRPr="00A74D0E" w:rsidRDefault="00AF6882" w:rsidP="000A0C8A">
      <w:pPr>
        <w:spacing w:after="0" w:line="259" w:lineRule="auto"/>
        <w:ind w:left="709"/>
        <w:jc w:val="both"/>
        <w:rPr>
          <w:rFonts w:ascii="Cambria" w:hAnsi="Cambria"/>
          <w:b/>
          <w:color w:val="000000" w:themeColor="text1"/>
        </w:rPr>
      </w:pPr>
      <w:r w:rsidRPr="00AF6882">
        <w:rPr>
          <w:rFonts w:ascii="Cambria" w:hAnsi="Cambria"/>
          <w:color w:val="000000" w:themeColor="text1"/>
        </w:rPr>
        <w:t xml:space="preserve">On October 19, 2021, The President of the National Assembly signed and promulgated the Resolution No. 406/NQ-UBTVQH15 on promulgating a number of solutions to support businesses and people affected by the Covid-19 epidemic. </w:t>
      </w:r>
      <w:r w:rsidRPr="00A74D0E">
        <w:rPr>
          <w:rFonts w:ascii="Cambria" w:hAnsi="Cambria"/>
          <w:b/>
          <w:color w:val="000000" w:themeColor="text1"/>
        </w:rPr>
        <w:t>The Resolution will take affect from October 19, 2021.</w:t>
      </w:r>
    </w:p>
    <w:p w:rsidR="00AF6882" w:rsidRPr="00A85AFA" w:rsidRDefault="00AF6882" w:rsidP="000A0C8A">
      <w:pPr>
        <w:spacing w:after="0" w:line="259" w:lineRule="auto"/>
        <w:ind w:left="709"/>
        <w:jc w:val="both"/>
        <w:rPr>
          <w:rFonts w:ascii="Cambria" w:hAnsi="Cambria"/>
        </w:rPr>
      </w:pPr>
    </w:p>
    <w:p w:rsidR="00AF6882" w:rsidRDefault="00AF6882" w:rsidP="000A0C8A">
      <w:pPr>
        <w:pStyle w:val="ListParagraph"/>
        <w:spacing w:after="0" w:line="259" w:lineRule="auto"/>
        <w:ind w:left="709"/>
        <w:jc w:val="both"/>
        <w:rPr>
          <w:rFonts w:ascii="Cambria" w:hAnsi="Cambria"/>
          <w:color w:val="000000" w:themeColor="text1"/>
        </w:rPr>
      </w:pPr>
      <w:r w:rsidRPr="00AF6882">
        <w:rPr>
          <w:rFonts w:ascii="Cambria" w:hAnsi="Cambria"/>
          <w:color w:val="000000" w:themeColor="text1"/>
        </w:rPr>
        <w:t>Accordingly, the Standing Committee of the National Assembly will reduce the payable corporate income tax amount by 30% in 2021 for the case that taxpayers according to the provisions of the Law on Corporate Income Tax having a revenue in 2021 is not more than 200 billion VND and revenue in 2021 is lower than the revenue in 2019.</w:t>
      </w:r>
    </w:p>
    <w:p w:rsidR="00AF6882" w:rsidRDefault="00AF6882" w:rsidP="000A0C8A">
      <w:pPr>
        <w:pStyle w:val="ListParagraph"/>
        <w:spacing w:after="0" w:line="259" w:lineRule="auto"/>
        <w:ind w:left="709"/>
        <w:jc w:val="both"/>
        <w:rPr>
          <w:rFonts w:ascii="Cambria" w:hAnsi="Cambria"/>
          <w:color w:val="000000" w:themeColor="text1"/>
        </w:rPr>
      </w:pPr>
    </w:p>
    <w:p w:rsidR="00AF6882" w:rsidRDefault="00AF6882" w:rsidP="00AF6882">
      <w:pPr>
        <w:pStyle w:val="ListParagraph"/>
        <w:spacing w:after="0" w:line="259" w:lineRule="auto"/>
        <w:ind w:left="709"/>
        <w:jc w:val="both"/>
        <w:rPr>
          <w:rFonts w:ascii="Cambria" w:hAnsi="Cambria"/>
          <w:color w:val="000000" w:themeColor="text1"/>
        </w:rPr>
      </w:pPr>
      <w:r w:rsidRPr="00AF6882">
        <w:rPr>
          <w:rFonts w:ascii="Cambria" w:hAnsi="Cambria"/>
          <w:color w:val="000000" w:themeColor="text1"/>
        </w:rPr>
        <w:t>Note that, the criterion that the revenue in 2021 is reduced compared to the revenue in 2019 is not applied to the case of taxpayers newly established, consolidated, merged, divided, separated in the tax period 2020, 2021.</w:t>
      </w:r>
    </w:p>
    <w:p w:rsidR="00AF6882" w:rsidRDefault="00AF6882" w:rsidP="00AF6882">
      <w:pPr>
        <w:pStyle w:val="ListParagraph"/>
        <w:spacing w:after="0" w:line="259" w:lineRule="auto"/>
        <w:ind w:left="709"/>
        <w:jc w:val="both"/>
        <w:rPr>
          <w:rFonts w:ascii="Cambria" w:hAnsi="Cambria"/>
          <w:color w:val="000000" w:themeColor="text1"/>
        </w:rPr>
      </w:pPr>
    </w:p>
    <w:p w:rsidR="000A0C8A" w:rsidRDefault="00AF6882" w:rsidP="00AF6882">
      <w:pPr>
        <w:pStyle w:val="ListParagraph"/>
        <w:spacing w:after="0" w:line="259" w:lineRule="auto"/>
        <w:ind w:left="709"/>
        <w:jc w:val="both"/>
        <w:rPr>
          <w:rFonts w:ascii="Cambria" w:hAnsi="Cambria"/>
          <w:color w:val="000000" w:themeColor="text1"/>
        </w:rPr>
      </w:pPr>
      <w:r w:rsidRPr="00AF6882">
        <w:rPr>
          <w:rFonts w:ascii="Cambria" w:hAnsi="Cambria"/>
          <w:color w:val="000000" w:themeColor="text1"/>
        </w:rPr>
        <w:t>Exemption from personal income tax, value added tax and other payable taxes arising from production and business activities of the months in the third and fourth quarters of 2021 for:</w:t>
      </w:r>
    </w:p>
    <w:p w:rsidR="00AF6882" w:rsidRDefault="00AF6882" w:rsidP="00AF6882">
      <w:pPr>
        <w:pStyle w:val="ListParagraph"/>
        <w:spacing w:after="0" w:line="259" w:lineRule="auto"/>
        <w:ind w:left="709"/>
        <w:jc w:val="both"/>
        <w:rPr>
          <w:rFonts w:ascii="Cambria" w:hAnsi="Cambria"/>
          <w:color w:val="000000" w:themeColor="text1"/>
        </w:rPr>
      </w:pPr>
    </w:p>
    <w:p w:rsidR="00AF6882" w:rsidRDefault="00AF6882" w:rsidP="00B43AF6">
      <w:pPr>
        <w:pStyle w:val="ListParagraph"/>
        <w:numPr>
          <w:ilvl w:val="0"/>
          <w:numId w:val="7"/>
        </w:numPr>
        <w:spacing w:after="0" w:line="259" w:lineRule="auto"/>
        <w:jc w:val="both"/>
        <w:rPr>
          <w:rFonts w:ascii="Cambria" w:hAnsi="Cambria"/>
          <w:color w:val="000000" w:themeColor="text1"/>
        </w:rPr>
      </w:pPr>
      <w:r w:rsidRPr="00AF6882">
        <w:rPr>
          <w:rFonts w:ascii="Cambria" w:hAnsi="Cambria"/>
          <w:color w:val="000000" w:themeColor="text1"/>
        </w:rPr>
        <w:t xml:space="preserve">Households and individuals having production and business activities in district areas affected by the COVID-19 epidemic in 2021 shall be decided by the President of the People's Committee of the province or </w:t>
      </w:r>
      <w:r w:rsidR="00B43AF6" w:rsidRPr="00B43AF6">
        <w:rPr>
          <w:rFonts w:ascii="Cambria" w:hAnsi="Cambria"/>
        </w:rPr>
        <w:t>the city directly under the central government.</w:t>
      </w:r>
    </w:p>
    <w:p w:rsidR="00AF6882" w:rsidRDefault="00AF6882" w:rsidP="00AF6882">
      <w:pPr>
        <w:spacing w:after="0" w:line="259" w:lineRule="auto"/>
        <w:jc w:val="both"/>
        <w:rPr>
          <w:rFonts w:ascii="Cambria" w:hAnsi="Cambria"/>
          <w:color w:val="000000" w:themeColor="text1"/>
        </w:rPr>
      </w:pPr>
    </w:p>
    <w:p w:rsidR="00AF6882" w:rsidRDefault="00AF6882" w:rsidP="00AF6882">
      <w:pPr>
        <w:pStyle w:val="ListParagraph"/>
        <w:numPr>
          <w:ilvl w:val="0"/>
          <w:numId w:val="7"/>
        </w:numPr>
        <w:spacing w:after="0" w:line="259" w:lineRule="auto"/>
        <w:jc w:val="both"/>
        <w:rPr>
          <w:rFonts w:ascii="Cambria" w:hAnsi="Cambria"/>
          <w:color w:val="000000" w:themeColor="text1"/>
        </w:rPr>
      </w:pPr>
      <w:r w:rsidRPr="00AF6882">
        <w:rPr>
          <w:rFonts w:ascii="Cambria" w:hAnsi="Cambria"/>
          <w:color w:val="000000" w:themeColor="text1"/>
        </w:rPr>
        <w:t>No tax exemption applies to incomes and revenues from providing software products and services; digital information content products and services on entertainment, video games, digital movies, digital photos, digital music; digital advertising.</w:t>
      </w:r>
    </w:p>
    <w:p w:rsidR="00AF6882" w:rsidRPr="00AF6882" w:rsidRDefault="00AF6882" w:rsidP="00AF6882">
      <w:pPr>
        <w:spacing w:after="0" w:line="259" w:lineRule="auto"/>
        <w:jc w:val="both"/>
        <w:rPr>
          <w:rFonts w:ascii="Cambria" w:hAnsi="Cambria"/>
          <w:color w:val="000000" w:themeColor="text1"/>
        </w:rPr>
      </w:pPr>
    </w:p>
    <w:p w:rsidR="00AF6882" w:rsidRDefault="00AF6882" w:rsidP="00AF6882">
      <w:pPr>
        <w:pStyle w:val="ListParagraph"/>
        <w:rPr>
          <w:rFonts w:ascii="Cambria" w:hAnsi="Cambria"/>
          <w:color w:val="000000" w:themeColor="text1"/>
        </w:rPr>
      </w:pPr>
      <w:r w:rsidRPr="00AF6882">
        <w:rPr>
          <w:rFonts w:ascii="Cambria" w:hAnsi="Cambria"/>
          <w:color w:val="000000" w:themeColor="text1"/>
        </w:rPr>
        <w:t>In addition, the Resolution also clarifies that the late payment interest arising in 2020 and 2021 is exempt from tax, land use levy and land rent debts for:</w:t>
      </w:r>
    </w:p>
    <w:p w:rsidR="00AF6882" w:rsidRDefault="00AF6882" w:rsidP="00AF6882">
      <w:pPr>
        <w:pStyle w:val="ListParagraph"/>
        <w:rPr>
          <w:rFonts w:ascii="Cambria" w:hAnsi="Cambria"/>
          <w:color w:val="000000" w:themeColor="text1"/>
        </w:rPr>
      </w:pPr>
    </w:p>
    <w:p w:rsidR="00AF6882" w:rsidRDefault="00AF6882" w:rsidP="00AF6882">
      <w:pPr>
        <w:pStyle w:val="ListParagraph"/>
        <w:numPr>
          <w:ilvl w:val="0"/>
          <w:numId w:val="8"/>
        </w:numPr>
        <w:rPr>
          <w:rFonts w:ascii="Cambria" w:hAnsi="Cambria"/>
          <w:color w:val="000000" w:themeColor="text1"/>
        </w:rPr>
      </w:pPr>
      <w:r w:rsidRPr="00AF6882">
        <w:rPr>
          <w:rFonts w:ascii="Cambria" w:hAnsi="Cambria"/>
          <w:color w:val="000000" w:themeColor="text1"/>
        </w:rPr>
        <w:t>Enterprises, organizations (including dependent units, business locations) incur losses in 2020</w:t>
      </w:r>
      <w:r w:rsidR="000510EF">
        <w:rPr>
          <w:rFonts w:ascii="Cambria" w:hAnsi="Cambria"/>
          <w:color w:val="000000" w:themeColor="text1"/>
        </w:rPr>
        <w:t>.</w:t>
      </w:r>
    </w:p>
    <w:p w:rsidR="00C9113F" w:rsidRPr="00C9113F" w:rsidRDefault="00C9113F" w:rsidP="00C9113F">
      <w:pPr>
        <w:pStyle w:val="ListParagraph"/>
        <w:ind w:left="1440"/>
        <w:rPr>
          <w:rFonts w:ascii="Cambria" w:hAnsi="Cambria"/>
          <w:color w:val="000000" w:themeColor="text1"/>
        </w:rPr>
      </w:pPr>
    </w:p>
    <w:p w:rsidR="00C9113F" w:rsidRDefault="00AF6882" w:rsidP="00C9113F">
      <w:pPr>
        <w:pStyle w:val="ListParagraph"/>
        <w:numPr>
          <w:ilvl w:val="0"/>
          <w:numId w:val="8"/>
        </w:numPr>
        <w:rPr>
          <w:rFonts w:ascii="Cambria" w:hAnsi="Cambria"/>
          <w:color w:val="000000" w:themeColor="text1"/>
        </w:rPr>
      </w:pPr>
      <w:r w:rsidRPr="00AF6882">
        <w:rPr>
          <w:rFonts w:ascii="Cambria" w:hAnsi="Cambria"/>
          <w:color w:val="000000" w:themeColor="text1"/>
        </w:rPr>
        <w:t>The provisions of this clause do not apply to cases where late payment interest has been paid</w:t>
      </w:r>
      <w:r w:rsidR="000510EF">
        <w:rPr>
          <w:rFonts w:ascii="Cambria" w:hAnsi="Cambria"/>
          <w:color w:val="000000" w:themeColor="text1"/>
        </w:rPr>
        <w:t>.</w:t>
      </w:r>
    </w:p>
    <w:p w:rsidR="00C9113F" w:rsidRPr="00C9113F" w:rsidRDefault="00C9113F" w:rsidP="00C9113F">
      <w:pPr>
        <w:pStyle w:val="ListParagraph"/>
        <w:ind w:left="1440"/>
        <w:rPr>
          <w:rFonts w:ascii="Cambria" w:hAnsi="Cambria"/>
          <w:color w:val="000000" w:themeColor="text1"/>
        </w:rPr>
      </w:pPr>
    </w:p>
    <w:p w:rsidR="000A0C8A" w:rsidRDefault="00AF6882" w:rsidP="000510EF">
      <w:pPr>
        <w:pStyle w:val="ListParagraph"/>
        <w:numPr>
          <w:ilvl w:val="0"/>
          <w:numId w:val="3"/>
        </w:numPr>
        <w:spacing w:after="0" w:line="259" w:lineRule="auto"/>
        <w:ind w:hanging="720"/>
        <w:jc w:val="both"/>
        <w:rPr>
          <w:rFonts w:ascii="Cambria" w:hAnsi="Cambria"/>
          <w:b/>
        </w:rPr>
      </w:pPr>
      <w:r w:rsidRPr="00AF6882">
        <w:rPr>
          <w:rFonts w:ascii="Cambria" w:hAnsi="Cambria"/>
          <w:b/>
        </w:rPr>
        <w:t xml:space="preserve">The Government submits to the National Assembly the draft Law on Insurance Business </w:t>
      </w:r>
    </w:p>
    <w:p w:rsidR="000A0C8A" w:rsidRPr="00A85AFA" w:rsidRDefault="000A0C8A" w:rsidP="000A0C8A">
      <w:pPr>
        <w:pStyle w:val="ListParagraph"/>
        <w:spacing w:after="0" w:line="259" w:lineRule="auto"/>
        <w:jc w:val="both"/>
        <w:rPr>
          <w:rFonts w:ascii="Cambria" w:hAnsi="Cambria"/>
          <w:b/>
        </w:rPr>
      </w:pPr>
    </w:p>
    <w:p w:rsidR="005B5748" w:rsidRDefault="00AF6882" w:rsidP="000A0C8A">
      <w:pPr>
        <w:pStyle w:val="ListParagraph"/>
        <w:spacing w:after="0" w:line="259" w:lineRule="auto"/>
        <w:ind w:left="709"/>
        <w:jc w:val="both"/>
        <w:rPr>
          <w:rFonts w:ascii="Cambria" w:hAnsi="Cambria"/>
        </w:rPr>
      </w:pPr>
      <w:r w:rsidRPr="00AF6882">
        <w:rPr>
          <w:rFonts w:ascii="Cambria" w:hAnsi="Cambria"/>
        </w:rPr>
        <w:t>On October 22, 2021, the National Assembly heard the Minister of Finance on behalf of the Prime Minister submit the draft Law on Insurance Business (amended).</w:t>
      </w:r>
    </w:p>
    <w:p w:rsidR="00AF6882" w:rsidRDefault="00AF6882" w:rsidP="000A0C8A">
      <w:pPr>
        <w:pStyle w:val="ListParagraph"/>
        <w:spacing w:after="0" w:line="259" w:lineRule="auto"/>
        <w:ind w:left="709"/>
        <w:jc w:val="both"/>
        <w:rPr>
          <w:rFonts w:ascii="Cambria" w:hAnsi="Cambria"/>
        </w:rPr>
      </w:pPr>
    </w:p>
    <w:p w:rsidR="00AF6882" w:rsidRDefault="00AF6882" w:rsidP="000A0C8A">
      <w:pPr>
        <w:pStyle w:val="ListParagraph"/>
        <w:spacing w:after="0" w:line="259" w:lineRule="auto"/>
        <w:ind w:left="709"/>
        <w:jc w:val="both"/>
        <w:rPr>
          <w:rFonts w:ascii="Cambria" w:hAnsi="Cambria"/>
        </w:rPr>
      </w:pPr>
      <w:r w:rsidRPr="00AF6882">
        <w:rPr>
          <w:rFonts w:ascii="Cambria" w:hAnsi="Cambria"/>
        </w:rPr>
        <w:t>Accordingly, the draft has supplemented provisions on:</w:t>
      </w:r>
    </w:p>
    <w:p w:rsidR="00AF6882" w:rsidRDefault="00AF6882" w:rsidP="000A0C8A">
      <w:pPr>
        <w:pStyle w:val="ListParagraph"/>
        <w:spacing w:after="0" w:line="259" w:lineRule="auto"/>
        <w:ind w:left="709"/>
        <w:jc w:val="both"/>
        <w:rPr>
          <w:rFonts w:ascii="Cambria" w:hAnsi="Cambria"/>
        </w:rPr>
      </w:pPr>
    </w:p>
    <w:p w:rsidR="00AF6882" w:rsidRDefault="00AF6882" w:rsidP="00AF6882">
      <w:pPr>
        <w:pStyle w:val="ListParagraph"/>
        <w:numPr>
          <w:ilvl w:val="0"/>
          <w:numId w:val="9"/>
        </w:numPr>
        <w:spacing w:after="0" w:line="259" w:lineRule="auto"/>
        <w:jc w:val="both"/>
        <w:rPr>
          <w:rFonts w:ascii="Cambria" w:hAnsi="Cambria"/>
        </w:rPr>
      </w:pPr>
      <w:r w:rsidRPr="00AF6882">
        <w:rPr>
          <w:rFonts w:ascii="Cambria" w:hAnsi="Cambria"/>
        </w:rPr>
        <w:t>Classifying the contract, amending the content of the insurance contract, some contents to be consistent with the Civil Code and market practice such as the provision for exclusion of insurance liability, the unilateral termination of the contract; contract is invalid, responsibility to provide information of the insurance buyer, insurance enterprise, time limit for submission of application for insurance payment, time limit for payment...</w:t>
      </w:r>
    </w:p>
    <w:p w:rsidR="00AF6882" w:rsidRDefault="00AF6882" w:rsidP="00AF6882">
      <w:pPr>
        <w:pStyle w:val="ListParagraph"/>
        <w:spacing w:after="0" w:line="259" w:lineRule="auto"/>
        <w:ind w:left="1429"/>
        <w:jc w:val="both"/>
        <w:rPr>
          <w:rFonts w:ascii="Cambria" w:hAnsi="Cambria"/>
        </w:rPr>
      </w:pPr>
    </w:p>
    <w:p w:rsidR="00AF6882" w:rsidRDefault="00AF6882" w:rsidP="00AF6882">
      <w:pPr>
        <w:pStyle w:val="ListParagraph"/>
        <w:numPr>
          <w:ilvl w:val="0"/>
          <w:numId w:val="9"/>
        </w:numPr>
        <w:spacing w:after="0" w:line="259" w:lineRule="auto"/>
        <w:jc w:val="both"/>
        <w:rPr>
          <w:rFonts w:ascii="Cambria" w:hAnsi="Cambria"/>
        </w:rPr>
      </w:pPr>
      <w:r w:rsidRPr="00AF6882">
        <w:rPr>
          <w:rFonts w:ascii="Cambria" w:hAnsi="Cambria"/>
        </w:rPr>
        <w:t>Require comprehensive disclosure of information regularly and irregularly, including qualitative and quantitative information on a periodic, in order to enhance transparency and fair competition in the market.</w:t>
      </w:r>
    </w:p>
    <w:p w:rsidR="00AF6882" w:rsidRPr="00AF6882" w:rsidRDefault="00AF6882" w:rsidP="00AF6882">
      <w:pPr>
        <w:pStyle w:val="ListParagraph"/>
        <w:rPr>
          <w:rFonts w:ascii="Cambria" w:hAnsi="Cambria"/>
        </w:rPr>
      </w:pPr>
    </w:p>
    <w:p w:rsidR="00AF6882" w:rsidRDefault="00AF6882" w:rsidP="00AF6882">
      <w:pPr>
        <w:pStyle w:val="ListParagraph"/>
        <w:numPr>
          <w:ilvl w:val="0"/>
          <w:numId w:val="9"/>
        </w:numPr>
        <w:spacing w:after="0" w:line="259" w:lineRule="auto"/>
        <w:jc w:val="both"/>
        <w:rPr>
          <w:rFonts w:ascii="Cambria" w:hAnsi="Cambria"/>
        </w:rPr>
      </w:pPr>
      <w:r w:rsidRPr="00AF6882">
        <w:rPr>
          <w:rFonts w:ascii="Cambria" w:hAnsi="Cambria"/>
        </w:rPr>
        <w:t>Financial management of insurance enterprises and reinsurance enterprises in the direction of converting to risk-based capital management. Accordingly, the draft Law requires enterprises to determine the capital adequacy ratio and capital management corresponding to the size and risk level of the enterprise.</w:t>
      </w:r>
    </w:p>
    <w:p w:rsidR="00AF6882" w:rsidRPr="00AF6882" w:rsidRDefault="00AF6882" w:rsidP="00AF6882">
      <w:pPr>
        <w:pStyle w:val="ListParagraph"/>
        <w:rPr>
          <w:rFonts w:ascii="Cambria" w:hAnsi="Cambria"/>
        </w:rPr>
      </w:pPr>
    </w:p>
    <w:p w:rsidR="00AF6882" w:rsidRDefault="00AF6882" w:rsidP="00AF6882">
      <w:pPr>
        <w:pStyle w:val="ListParagraph"/>
        <w:numPr>
          <w:ilvl w:val="0"/>
          <w:numId w:val="9"/>
        </w:numPr>
        <w:spacing w:after="0" w:line="259" w:lineRule="auto"/>
        <w:jc w:val="both"/>
        <w:rPr>
          <w:rFonts w:ascii="Cambria" w:hAnsi="Cambria"/>
        </w:rPr>
      </w:pPr>
      <w:r w:rsidRPr="00AF6882">
        <w:rPr>
          <w:rFonts w:ascii="Cambria" w:hAnsi="Cambria"/>
        </w:rPr>
        <w:t>Independent audit, independent audit scope and responsibility for providing information to the Ministry of Finance.</w:t>
      </w:r>
    </w:p>
    <w:p w:rsidR="00AF6882" w:rsidRPr="00AF6882" w:rsidRDefault="00AF6882" w:rsidP="00AF6882">
      <w:pPr>
        <w:pStyle w:val="ListParagraph"/>
        <w:rPr>
          <w:rFonts w:ascii="Cambria" w:hAnsi="Cambria"/>
        </w:rPr>
      </w:pPr>
    </w:p>
    <w:p w:rsidR="00AF6882" w:rsidRDefault="00AF6882" w:rsidP="00AF6882">
      <w:pPr>
        <w:pStyle w:val="ListParagraph"/>
        <w:numPr>
          <w:ilvl w:val="0"/>
          <w:numId w:val="9"/>
        </w:numPr>
        <w:spacing w:after="0" w:line="259" w:lineRule="auto"/>
        <w:jc w:val="both"/>
        <w:rPr>
          <w:rFonts w:ascii="Cambria" w:hAnsi="Cambria"/>
        </w:rPr>
      </w:pPr>
      <w:bookmarkStart w:id="0" w:name="_GoBack"/>
      <w:bookmarkEnd w:id="0"/>
      <w:r w:rsidRPr="00AF6882">
        <w:rPr>
          <w:rFonts w:ascii="Cambria" w:hAnsi="Cambria"/>
        </w:rPr>
        <w:t>The Ministry of Finance shall coordinate with foreign insurance management agencies in managing, supervising, inspecting and examining branches of foreign insurance enterprises in Vietnam; establish a mechanism to share management and supervisory information with the State Bank of Vietnam and other ministries and branches related to insurance business.</w:t>
      </w:r>
    </w:p>
    <w:p w:rsidR="00AF6882" w:rsidRPr="00AF6882" w:rsidRDefault="00AF6882" w:rsidP="00AF6882">
      <w:pPr>
        <w:spacing w:after="0" w:line="259" w:lineRule="auto"/>
        <w:jc w:val="both"/>
        <w:rPr>
          <w:rFonts w:ascii="Cambria" w:hAnsi="Cambria"/>
        </w:rPr>
      </w:pPr>
    </w:p>
    <w:p w:rsidR="00AF6882" w:rsidRDefault="00AF6882" w:rsidP="00AF6882">
      <w:pPr>
        <w:spacing w:after="0" w:line="259" w:lineRule="auto"/>
        <w:ind w:left="567"/>
        <w:jc w:val="both"/>
        <w:rPr>
          <w:rFonts w:ascii="Cambria" w:hAnsi="Cambria"/>
        </w:rPr>
      </w:pPr>
      <w:r w:rsidRPr="00AF6882">
        <w:rPr>
          <w:rFonts w:ascii="Cambria" w:hAnsi="Cambria"/>
        </w:rPr>
        <w:t>In addition, the draft also amends a number of contents as follows:</w:t>
      </w:r>
    </w:p>
    <w:p w:rsidR="00AF6882" w:rsidRDefault="00AF6882" w:rsidP="00AF6882">
      <w:pPr>
        <w:spacing w:after="0" w:line="259" w:lineRule="auto"/>
        <w:ind w:left="567"/>
        <w:jc w:val="both"/>
        <w:rPr>
          <w:rFonts w:ascii="Cambria" w:hAnsi="Cambria"/>
        </w:rPr>
      </w:pPr>
    </w:p>
    <w:p w:rsidR="00AF6882" w:rsidRDefault="00AF6882" w:rsidP="00AF6882">
      <w:pPr>
        <w:pStyle w:val="ListParagraph"/>
        <w:numPr>
          <w:ilvl w:val="0"/>
          <w:numId w:val="10"/>
        </w:numPr>
        <w:spacing w:after="0" w:line="259" w:lineRule="auto"/>
        <w:jc w:val="both"/>
        <w:rPr>
          <w:rFonts w:ascii="Cambria" w:hAnsi="Cambria"/>
        </w:rPr>
      </w:pPr>
      <w:r w:rsidRPr="00AF6882">
        <w:rPr>
          <w:rFonts w:ascii="Cambria" w:hAnsi="Cambria"/>
        </w:rPr>
        <w:t>Regulations on professional reserves, investment activities, asset management, revenue - expenses are revised to correspond to the risk-based capital management model as the requirement to use experts. calculated in the setting up of provisions, provisions must be attached to corresponding assets and regularly evaluated;</w:t>
      </w:r>
    </w:p>
    <w:p w:rsidR="00AF6882" w:rsidRDefault="00AF6882" w:rsidP="00AF6882">
      <w:pPr>
        <w:pStyle w:val="ListParagraph"/>
        <w:spacing w:after="0" w:line="259" w:lineRule="auto"/>
        <w:ind w:left="1287"/>
        <w:jc w:val="both"/>
        <w:rPr>
          <w:rFonts w:ascii="Cambria" w:hAnsi="Cambria"/>
        </w:rPr>
      </w:pPr>
    </w:p>
    <w:p w:rsidR="00AF6882" w:rsidRPr="00AF6882" w:rsidRDefault="00AF6882" w:rsidP="00AF6882">
      <w:pPr>
        <w:pStyle w:val="ListParagraph"/>
        <w:numPr>
          <w:ilvl w:val="0"/>
          <w:numId w:val="10"/>
        </w:numPr>
        <w:spacing w:after="0" w:line="259" w:lineRule="auto"/>
        <w:jc w:val="both"/>
        <w:rPr>
          <w:rFonts w:ascii="Cambria" w:hAnsi="Cambria"/>
        </w:rPr>
      </w:pPr>
      <w:r w:rsidRPr="00AF6882">
        <w:rPr>
          <w:rFonts w:ascii="Cambria" w:hAnsi="Cambria"/>
        </w:rPr>
        <w:t xml:space="preserve">Regulations on state management of insurance business are also revised in the direction of aggregating regulations on content of state management and state management agencies; supplement the tasks and powers of the Ministry of Finance in management, </w:t>
      </w:r>
      <w:r w:rsidRPr="00AF6882">
        <w:rPr>
          <w:rFonts w:ascii="Cambria" w:hAnsi="Cambria"/>
        </w:rPr>
        <w:lastRenderedPageBreak/>
        <w:t>supervision, inspection and handling of violations of the law on insurance business activities.</w:t>
      </w:r>
    </w:p>
    <w:p w:rsidR="000A0C8A" w:rsidRPr="005B5748" w:rsidRDefault="000A0C8A" w:rsidP="005B5748">
      <w:pPr>
        <w:spacing w:after="0" w:line="259" w:lineRule="auto"/>
        <w:jc w:val="both"/>
        <w:rPr>
          <w:rFonts w:ascii="Cambria" w:hAnsi="Cambria"/>
        </w:rPr>
      </w:pPr>
    </w:p>
    <w:p w:rsidR="000A0C8A" w:rsidRPr="005B5748" w:rsidRDefault="000F0F37" w:rsidP="000510EF">
      <w:pPr>
        <w:pStyle w:val="ListParagraph"/>
        <w:numPr>
          <w:ilvl w:val="0"/>
          <w:numId w:val="3"/>
        </w:numPr>
        <w:spacing w:after="0" w:line="259" w:lineRule="auto"/>
        <w:ind w:hanging="720"/>
        <w:jc w:val="both"/>
        <w:rPr>
          <w:rFonts w:ascii="Cambria" w:hAnsi="Cambria"/>
          <w:b/>
          <w:color w:val="000000" w:themeColor="text1"/>
        </w:rPr>
      </w:pPr>
      <w:r w:rsidRPr="000F0F37">
        <w:rPr>
          <w:rFonts w:ascii="Cambria" w:hAnsi="Cambria"/>
          <w:b/>
          <w:color w:val="000000" w:themeColor="text1"/>
        </w:rPr>
        <w:t>Amendment regulations on grant of special loans to credit institutions placed under special control</w:t>
      </w:r>
      <w:r w:rsidR="00EF149F" w:rsidRPr="005B5748">
        <w:rPr>
          <w:rFonts w:ascii="Cambria" w:hAnsi="Cambria"/>
          <w:b/>
          <w:bCs/>
        </w:rPr>
        <w:t>.</w:t>
      </w:r>
    </w:p>
    <w:p w:rsidR="000A0C8A" w:rsidRPr="00D93E0C" w:rsidRDefault="000A0C8A" w:rsidP="000A0C8A">
      <w:pPr>
        <w:pStyle w:val="NormalWeb"/>
        <w:shd w:val="clear" w:color="auto" w:fill="FFFFFF"/>
        <w:spacing w:before="0" w:beforeAutospacing="0" w:after="0" w:afterAutospacing="0" w:line="259" w:lineRule="auto"/>
        <w:ind w:left="720"/>
        <w:contextualSpacing/>
        <w:jc w:val="both"/>
        <w:rPr>
          <w:rFonts w:ascii="Cambria" w:hAnsi="Cambria"/>
          <w:b/>
          <w:sz w:val="22"/>
          <w:szCs w:val="22"/>
        </w:rPr>
      </w:pPr>
    </w:p>
    <w:p w:rsidR="006D7824" w:rsidRPr="000F0F37" w:rsidRDefault="000F0F37" w:rsidP="000A0C8A">
      <w:pPr>
        <w:pStyle w:val="NormalWeb"/>
        <w:shd w:val="clear" w:color="auto" w:fill="FFFFFF"/>
        <w:spacing w:after="0" w:afterAutospacing="0" w:line="259" w:lineRule="auto"/>
        <w:ind w:left="709"/>
        <w:contextualSpacing/>
        <w:jc w:val="both"/>
        <w:rPr>
          <w:rFonts w:ascii="Cambria" w:hAnsi="Cambria"/>
          <w:b/>
          <w:sz w:val="22"/>
          <w:szCs w:val="22"/>
        </w:rPr>
      </w:pPr>
      <w:r w:rsidRPr="000F0F37">
        <w:rPr>
          <w:rFonts w:ascii="Cambria" w:hAnsi="Cambria"/>
          <w:sz w:val="22"/>
          <w:szCs w:val="22"/>
        </w:rPr>
        <w:t xml:space="preserve">On July 6, 2021, The Governor of the State Bank of Vietnam promulgates Circular No. 08/2021/TT-NHNN prescribing the grant of special loans to credit institutions placed under special control. </w:t>
      </w:r>
      <w:r w:rsidRPr="000F0F37">
        <w:rPr>
          <w:rFonts w:ascii="Cambria" w:hAnsi="Cambria"/>
          <w:b/>
          <w:sz w:val="22"/>
          <w:szCs w:val="22"/>
        </w:rPr>
        <w:t>This Circular will take effect from October 27, 2021</w:t>
      </w:r>
    </w:p>
    <w:p w:rsidR="000F0F37" w:rsidRDefault="000F0F37" w:rsidP="000A0C8A">
      <w:pPr>
        <w:pStyle w:val="NormalWeb"/>
        <w:shd w:val="clear" w:color="auto" w:fill="FFFFFF"/>
        <w:spacing w:after="0" w:afterAutospacing="0" w:line="259" w:lineRule="auto"/>
        <w:ind w:left="709"/>
        <w:contextualSpacing/>
        <w:jc w:val="both"/>
        <w:rPr>
          <w:rFonts w:ascii="Cambria" w:hAnsi="Cambria"/>
          <w:sz w:val="22"/>
          <w:szCs w:val="22"/>
        </w:rPr>
      </w:pPr>
    </w:p>
    <w:p w:rsidR="000F0F37" w:rsidRDefault="000F0F37" w:rsidP="000A0C8A">
      <w:pPr>
        <w:pStyle w:val="NormalWeb"/>
        <w:shd w:val="clear" w:color="auto" w:fill="FFFFFF"/>
        <w:spacing w:after="0" w:afterAutospacing="0" w:line="259" w:lineRule="auto"/>
        <w:ind w:left="709"/>
        <w:contextualSpacing/>
        <w:jc w:val="both"/>
        <w:rPr>
          <w:rFonts w:ascii="Cambria" w:eastAsia="Calibri" w:hAnsi="Cambria"/>
          <w:color w:val="000000" w:themeColor="text1"/>
          <w:sz w:val="22"/>
          <w:szCs w:val="22"/>
        </w:rPr>
      </w:pPr>
      <w:r w:rsidRPr="000F0F37">
        <w:rPr>
          <w:rFonts w:ascii="Cambria" w:eastAsia="Calibri" w:hAnsi="Cambria"/>
          <w:color w:val="000000" w:themeColor="text1"/>
          <w:sz w:val="22"/>
          <w:szCs w:val="22"/>
        </w:rPr>
        <w:t>Accordingly, the Circular amends regulations on grant of special loans to credit institutions placed under special control:</w:t>
      </w:r>
    </w:p>
    <w:p w:rsidR="000F0F37" w:rsidRDefault="000F0F37" w:rsidP="000A0C8A">
      <w:pPr>
        <w:pStyle w:val="NormalWeb"/>
        <w:shd w:val="clear" w:color="auto" w:fill="FFFFFF"/>
        <w:spacing w:after="0" w:afterAutospacing="0" w:line="259" w:lineRule="auto"/>
        <w:ind w:left="709"/>
        <w:contextualSpacing/>
        <w:jc w:val="both"/>
        <w:rPr>
          <w:rFonts w:ascii="Cambria" w:eastAsia="Calibri" w:hAnsi="Cambria"/>
          <w:color w:val="000000" w:themeColor="text1"/>
          <w:sz w:val="22"/>
          <w:szCs w:val="22"/>
        </w:rPr>
      </w:pPr>
    </w:p>
    <w:p w:rsidR="003C712B" w:rsidRDefault="000F0F37" w:rsidP="000F0F37">
      <w:pPr>
        <w:pStyle w:val="NormalWeb"/>
        <w:numPr>
          <w:ilvl w:val="0"/>
          <w:numId w:val="6"/>
        </w:numPr>
        <w:shd w:val="clear" w:color="auto" w:fill="FFFFFF"/>
        <w:spacing w:after="0" w:afterAutospacing="0" w:line="259" w:lineRule="auto"/>
        <w:contextualSpacing/>
        <w:jc w:val="both"/>
        <w:rPr>
          <w:rFonts w:ascii="Cambria" w:hAnsi="Cambria"/>
          <w:sz w:val="22"/>
        </w:rPr>
      </w:pPr>
      <w:r w:rsidRPr="000F0F37">
        <w:rPr>
          <w:rFonts w:ascii="Cambria" w:hAnsi="Cambria"/>
          <w:sz w:val="22"/>
        </w:rPr>
        <w:t xml:space="preserve">The State Bank of Vietnam shall consider and decide, but less than 12 months about special loan term to support the liquidity of a credit institution that is in danger of becoming insolvent or has become insolvent and such insolvency threatens the stability of the system while the credit institution </w:t>
      </w:r>
      <w:r>
        <w:rPr>
          <w:rFonts w:ascii="Cambria" w:hAnsi="Cambria"/>
          <w:sz w:val="22"/>
        </w:rPr>
        <w:t>is placed under special control.</w:t>
      </w:r>
    </w:p>
    <w:p w:rsidR="005B5748" w:rsidRDefault="005B5748" w:rsidP="006D7824">
      <w:pPr>
        <w:pStyle w:val="NormalWeb"/>
        <w:shd w:val="clear" w:color="auto" w:fill="FFFFFF"/>
        <w:spacing w:after="0" w:afterAutospacing="0" w:line="259" w:lineRule="auto"/>
        <w:contextualSpacing/>
        <w:jc w:val="both"/>
        <w:rPr>
          <w:rFonts w:ascii="Cambria" w:hAnsi="Cambria"/>
          <w:sz w:val="22"/>
        </w:rPr>
      </w:pPr>
    </w:p>
    <w:p w:rsidR="00AF6882" w:rsidRPr="00AF6882" w:rsidRDefault="00555253" w:rsidP="00AF6882">
      <w:pPr>
        <w:pStyle w:val="ListParagraph"/>
        <w:numPr>
          <w:ilvl w:val="0"/>
          <w:numId w:val="6"/>
        </w:numPr>
        <w:spacing w:after="0" w:line="259" w:lineRule="auto"/>
        <w:jc w:val="both"/>
        <w:rPr>
          <w:rFonts w:ascii="Cambria" w:hAnsi="Cambria"/>
          <w:color w:val="000000" w:themeColor="text1"/>
        </w:rPr>
      </w:pPr>
      <w:r w:rsidRPr="00555253">
        <w:rPr>
          <w:rFonts w:ascii="Cambria" w:hAnsi="Cambria"/>
          <w:color w:val="000000" w:themeColor="text1"/>
        </w:rPr>
        <w:t>This Circular also supplements regulations for above credit institutions that is in danger of becoming insolvent or has become insolvent and such insolvency threatens the stability of the system while the credit institution is placed under special control, must use collateral in order of priority.</w:t>
      </w:r>
    </w:p>
    <w:p w:rsidR="00AF6882" w:rsidRPr="00AF6882" w:rsidRDefault="00AF6882" w:rsidP="00AF6882">
      <w:pPr>
        <w:spacing w:after="0" w:line="259" w:lineRule="auto"/>
        <w:jc w:val="both"/>
        <w:rPr>
          <w:rFonts w:ascii="Cambria" w:hAnsi="Cambria"/>
          <w:color w:val="000000" w:themeColor="text1"/>
        </w:rPr>
      </w:pPr>
    </w:p>
    <w:p w:rsidR="00AF6882" w:rsidRDefault="000A0C8A" w:rsidP="00AF6882">
      <w:pPr>
        <w:pStyle w:val="NormalWeb"/>
        <w:shd w:val="clear" w:color="auto" w:fill="FFFFFF"/>
        <w:spacing w:before="0" w:beforeAutospacing="0" w:after="0" w:afterAutospacing="0" w:line="259" w:lineRule="auto"/>
        <w:contextualSpacing/>
        <w:jc w:val="both"/>
        <w:rPr>
          <w:rFonts w:ascii="OpenSansRegular" w:hAnsi="OpenSansRegular"/>
          <w:color w:val="000000"/>
          <w:sz w:val="22"/>
          <w:szCs w:val="22"/>
        </w:rPr>
      </w:pPr>
      <w:r w:rsidRPr="00B02ECE">
        <w:rPr>
          <w:rFonts w:ascii="OpenSansRegular" w:hAnsi="OpenSansRegular"/>
          <w:color w:val="000000"/>
          <w:sz w:val="22"/>
          <w:szCs w:val="22"/>
        </w:rPr>
        <w:t>We hope you found this brief legal update informative.</w:t>
      </w:r>
    </w:p>
    <w:p w:rsidR="000A0C8A" w:rsidRPr="00B02ECE" w:rsidRDefault="000A0C8A" w:rsidP="00AF6882">
      <w:pPr>
        <w:pStyle w:val="NormalWeb"/>
        <w:shd w:val="clear" w:color="auto" w:fill="FFFFFF"/>
        <w:spacing w:before="0" w:beforeAutospacing="0" w:after="0" w:afterAutospacing="0" w:line="259" w:lineRule="auto"/>
        <w:contextualSpacing/>
        <w:jc w:val="both"/>
        <w:rPr>
          <w:rFonts w:ascii="OpenSansRegular" w:hAnsi="OpenSansRegular"/>
          <w:color w:val="000000"/>
          <w:sz w:val="22"/>
          <w:szCs w:val="22"/>
        </w:rPr>
      </w:pPr>
      <w:r w:rsidRPr="00B02ECE">
        <w:rPr>
          <w:rFonts w:ascii="OpenSansRegular" w:hAnsi="OpenSansRegular"/>
          <w:color w:val="000000"/>
          <w:sz w:val="22"/>
          <w:szCs w:val="22"/>
        </w:rPr>
        <w:t> </w:t>
      </w:r>
    </w:p>
    <w:p w:rsidR="000A0C8A" w:rsidRDefault="000A0C8A" w:rsidP="000A0C8A">
      <w:pPr>
        <w:pStyle w:val="NormalWeb"/>
        <w:shd w:val="clear" w:color="auto" w:fill="FFFFFF"/>
        <w:spacing w:before="0" w:beforeAutospacing="0" w:after="0" w:afterAutospacing="0" w:line="259" w:lineRule="auto"/>
        <w:contextualSpacing/>
        <w:jc w:val="both"/>
        <w:rPr>
          <w:rFonts w:ascii="OpenSansRegular" w:hAnsi="OpenSansRegular"/>
          <w:color w:val="000000"/>
          <w:sz w:val="22"/>
          <w:szCs w:val="22"/>
        </w:rPr>
      </w:pPr>
      <w:r w:rsidRPr="00B02ECE">
        <w:rPr>
          <w:rFonts w:ascii="OpenSansRegular" w:hAnsi="OpenSansRegular"/>
          <w:color w:val="000000"/>
          <w:sz w:val="22"/>
          <w:szCs w:val="22"/>
        </w:rPr>
        <w:t>Kind regards.</w:t>
      </w:r>
    </w:p>
    <w:tbl>
      <w:tblPr>
        <w:tblStyle w:val="TableGrid"/>
        <w:tblpPr w:leftFromText="180" w:rightFromText="180" w:vertAnchor="page" w:horzAnchor="margin" w:tblpXSpec="center" w:tblpY="9631"/>
        <w:tblW w:w="0" w:type="auto"/>
        <w:shd w:val="clear" w:color="auto" w:fill="DEEAF6" w:themeFill="accent1" w:themeFillTint="33"/>
        <w:tblLook w:val="04A0" w:firstRow="1" w:lastRow="0" w:firstColumn="1" w:lastColumn="0" w:noHBand="0" w:noVBand="1"/>
      </w:tblPr>
      <w:tblGrid>
        <w:gridCol w:w="8363"/>
      </w:tblGrid>
      <w:tr w:rsidR="00C9113F" w:rsidRPr="00B02ECE" w:rsidTr="00C9113F">
        <w:tc>
          <w:tcPr>
            <w:tcW w:w="8363" w:type="dxa"/>
            <w:tcBorders>
              <w:top w:val="double" w:sz="4" w:space="0" w:color="auto"/>
              <w:left w:val="nil"/>
              <w:bottom w:val="double" w:sz="4" w:space="0" w:color="auto"/>
              <w:right w:val="nil"/>
            </w:tcBorders>
            <w:shd w:val="clear" w:color="auto" w:fill="DEEAF6" w:themeFill="accent1" w:themeFillTint="33"/>
          </w:tcPr>
          <w:p w:rsidR="00C9113F" w:rsidRPr="00B02ECE" w:rsidRDefault="00C9113F" w:rsidP="00C9113F">
            <w:pPr>
              <w:widowControl w:val="0"/>
              <w:autoSpaceDE w:val="0"/>
              <w:autoSpaceDN w:val="0"/>
              <w:spacing w:after="0" w:line="259" w:lineRule="auto"/>
              <w:ind w:left="68" w:right="102" w:hanging="17"/>
              <w:contextualSpacing/>
              <w:jc w:val="both"/>
              <w:rPr>
                <w:rFonts w:ascii="Amasis MT Pro" w:eastAsia="Times New Roman" w:hAnsi="Amasis MT Pro" w:cs="Arial"/>
                <w:b/>
                <w:bCs/>
                <w:lang w:eastAsia="en-GB"/>
              </w:rPr>
            </w:pPr>
          </w:p>
          <w:p w:rsidR="00C9113F" w:rsidRPr="00B02ECE" w:rsidRDefault="00C9113F" w:rsidP="00C9113F">
            <w:pPr>
              <w:widowControl w:val="0"/>
              <w:autoSpaceDE w:val="0"/>
              <w:autoSpaceDN w:val="0"/>
              <w:spacing w:after="0" w:line="259" w:lineRule="auto"/>
              <w:ind w:left="68" w:right="102" w:hanging="17"/>
              <w:contextualSpacing/>
              <w:jc w:val="both"/>
              <w:rPr>
                <w:rFonts w:ascii="Cambria" w:eastAsia="Times New Roman" w:hAnsi="Cambria" w:cs="Arial"/>
                <w:lang w:eastAsia="en-GB"/>
              </w:rPr>
            </w:pPr>
            <w:r w:rsidRPr="00B02ECE">
              <w:rPr>
                <w:rFonts w:ascii="Cambria" w:eastAsia="Times New Roman" w:hAnsi="Cambria" w:cs="Arial"/>
                <w:lang w:eastAsia="en-GB"/>
              </w:rPr>
              <w:t>This document has been only prepared for general</w:t>
            </w:r>
            <w:r w:rsidRPr="00B02ECE">
              <w:rPr>
                <w:rFonts w:ascii="Cambria" w:eastAsia="Times New Roman" w:hAnsi="Cambria"/>
              </w:rPr>
              <w:t xml:space="preserve"> </w:t>
            </w:r>
            <w:r w:rsidRPr="00B02ECE">
              <w:rPr>
                <w:rFonts w:ascii="Cambria" w:eastAsia="Times New Roman" w:hAnsi="Cambria" w:cs="Arial"/>
                <w:lang w:eastAsia="en-GB"/>
              </w:rPr>
              <w:t>information purposes and makes no representations or warranties, express or implied, as to the accuracy, timeliness, or completeness of such information. This legal update is not intended to be relied upon as accounting, tax, legal, or other professional advice.</w:t>
            </w:r>
          </w:p>
          <w:p w:rsidR="00C9113F" w:rsidRPr="00B02ECE" w:rsidRDefault="00C9113F" w:rsidP="00C9113F">
            <w:pPr>
              <w:widowControl w:val="0"/>
              <w:autoSpaceDE w:val="0"/>
              <w:autoSpaceDN w:val="0"/>
              <w:spacing w:after="0" w:line="259" w:lineRule="auto"/>
              <w:ind w:left="68" w:right="102" w:hanging="17"/>
              <w:contextualSpacing/>
              <w:jc w:val="both"/>
              <w:rPr>
                <w:rFonts w:ascii="Cambria" w:eastAsia="Times New Roman" w:hAnsi="Cambria" w:cs="Arial"/>
                <w:lang w:eastAsia="en-GB"/>
              </w:rPr>
            </w:pPr>
          </w:p>
          <w:p w:rsidR="00C9113F" w:rsidRPr="00B02ECE" w:rsidRDefault="00C9113F" w:rsidP="00C9113F">
            <w:pPr>
              <w:widowControl w:val="0"/>
              <w:autoSpaceDE w:val="0"/>
              <w:autoSpaceDN w:val="0"/>
              <w:spacing w:after="0" w:line="259" w:lineRule="auto"/>
              <w:ind w:left="68" w:right="102" w:hanging="17"/>
              <w:contextualSpacing/>
              <w:jc w:val="both"/>
              <w:rPr>
                <w:rFonts w:ascii="Cambria" w:eastAsia="Times New Roman" w:hAnsi="Cambria" w:cs="Arial"/>
                <w:lang w:eastAsia="en-GB"/>
              </w:rPr>
            </w:pPr>
            <w:r w:rsidRPr="00B02ECE">
              <w:rPr>
                <w:rFonts w:ascii="Cambria" w:eastAsia="Times New Roman" w:hAnsi="Cambria" w:cs="Arial"/>
                <w:lang w:eastAsia="en-GB"/>
              </w:rPr>
              <w:t>If you have or suspect that you may have a particular problem, you should contact us or your lawyer for specific advice on the matter.</w:t>
            </w:r>
          </w:p>
          <w:p w:rsidR="00C9113F" w:rsidRPr="00B02ECE" w:rsidRDefault="00C9113F" w:rsidP="00C9113F">
            <w:pPr>
              <w:widowControl w:val="0"/>
              <w:autoSpaceDE w:val="0"/>
              <w:autoSpaceDN w:val="0"/>
              <w:spacing w:after="0" w:line="259" w:lineRule="auto"/>
              <w:ind w:left="68" w:right="102" w:hanging="17"/>
              <w:contextualSpacing/>
              <w:jc w:val="both"/>
              <w:rPr>
                <w:rFonts w:ascii="Cambria" w:eastAsia="Times New Roman" w:hAnsi="Cambria" w:cs="Arial"/>
                <w:lang w:eastAsia="en-GB"/>
              </w:rPr>
            </w:pPr>
          </w:p>
          <w:p w:rsidR="00C9113F" w:rsidRPr="00B02ECE" w:rsidRDefault="00C9113F" w:rsidP="00C9113F">
            <w:pPr>
              <w:widowControl w:val="0"/>
              <w:autoSpaceDE w:val="0"/>
              <w:autoSpaceDN w:val="0"/>
              <w:spacing w:after="0" w:line="259" w:lineRule="auto"/>
              <w:ind w:left="68" w:right="102" w:hanging="17"/>
              <w:contextualSpacing/>
              <w:jc w:val="both"/>
              <w:rPr>
                <w:rFonts w:ascii="Cambria" w:eastAsia="Times New Roman" w:hAnsi="Cambria" w:cs="Arial"/>
                <w:b/>
                <w:bCs/>
                <w:lang w:eastAsia="en-GB"/>
              </w:rPr>
            </w:pPr>
            <w:r w:rsidRPr="00B02ECE">
              <w:rPr>
                <w:rFonts w:ascii="Cambria" w:eastAsia="Times New Roman" w:hAnsi="Cambria" w:cs="Arial"/>
                <w:b/>
                <w:bCs/>
                <w:lang w:eastAsia="en-GB"/>
              </w:rPr>
              <w:t>ADK &amp; CO VIET NAM LAWYERS</w:t>
            </w:r>
          </w:p>
          <w:p w:rsidR="00C9113F" w:rsidRPr="00B02ECE" w:rsidRDefault="00C9113F" w:rsidP="00C9113F">
            <w:pPr>
              <w:widowControl w:val="0"/>
              <w:autoSpaceDE w:val="0"/>
              <w:autoSpaceDN w:val="0"/>
              <w:spacing w:after="0" w:line="259" w:lineRule="auto"/>
              <w:ind w:left="68" w:right="102" w:hanging="17"/>
              <w:contextualSpacing/>
              <w:jc w:val="both"/>
              <w:rPr>
                <w:rFonts w:ascii="Cambria" w:eastAsia="Times New Roman" w:hAnsi="Cambria" w:cs="Arial"/>
                <w:b/>
                <w:bCs/>
                <w:lang w:eastAsia="en-GB"/>
              </w:rPr>
            </w:pPr>
          </w:p>
          <w:p w:rsidR="00C9113F" w:rsidRPr="00B02ECE" w:rsidRDefault="00C9113F" w:rsidP="00C9113F">
            <w:pPr>
              <w:widowControl w:val="0"/>
              <w:autoSpaceDE w:val="0"/>
              <w:autoSpaceDN w:val="0"/>
              <w:spacing w:after="0" w:line="259" w:lineRule="auto"/>
              <w:ind w:left="68" w:right="102" w:hanging="17"/>
              <w:contextualSpacing/>
              <w:jc w:val="both"/>
              <w:rPr>
                <w:rFonts w:ascii="Cambria" w:eastAsia="Times New Roman" w:hAnsi="Cambria" w:cs="Arial"/>
                <w:lang w:eastAsia="en-GB"/>
              </w:rPr>
            </w:pPr>
            <w:r w:rsidRPr="00B02ECE">
              <w:rPr>
                <w:rFonts w:ascii="Cambria" w:eastAsia="Times New Roman" w:hAnsi="Cambria" w:cs="Arial"/>
                <w:lang w:eastAsia="en-GB"/>
              </w:rPr>
              <w:t xml:space="preserve">Address: G-01 Fl. HBT Tower, 456-458 Hai Ba Trung Str., Tan Dinh Ward, District 1, HCMC, VN  </w:t>
            </w:r>
          </w:p>
          <w:p w:rsidR="00C9113F" w:rsidRPr="00B02ECE" w:rsidRDefault="00C9113F" w:rsidP="00C9113F">
            <w:pPr>
              <w:widowControl w:val="0"/>
              <w:autoSpaceDE w:val="0"/>
              <w:autoSpaceDN w:val="0"/>
              <w:spacing w:after="0" w:line="259" w:lineRule="auto"/>
              <w:ind w:left="68" w:right="102" w:hanging="17"/>
              <w:contextualSpacing/>
              <w:jc w:val="both"/>
              <w:rPr>
                <w:rFonts w:ascii="Cambria" w:eastAsia="Times New Roman" w:hAnsi="Cambria" w:cs="Arial"/>
                <w:lang w:eastAsia="en-GB"/>
              </w:rPr>
            </w:pPr>
            <w:r w:rsidRPr="00B02ECE">
              <w:rPr>
                <w:rFonts w:ascii="Cambria" w:eastAsia="Times New Roman" w:hAnsi="Cambria" w:cs="Arial"/>
                <w:lang w:eastAsia="en-GB"/>
              </w:rPr>
              <w:t>Hotline: (+84) 28 66 79 79 66</w:t>
            </w:r>
            <w:r>
              <w:rPr>
                <w:rFonts w:ascii="Cambria" w:eastAsia="Times New Roman" w:hAnsi="Cambria" w:cs="Arial"/>
                <w:lang w:eastAsia="en-GB"/>
              </w:rPr>
              <w:t xml:space="preserve"> or (+84) 939 107 387 </w:t>
            </w:r>
          </w:p>
          <w:p w:rsidR="00C9113F" w:rsidRPr="00B02ECE" w:rsidRDefault="00C9113F" w:rsidP="00C9113F">
            <w:pPr>
              <w:widowControl w:val="0"/>
              <w:autoSpaceDE w:val="0"/>
              <w:autoSpaceDN w:val="0"/>
              <w:spacing w:after="0" w:line="259" w:lineRule="auto"/>
              <w:ind w:left="68" w:right="102" w:hanging="17"/>
              <w:contextualSpacing/>
              <w:jc w:val="both"/>
              <w:rPr>
                <w:rFonts w:ascii="Cambria" w:eastAsia="Times New Roman" w:hAnsi="Cambria" w:cs="Arial"/>
                <w:color w:val="0000FF"/>
                <w:u w:val="single"/>
                <w:lang w:eastAsia="en-GB"/>
              </w:rPr>
            </w:pPr>
            <w:r w:rsidRPr="00B02ECE">
              <w:rPr>
                <w:rFonts w:ascii="Cambria" w:eastAsia="Times New Roman" w:hAnsi="Cambria" w:cs="Arial"/>
                <w:lang w:eastAsia="en-GB"/>
              </w:rPr>
              <w:t xml:space="preserve">Email: </w:t>
            </w:r>
            <w:hyperlink r:id="rId7" w:history="1">
              <w:r w:rsidRPr="00B02ECE">
                <w:rPr>
                  <w:rFonts w:ascii="Cambria" w:eastAsia="Times New Roman" w:hAnsi="Cambria" w:cs="Arial"/>
                  <w:color w:val="0000FF"/>
                  <w:u w:val="single"/>
                  <w:lang w:eastAsia="en-GB"/>
                </w:rPr>
                <w:t>info@adk-lawyers.com</w:t>
              </w:r>
            </w:hyperlink>
          </w:p>
          <w:p w:rsidR="00C9113F" w:rsidRPr="00B02ECE" w:rsidRDefault="00C9113F" w:rsidP="00C9113F">
            <w:pPr>
              <w:widowControl w:val="0"/>
              <w:autoSpaceDE w:val="0"/>
              <w:autoSpaceDN w:val="0"/>
              <w:spacing w:after="0" w:line="259" w:lineRule="auto"/>
              <w:ind w:left="68" w:right="102" w:hanging="17"/>
              <w:contextualSpacing/>
              <w:jc w:val="both"/>
              <w:rPr>
                <w:rFonts w:ascii="Cambria" w:eastAsia="Times New Roman" w:hAnsi="Cambria" w:cs="Arial"/>
                <w:lang w:eastAsia="en-GB"/>
              </w:rPr>
            </w:pPr>
            <w:r w:rsidRPr="00B02ECE">
              <w:rPr>
                <w:rFonts w:ascii="Cambria" w:eastAsia="Times New Roman" w:hAnsi="Cambria" w:cs="Arial"/>
                <w:lang w:eastAsia="en-GB"/>
              </w:rPr>
              <w:t>W</w:t>
            </w:r>
            <w:r w:rsidRPr="00B02ECE">
              <w:rPr>
                <w:rFonts w:ascii="Cambria" w:eastAsia="Times New Roman" w:hAnsi="Cambria" w:cs="Arial"/>
              </w:rPr>
              <w:t xml:space="preserve">ebsite: </w:t>
            </w:r>
            <w:hyperlink r:id="rId8" w:history="1">
              <w:r w:rsidRPr="00B02ECE">
                <w:rPr>
                  <w:rFonts w:ascii="Cambria" w:eastAsia="Times New Roman" w:hAnsi="Cambria" w:cs="Arial"/>
                  <w:color w:val="0000FF"/>
                  <w:u w:val="single"/>
                </w:rPr>
                <w:t>www.adk-lawyers.com</w:t>
              </w:r>
            </w:hyperlink>
            <w:r w:rsidRPr="00B02ECE">
              <w:rPr>
                <w:rFonts w:ascii="Cambria" w:eastAsia="Times New Roman" w:hAnsi="Cambria" w:cs="Arial"/>
              </w:rPr>
              <w:t xml:space="preserve">  </w:t>
            </w:r>
          </w:p>
          <w:p w:rsidR="00C9113F" w:rsidRPr="00B02ECE" w:rsidRDefault="00C9113F" w:rsidP="00C9113F">
            <w:pPr>
              <w:widowControl w:val="0"/>
              <w:autoSpaceDE w:val="0"/>
              <w:autoSpaceDN w:val="0"/>
              <w:spacing w:after="0" w:line="259" w:lineRule="auto"/>
              <w:ind w:left="68" w:right="102" w:hanging="17"/>
              <w:contextualSpacing/>
              <w:jc w:val="both"/>
              <w:rPr>
                <w:rFonts w:ascii="Amasis MT Pro" w:eastAsia="Times New Roman" w:hAnsi="Amasis MT Pro" w:cs="Arial"/>
                <w:lang w:eastAsia="en-GB"/>
              </w:rPr>
            </w:pPr>
          </w:p>
        </w:tc>
      </w:tr>
    </w:tbl>
    <w:p w:rsidR="00B16A7E" w:rsidRPr="00B02ECE" w:rsidRDefault="00B16A7E" w:rsidP="000A0C8A">
      <w:pPr>
        <w:pStyle w:val="NormalWeb"/>
        <w:shd w:val="clear" w:color="auto" w:fill="FFFFFF"/>
        <w:spacing w:before="0" w:beforeAutospacing="0" w:after="0" w:afterAutospacing="0" w:line="259" w:lineRule="auto"/>
        <w:contextualSpacing/>
        <w:jc w:val="both"/>
        <w:rPr>
          <w:rFonts w:ascii="OpenSansRegular" w:hAnsi="OpenSansRegular"/>
          <w:color w:val="000000"/>
          <w:sz w:val="22"/>
          <w:szCs w:val="22"/>
        </w:rPr>
      </w:pPr>
    </w:p>
    <w:p w:rsidR="000A0C8A" w:rsidRPr="00B02ECE" w:rsidRDefault="000A0C8A" w:rsidP="000A0C8A">
      <w:pPr>
        <w:pStyle w:val="NormalWeb"/>
        <w:shd w:val="clear" w:color="auto" w:fill="FFFFFF"/>
        <w:spacing w:before="0" w:beforeAutospacing="0" w:after="0" w:afterAutospacing="0" w:line="259" w:lineRule="auto"/>
        <w:ind w:left="1418"/>
        <w:contextualSpacing/>
        <w:jc w:val="both"/>
        <w:rPr>
          <w:rFonts w:ascii="OpenSansRegular" w:hAnsi="OpenSansRegular"/>
          <w:color w:val="000000"/>
          <w:sz w:val="22"/>
          <w:szCs w:val="22"/>
        </w:rPr>
      </w:pPr>
    </w:p>
    <w:p w:rsidR="000A0C8A" w:rsidRPr="00B02ECE" w:rsidRDefault="000A0C8A" w:rsidP="000A0C8A">
      <w:pPr>
        <w:pStyle w:val="NormalWeb"/>
        <w:shd w:val="clear" w:color="auto" w:fill="FFFFFF"/>
        <w:spacing w:before="0" w:beforeAutospacing="0" w:after="0" w:afterAutospacing="0" w:line="259" w:lineRule="auto"/>
        <w:ind w:left="1418"/>
        <w:contextualSpacing/>
        <w:jc w:val="both"/>
        <w:rPr>
          <w:rFonts w:ascii="OpenSansRegular" w:hAnsi="OpenSansRegular"/>
          <w:color w:val="000000"/>
          <w:sz w:val="22"/>
          <w:szCs w:val="22"/>
        </w:rPr>
      </w:pPr>
    </w:p>
    <w:p w:rsidR="000A0C8A" w:rsidRPr="00B02ECE" w:rsidRDefault="000A0C8A" w:rsidP="000A0C8A">
      <w:pPr>
        <w:pStyle w:val="NormalWeb"/>
        <w:shd w:val="clear" w:color="auto" w:fill="FFFFFF"/>
        <w:spacing w:before="0" w:beforeAutospacing="0" w:after="0" w:afterAutospacing="0" w:line="360" w:lineRule="auto"/>
        <w:contextualSpacing/>
        <w:jc w:val="both"/>
        <w:rPr>
          <w:rFonts w:ascii="OpenSansRegular" w:hAnsi="OpenSansRegular"/>
          <w:color w:val="000000"/>
          <w:sz w:val="22"/>
          <w:szCs w:val="22"/>
        </w:rPr>
      </w:pPr>
    </w:p>
    <w:p w:rsidR="000A0C8A" w:rsidRPr="00B02ECE" w:rsidRDefault="000A0C8A" w:rsidP="000A0C8A">
      <w:pPr>
        <w:pStyle w:val="NormalWeb"/>
        <w:shd w:val="clear" w:color="auto" w:fill="FFFFFF"/>
        <w:spacing w:before="0" w:beforeAutospacing="0" w:after="0" w:afterAutospacing="0" w:line="360" w:lineRule="auto"/>
        <w:contextualSpacing/>
        <w:jc w:val="both"/>
        <w:rPr>
          <w:rFonts w:ascii="OpenSansRegular" w:hAnsi="OpenSansRegular"/>
          <w:color w:val="000000"/>
          <w:sz w:val="22"/>
          <w:szCs w:val="22"/>
        </w:rPr>
      </w:pPr>
    </w:p>
    <w:p w:rsidR="000A0C8A" w:rsidRPr="00B02ECE" w:rsidRDefault="000A0C8A" w:rsidP="000A0C8A">
      <w:pPr>
        <w:pStyle w:val="NormalWeb"/>
        <w:shd w:val="clear" w:color="auto" w:fill="FFFFFF"/>
        <w:spacing w:before="0" w:beforeAutospacing="0" w:after="0" w:afterAutospacing="0" w:line="360" w:lineRule="auto"/>
        <w:contextualSpacing/>
        <w:jc w:val="both"/>
        <w:rPr>
          <w:rFonts w:ascii="OpenSansRegular" w:hAnsi="OpenSansRegular"/>
          <w:color w:val="000000"/>
          <w:sz w:val="22"/>
          <w:szCs w:val="22"/>
        </w:rPr>
      </w:pPr>
    </w:p>
    <w:p w:rsidR="000A0C8A" w:rsidRPr="00B02ECE" w:rsidRDefault="000A0C8A" w:rsidP="000A0C8A">
      <w:pPr>
        <w:pStyle w:val="NormalWeb"/>
        <w:shd w:val="clear" w:color="auto" w:fill="FFFFFF"/>
        <w:spacing w:before="0" w:beforeAutospacing="0" w:after="0" w:afterAutospacing="0" w:line="360" w:lineRule="auto"/>
        <w:contextualSpacing/>
        <w:jc w:val="both"/>
        <w:rPr>
          <w:rFonts w:ascii="OpenSansRegular" w:hAnsi="OpenSansRegular"/>
          <w:color w:val="000000"/>
          <w:sz w:val="22"/>
          <w:szCs w:val="22"/>
        </w:rPr>
      </w:pPr>
    </w:p>
    <w:p w:rsidR="000A0C8A" w:rsidRPr="00B02ECE" w:rsidRDefault="000A0C8A" w:rsidP="000A0C8A">
      <w:pPr>
        <w:pStyle w:val="NormalWeb"/>
        <w:shd w:val="clear" w:color="auto" w:fill="FFFFFF"/>
        <w:spacing w:before="0" w:beforeAutospacing="0" w:after="0" w:afterAutospacing="0" w:line="360" w:lineRule="auto"/>
        <w:contextualSpacing/>
        <w:jc w:val="both"/>
        <w:rPr>
          <w:rFonts w:ascii="OpenSansRegular" w:hAnsi="OpenSansRegular"/>
          <w:color w:val="000000"/>
          <w:sz w:val="22"/>
          <w:szCs w:val="22"/>
        </w:rPr>
      </w:pPr>
    </w:p>
    <w:p w:rsidR="000A0C8A" w:rsidRPr="00B02ECE" w:rsidRDefault="000A0C8A" w:rsidP="000A0C8A">
      <w:pPr>
        <w:pStyle w:val="NormalWeb"/>
        <w:shd w:val="clear" w:color="auto" w:fill="FFFFFF"/>
        <w:spacing w:before="0" w:beforeAutospacing="0" w:after="0" w:afterAutospacing="0" w:line="360" w:lineRule="auto"/>
        <w:contextualSpacing/>
        <w:jc w:val="both"/>
        <w:rPr>
          <w:rFonts w:ascii="OpenSansRegular" w:hAnsi="OpenSansRegular"/>
          <w:color w:val="000000"/>
          <w:sz w:val="22"/>
          <w:szCs w:val="22"/>
        </w:rPr>
      </w:pPr>
    </w:p>
    <w:p w:rsidR="000A0C8A" w:rsidRPr="00B02ECE" w:rsidRDefault="000A0C8A" w:rsidP="000A0C8A">
      <w:pPr>
        <w:pStyle w:val="NormalWeb"/>
        <w:shd w:val="clear" w:color="auto" w:fill="FFFFFF"/>
        <w:spacing w:before="0" w:beforeAutospacing="0" w:after="0" w:afterAutospacing="0" w:line="360" w:lineRule="auto"/>
        <w:contextualSpacing/>
        <w:jc w:val="both"/>
        <w:rPr>
          <w:rFonts w:ascii="OpenSansRegular" w:hAnsi="OpenSansRegular"/>
          <w:color w:val="000000"/>
          <w:sz w:val="22"/>
          <w:szCs w:val="22"/>
        </w:rPr>
      </w:pPr>
    </w:p>
    <w:p w:rsidR="000A0C8A" w:rsidRPr="00B02ECE" w:rsidRDefault="000A0C8A" w:rsidP="000A0C8A">
      <w:pPr>
        <w:pStyle w:val="NormalWeb"/>
        <w:shd w:val="clear" w:color="auto" w:fill="FFFFFF"/>
        <w:spacing w:before="0" w:beforeAutospacing="0" w:after="0" w:afterAutospacing="0" w:line="360" w:lineRule="auto"/>
        <w:contextualSpacing/>
        <w:jc w:val="both"/>
        <w:rPr>
          <w:rFonts w:ascii="OpenSansRegular" w:hAnsi="OpenSansRegular"/>
          <w:color w:val="000000"/>
          <w:sz w:val="22"/>
          <w:szCs w:val="22"/>
        </w:rPr>
      </w:pPr>
    </w:p>
    <w:p w:rsidR="000A0C8A" w:rsidRPr="00B02ECE" w:rsidRDefault="000A0C8A" w:rsidP="000A0C8A">
      <w:pPr>
        <w:pStyle w:val="NormalWeb"/>
        <w:shd w:val="clear" w:color="auto" w:fill="FFFFFF"/>
        <w:spacing w:before="0" w:beforeAutospacing="0" w:after="0" w:afterAutospacing="0" w:line="360" w:lineRule="auto"/>
        <w:contextualSpacing/>
        <w:jc w:val="both"/>
        <w:rPr>
          <w:rFonts w:ascii="OpenSansRegular" w:hAnsi="OpenSansRegular"/>
          <w:color w:val="000000"/>
          <w:sz w:val="22"/>
          <w:szCs w:val="22"/>
        </w:rPr>
      </w:pPr>
    </w:p>
    <w:p w:rsidR="000A0C8A" w:rsidRPr="00B02ECE" w:rsidRDefault="000A0C8A" w:rsidP="000A0C8A">
      <w:pPr>
        <w:pStyle w:val="NormalWeb"/>
        <w:shd w:val="clear" w:color="auto" w:fill="FFFFFF"/>
        <w:spacing w:before="0" w:beforeAutospacing="0" w:after="0" w:afterAutospacing="0" w:line="360" w:lineRule="auto"/>
        <w:contextualSpacing/>
        <w:jc w:val="both"/>
        <w:rPr>
          <w:rFonts w:ascii="OpenSansRegular" w:hAnsi="OpenSansRegular"/>
          <w:color w:val="000000"/>
          <w:sz w:val="22"/>
          <w:szCs w:val="22"/>
        </w:rPr>
      </w:pPr>
    </w:p>
    <w:p w:rsidR="00B93917" w:rsidRDefault="00B93917"/>
    <w:sectPr w:rsidR="00B93917" w:rsidSect="007123D9">
      <w:headerReference w:type="even" r:id="rId9"/>
      <w:headerReference w:type="default" r:id="rId10"/>
      <w:footerReference w:type="even" r:id="rId11"/>
      <w:footerReference w:type="default" r:id="rId12"/>
      <w:headerReference w:type="first" r:id="rId13"/>
      <w:footerReference w:type="first" r:id="rId14"/>
      <w:pgSz w:w="12240" w:h="15840"/>
      <w:pgMar w:top="1134" w:right="1134" w:bottom="1134" w:left="141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8F2" w:rsidRDefault="004318F2">
      <w:pPr>
        <w:spacing w:after="0" w:line="240" w:lineRule="auto"/>
      </w:pPr>
      <w:r>
        <w:separator/>
      </w:r>
    </w:p>
  </w:endnote>
  <w:endnote w:type="continuationSeparator" w:id="0">
    <w:p w:rsidR="004318F2" w:rsidRDefault="00431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penSansRegular">
    <w:altName w:val="Cambria"/>
    <w:panose1 w:val="00000000000000000000"/>
    <w:charset w:val="00"/>
    <w:family w:val="roman"/>
    <w:notTrueType/>
    <w:pitch w:val="default"/>
  </w:font>
  <w:font w:name="Amasis MT Pro">
    <w:altName w:val="Times New Roman"/>
    <w:charset w:val="00"/>
    <w:family w:val="roman"/>
    <w:pitch w:val="variable"/>
    <w:sig w:usb0="00000001"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San Francisco Text Light">
    <w:altName w:val="Arial"/>
    <w:panose1 w:val="00000000000000000000"/>
    <w:charset w:val="00"/>
    <w:family w:val="modern"/>
    <w:notTrueType/>
    <w:pitch w:val="variable"/>
    <w:sig w:usb0="A00000EF" w:usb1="5000204A" w:usb2="00000000" w:usb3="00000000" w:csb0="00000193"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3D9" w:rsidRDefault="007123D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3D9" w:rsidRPr="00591F1C" w:rsidRDefault="003C712B" w:rsidP="007123D9">
    <w:pPr>
      <w:pBdr>
        <w:top w:val="single" w:sz="4" w:space="0" w:color="808080"/>
        <w:left w:val="single" w:sz="4" w:space="0" w:color="808080"/>
        <w:bottom w:val="single" w:sz="4" w:space="0" w:color="808080"/>
        <w:right w:val="single" w:sz="4" w:space="1" w:color="808080"/>
      </w:pBdr>
      <w:tabs>
        <w:tab w:val="center" w:pos="4590"/>
        <w:tab w:val="left" w:pos="8730"/>
        <w:tab w:val="left" w:pos="13770"/>
      </w:tabs>
      <w:spacing w:after="0" w:line="264" w:lineRule="auto"/>
      <w:rPr>
        <w:rFonts w:ascii="Palatino Linotype" w:hAnsi="Palatino Linotype"/>
        <w:b/>
        <w:sz w:val="18"/>
        <w:szCs w:val="18"/>
      </w:rPr>
    </w:pPr>
    <w:r>
      <w:rPr>
        <w:rFonts w:ascii="San Francisco Text Light" w:hAnsi="San Francisco Text Light"/>
        <w:sz w:val="20"/>
      </w:rPr>
      <w:tab/>
    </w:r>
    <w:r w:rsidRPr="00591F1C">
      <w:rPr>
        <w:rFonts w:ascii="Palatino Linotype" w:hAnsi="Palatino Linotype"/>
        <w:b/>
        <w:sz w:val="18"/>
        <w:szCs w:val="18"/>
      </w:rPr>
      <w:t>ADK</w:t>
    </w:r>
    <w:r>
      <w:rPr>
        <w:rFonts w:ascii="Palatino Linotype" w:hAnsi="Palatino Linotype"/>
        <w:b/>
        <w:sz w:val="18"/>
        <w:szCs w:val="18"/>
      </w:rPr>
      <w:t xml:space="preserve"> &amp; Co Vietnam Lawyers</w:t>
    </w:r>
  </w:p>
  <w:p w:rsidR="007123D9" w:rsidRPr="00591F1C" w:rsidRDefault="004318F2" w:rsidP="007123D9">
    <w:pPr>
      <w:pBdr>
        <w:top w:val="single" w:sz="4" w:space="0" w:color="808080"/>
        <w:left w:val="single" w:sz="4" w:space="0" w:color="808080"/>
        <w:bottom w:val="single" w:sz="4" w:space="0" w:color="808080"/>
        <w:right w:val="single" w:sz="4" w:space="1" w:color="808080"/>
      </w:pBdr>
      <w:tabs>
        <w:tab w:val="center" w:pos="5670"/>
        <w:tab w:val="left" w:pos="8730"/>
        <w:tab w:val="left" w:pos="13770"/>
      </w:tabs>
      <w:spacing w:after="0" w:line="264" w:lineRule="auto"/>
      <w:jc w:val="right"/>
      <w:rPr>
        <w:rFonts w:ascii="Palatino Linotype" w:hAnsi="Palatino Linotype"/>
        <w:sz w:val="18"/>
        <w:szCs w:val="18"/>
      </w:rPr>
    </w:pPr>
    <w:hyperlink r:id="rId1" w:history="1">
      <w:r w:rsidR="003C712B" w:rsidRPr="00591F1C">
        <w:rPr>
          <w:rStyle w:val="Hyperlink"/>
          <w:rFonts w:ascii="Palatino Linotype" w:hAnsi="Palatino Linotype"/>
          <w:sz w:val="18"/>
          <w:szCs w:val="18"/>
        </w:rPr>
        <w:t>www.adk</w:t>
      </w:r>
      <w:r w:rsidR="003C712B" w:rsidRPr="005C3A0B">
        <w:rPr>
          <w:rStyle w:val="Hyperlink"/>
          <w:rFonts w:ascii="Palatino Linotype" w:hAnsi="Palatino Linotype"/>
          <w:sz w:val="18"/>
          <w:szCs w:val="18"/>
        </w:rPr>
        <w:t>-lawyers</w:t>
      </w:r>
      <w:r w:rsidR="003C712B" w:rsidRPr="00591F1C">
        <w:rPr>
          <w:rStyle w:val="Hyperlink"/>
          <w:rFonts w:ascii="Palatino Linotype" w:hAnsi="Palatino Linotype"/>
          <w:sz w:val="18"/>
          <w:szCs w:val="18"/>
        </w:rPr>
        <w:t>.com</w:t>
      </w:r>
    </w:hyperlink>
    <w:r w:rsidR="003C712B" w:rsidRPr="00591F1C">
      <w:rPr>
        <w:rFonts w:ascii="Palatino Linotype" w:hAnsi="Palatino Linotype"/>
        <w:b/>
        <w:sz w:val="18"/>
        <w:szCs w:val="18"/>
      </w:rPr>
      <w:tab/>
    </w:r>
    <w:r w:rsidR="003C712B" w:rsidRPr="00591F1C">
      <w:rPr>
        <w:rFonts w:ascii="Palatino Linotype" w:hAnsi="Palatino Linotype"/>
        <w:sz w:val="18"/>
        <w:szCs w:val="18"/>
      </w:rPr>
      <w:fldChar w:fldCharType="begin"/>
    </w:r>
    <w:r w:rsidR="003C712B" w:rsidRPr="00591F1C">
      <w:rPr>
        <w:rFonts w:ascii="Palatino Linotype" w:hAnsi="Palatino Linotype"/>
        <w:sz w:val="18"/>
        <w:szCs w:val="18"/>
      </w:rPr>
      <w:instrText xml:space="preserve"> PAGE   \* MERGEFORMAT </w:instrText>
    </w:r>
    <w:r w:rsidR="003C712B" w:rsidRPr="00591F1C">
      <w:rPr>
        <w:rFonts w:ascii="Palatino Linotype" w:hAnsi="Palatino Linotype"/>
        <w:sz w:val="18"/>
        <w:szCs w:val="18"/>
      </w:rPr>
      <w:fldChar w:fldCharType="separate"/>
    </w:r>
    <w:r w:rsidR="000510EF">
      <w:rPr>
        <w:rFonts w:ascii="Palatino Linotype" w:hAnsi="Palatino Linotype"/>
        <w:noProof/>
        <w:sz w:val="18"/>
        <w:szCs w:val="18"/>
      </w:rPr>
      <w:t>2</w:t>
    </w:r>
    <w:r w:rsidR="003C712B" w:rsidRPr="00591F1C">
      <w:rPr>
        <w:rFonts w:ascii="Palatino Linotype" w:hAnsi="Palatino Linotype"/>
        <w:sz w:val="18"/>
        <w:szCs w:val="18"/>
      </w:rPr>
      <w:fldChar w:fldCharType="end"/>
    </w:r>
    <w:r w:rsidR="003C712B" w:rsidRPr="00591F1C">
      <w:rPr>
        <w:rFonts w:ascii="Palatino Linotype" w:hAnsi="Palatino Linotype"/>
        <w:sz w:val="18"/>
        <w:szCs w:val="18"/>
      </w:rPr>
      <w:t>/</w:t>
    </w:r>
    <w:r w:rsidR="003C712B" w:rsidRPr="00591F1C">
      <w:rPr>
        <w:rFonts w:ascii="Palatino Linotype" w:hAnsi="Palatino Linotype"/>
        <w:sz w:val="18"/>
        <w:szCs w:val="18"/>
      </w:rPr>
      <w:fldChar w:fldCharType="begin"/>
    </w:r>
    <w:r w:rsidR="003C712B" w:rsidRPr="00591F1C">
      <w:rPr>
        <w:rFonts w:ascii="Palatino Linotype" w:hAnsi="Palatino Linotype"/>
        <w:sz w:val="18"/>
        <w:szCs w:val="18"/>
      </w:rPr>
      <w:instrText xml:space="preserve"> NUMPAGES  \* Arabic  \* MERGEFORMAT </w:instrText>
    </w:r>
    <w:r w:rsidR="003C712B" w:rsidRPr="00591F1C">
      <w:rPr>
        <w:rFonts w:ascii="Palatino Linotype" w:hAnsi="Palatino Linotype"/>
        <w:sz w:val="18"/>
        <w:szCs w:val="18"/>
      </w:rPr>
      <w:fldChar w:fldCharType="separate"/>
    </w:r>
    <w:r w:rsidR="000510EF">
      <w:rPr>
        <w:rFonts w:ascii="Palatino Linotype" w:hAnsi="Palatino Linotype"/>
        <w:noProof/>
        <w:sz w:val="18"/>
        <w:szCs w:val="18"/>
      </w:rPr>
      <w:t>3</w:t>
    </w:r>
    <w:r w:rsidR="003C712B" w:rsidRPr="00591F1C">
      <w:rPr>
        <w:rFonts w:ascii="Palatino Linotype" w:hAnsi="Palatino Linotype"/>
        <w:sz w:val="18"/>
        <w:szCs w:val="18"/>
      </w:rPr>
      <w:fldChar w:fldCharType="end"/>
    </w:r>
  </w:p>
  <w:p w:rsidR="007123D9" w:rsidRDefault="007123D9" w:rsidP="007123D9">
    <w:pPr>
      <w:pStyle w:val="Footer"/>
      <w:ind w:left="-144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3D9" w:rsidRDefault="007123D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8F2" w:rsidRDefault="004318F2">
      <w:pPr>
        <w:spacing w:after="0" w:line="240" w:lineRule="auto"/>
      </w:pPr>
      <w:r>
        <w:separator/>
      </w:r>
    </w:p>
  </w:footnote>
  <w:footnote w:type="continuationSeparator" w:id="0">
    <w:p w:rsidR="004318F2" w:rsidRDefault="004318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3D9" w:rsidRDefault="007123D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3D9" w:rsidRDefault="003C712B" w:rsidP="007123D9">
    <w:pPr>
      <w:pStyle w:val="Header"/>
      <w:ind w:left="-1440"/>
    </w:pPr>
    <w:r>
      <w:rPr>
        <w:noProof/>
      </w:rPr>
      <w:drawing>
        <wp:inline distT="0" distB="0" distL="0" distR="0" wp14:anchorId="085571F9" wp14:editId="51022098">
          <wp:extent cx="7759700" cy="1479550"/>
          <wp:effectExtent l="0" t="0" r="0" b="6350"/>
          <wp:docPr id="35" name="Picture 3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29820" b="30294"/>
                  <a:stretch/>
                </pic:blipFill>
                <pic:spPr bwMode="auto">
                  <a:xfrm>
                    <a:off x="0" y="0"/>
                    <a:ext cx="7769362" cy="1481392"/>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3D9" w:rsidRDefault="007123D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5044E"/>
    <w:multiLevelType w:val="hybridMultilevel"/>
    <w:tmpl w:val="EDB03862"/>
    <w:lvl w:ilvl="0" w:tplc="3BDCE656">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33D24FA3"/>
    <w:multiLevelType w:val="hybridMultilevel"/>
    <w:tmpl w:val="CA42D43A"/>
    <w:lvl w:ilvl="0" w:tplc="C096B80A">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9CB53C5"/>
    <w:multiLevelType w:val="hybridMultilevel"/>
    <w:tmpl w:val="4FCEEDCC"/>
    <w:lvl w:ilvl="0" w:tplc="3BC6A714">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41BD3BD5"/>
    <w:multiLevelType w:val="hybridMultilevel"/>
    <w:tmpl w:val="3676A25A"/>
    <w:lvl w:ilvl="0" w:tplc="F6B87FB0">
      <w:start w:val="1"/>
      <w:numFmt w:val="lowerRoman"/>
      <w:lvlText w:val="(%1)"/>
      <w:lvlJc w:val="left"/>
      <w:pPr>
        <w:ind w:left="1429" w:hanging="720"/>
      </w:pPr>
      <w:rPr>
        <w:rFonts w:ascii="Cambria" w:eastAsia="Times New Roman" w:hAnsi="Cambria"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524739CE"/>
    <w:multiLevelType w:val="hybridMultilevel"/>
    <w:tmpl w:val="434C3F3E"/>
    <w:lvl w:ilvl="0" w:tplc="35F69706">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52694496"/>
    <w:multiLevelType w:val="hybridMultilevel"/>
    <w:tmpl w:val="36A6C8C6"/>
    <w:lvl w:ilvl="0" w:tplc="51C0919A">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6094570D"/>
    <w:multiLevelType w:val="hybridMultilevel"/>
    <w:tmpl w:val="CD221014"/>
    <w:lvl w:ilvl="0" w:tplc="99C21B6E">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74704A68"/>
    <w:multiLevelType w:val="hybridMultilevel"/>
    <w:tmpl w:val="DA0CBC36"/>
    <w:lvl w:ilvl="0" w:tplc="5E80D5E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7DC04F9"/>
    <w:multiLevelType w:val="hybridMultilevel"/>
    <w:tmpl w:val="8F4CB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9F10F5"/>
    <w:multiLevelType w:val="hybridMultilevel"/>
    <w:tmpl w:val="6DEA02D6"/>
    <w:lvl w:ilvl="0" w:tplc="11A2F332">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
  </w:num>
  <w:num w:numId="2">
    <w:abstractNumId w:val="9"/>
  </w:num>
  <w:num w:numId="3">
    <w:abstractNumId w:val="8"/>
  </w:num>
  <w:num w:numId="4">
    <w:abstractNumId w:val="2"/>
  </w:num>
  <w:num w:numId="5">
    <w:abstractNumId w:val="6"/>
  </w:num>
  <w:num w:numId="6">
    <w:abstractNumId w:val="0"/>
  </w:num>
  <w:num w:numId="7">
    <w:abstractNumId w:val="1"/>
  </w:num>
  <w:num w:numId="8">
    <w:abstractNumId w:val="7"/>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C8A"/>
    <w:rsid w:val="000510EF"/>
    <w:rsid w:val="00096F27"/>
    <w:rsid w:val="000A0C8A"/>
    <w:rsid w:val="000F0F37"/>
    <w:rsid w:val="00130932"/>
    <w:rsid w:val="00297FF5"/>
    <w:rsid w:val="002C7AD6"/>
    <w:rsid w:val="003C712B"/>
    <w:rsid w:val="004318F2"/>
    <w:rsid w:val="00453978"/>
    <w:rsid w:val="004F159D"/>
    <w:rsid w:val="00555253"/>
    <w:rsid w:val="005B5748"/>
    <w:rsid w:val="006241EB"/>
    <w:rsid w:val="006D7824"/>
    <w:rsid w:val="007123D9"/>
    <w:rsid w:val="007D39F8"/>
    <w:rsid w:val="00814638"/>
    <w:rsid w:val="009847E4"/>
    <w:rsid w:val="00A74D0E"/>
    <w:rsid w:val="00AF6882"/>
    <w:rsid w:val="00B16A7E"/>
    <w:rsid w:val="00B43AF6"/>
    <w:rsid w:val="00B93917"/>
    <w:rsid w:val="00C50EE3"/>
    <w:rsid w:val="00C9113F"/>
    <w:rsid w:val="00EF1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B9803"/>
  <w15:chartTrackingRefBased/>
  <w15:docId w15:val="{D787AE40-7801-49DA-A308-ACEB4DFB4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C8A"/>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0C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C8A"/>
    <w:rPr>
      <w:rFonts w:ascii="Calibri" w:eastAsia="Calibri" w:hAnsi="Calibri" w:cs="Times New Roman"/>
      <w:sz w:val="22"/>
    </w:rPr>
  </w:style>
  <w:style w:type="paragraph" w:styleId="Footer">
    <w:name w:val="footer"/>
    <w:basedOn w:val="Normal"/>
    <w:link w:val="FooterChar"/>
    <w:uiPriority w:val="99"/>
    <w:unhideWhenUsed/>
    <w:rsid w:val="000A0C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C8A"/>
    <w:rPr>
      <w:rFonts w:ascii="Calibri" w:eastAsia="Calibri" w:hAnsi="Calibri" w:cs="Times New Roman"/>
      <w:sz w:val="22"/>
    </w:rPr>
  </w:style>
  <w:style w:type="character" w:styleId="Hyperlink">
    <w:name w:val="Hyperlink"/>
    <w:uiPriority w:val="99"/>
    <w:unhideWhenUsed/>
    <w:rsid w:val="000A0C8A"/>
    <w:rPr>
      <w:color w:val="0000FF"/>
      <w:u w:val="single"/>
    </w:rPr>
  </w:style>
  <w:style w:type="paragraph" w:styleId="NormalWeb">
    <w:name w:val="Normal (Web)"/>
    <w:basedOn w:val="Normal"/>
    <w:uiPriority w:val="99"/>
    <w:unhideWhenUsed/>
    <w:rsid w:val="000A0C8A"/>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0A0C8A"/>
    <w:rPr>
      <w:b/>
      <w:bCs/>
    </w:rPr>
  </w:style>
  <w:style w:type="paragraph" w:styleId="ListParagraph">
    <w:name w:val="List Paragraph"/>
    <w:basedOn w:val="Normal"/>
    <w:uiPriority w:val="34"/>
    <w:qFormat/>
    <w:rsid w:val="000A0C8A"/>
    <w:pPr>
      <w:ind w:left="720"/>
      <w:contextualSpacing/>
    </w:pPr>
  </w:style>
  <w:style w:type="table" w:styleId="TableGrid">
    <w:name w:val="Table Grid"/>
    <w:basedOn w:val="TableNormal"/>
    <w:uiPriority w:val="59"/>
    <w:rsid w:val="000A0C8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k-lawyers.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nfo@adk-lawyers.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adk-lawyer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1407</TotalTime>
  <Pages>1</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ADK-003</cp:lastModifiedBy>
  <cp:revision>6</cp:revision>
  <dcterms:created xsi:type="dcterms:W3CDTF">2021-10-01T09:06:00Z</dcterms:created>
  <dcterms:modified xsi:type="dcterms:W3CDTF">2021-10-23T01:53:00Z</dcterms:modified>
</cp:coreProperties>
</file>