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EA9A9" w14:textId="0C2F7C34" w:rsidR="007E2A2A" w:rsidRPr="00345221" w:rsidRDefault="007E2A2A" w:rsidP="006E2281">
      <w:pPr>
        <w:pStyle w:val="NormalWeb"/>
        <w:shd w:val="clear" w:color="auto" w:fill="FFFFFF"/>
        <w:spacing w:before="0" w:beforeAutospacing="0" w:after="0" w:afterAutospacing="0" w:line="259" w:lineRule="auto"/>
        <w:contextualSpacing/>
        <w:jc w:val="right"/>
        <w:rPr>
          <w:rFonts w:ascii="Cambria" w:hAnsi="Cambria"/>
          <w:color w:val="000000"/>
          <w:sz w:val="22"/>
          <w:szCs w:val="22"/>
        </w:rPr>
      </w:pPr>
      <w:r w:rsidRPr="00345221">
        <w:rPr>
          <w:rStyle w:val="Strong"/>
          <w:rFonts w:ascii="Cambria" w:hAnsi="Cambria"/>
          <w:color w:val="000000"/>
          <w:sz w:val="22"/>
          <w:szCs w:val="22"/>
        </w:rPr>
        <w:t>LEGAL UPDATES</w:t>
      </w:r>
      <w:r w:rsidRPr="00345221">
        <w:rPr>
          <w:rFonts w:ascii="Cambria" w:hAnsi="Cambria"/>
          <w:b/>
          <w:bCs/>
          <w:color w:val="000000"/>
          <w:sz w:val="22"/>
          <w:szCs w:val="22"/>
        </w:rPr>
        <w:br/>
      </w:r>
      <w:r w:rsidRPr="00345221">
        <w:rPr>
          <w:rStyle w:val="Strong"/>
          <w:rFonts w:ascii="Cambria" w:hAnsi="Cambria"/>
          <w:color w:val="000000"/>
          <w:sz w:val="22"/>
          <w:szCs w:val="22"/>
        </w:rPr>
        <w:t>VOL 1</w:t>
      </w:r>
      <w:r w:rsidR="00A4777B">
        <w:rPr>
          <w:rStyle w:val="Strong"/>
          <w:rFonts w:ascii="Cambria" w:hAnsi="Cambria"/>
          <w:color w:val="000000"/>
          <w:sz w:val="22"/>
          <w:szCs w:val="22"/>
        </w:rPr>
        <w:t>7</w:t>
      </w:r>
      <w:r w:rsidRPr="00345221">
        <w:rPr>
          <w:rStyle w:val="Strong"/>
          <w:rFonts w:ascii="Cambria" w:hAnsi="Cambria"/>
          <w:color w:val="000000"/>
          <w:sz w:val="22"/>
          <w:szCs w:val="22"/>
        </w:rPr>
        <w:t xml:space="preserve">, </w:t>
      </w:r>
      <w:r>
        <w:rPr>
          <w:rStyle w:val="Strong"/>
          <w:rFonts w:ascii="Cambria" w:hAnsi="Cambria"/>
          <w:color w:val="000000"/>
          <w:sz w:val="22"/>
          <w:szCs w:val="22"/>
        </w:rPr>
        <w:t>SEPTEMBER</w:t>
      </w:r>
      <w:r w:rsidRPr="00345221">
        <w:rPr>
          <w:rStyle w:val="Strong"/>
          <w:rFonts w:ascii="Cambria" w:hAnsi="Cambria"/>
          <w:color w:val="000000"/>
          <w:sz w:val="22"/>
          <w:szCs w:val="22"/>
        </w:rPr>
        <w:t xml:space="preserve"> 2021</w:t>
      </w:r>
    </w:p>
    <w:p w14:paraId="3A3FA74A" w14:textId="77777777" w:rsidR="007E2A2A" w:rsidRPr="00345221" w:rsidRDefault="007E2A2A" w:rsidP="006E2281">
      <w:pPr>
        <w:pStyle w:val="NormalWeb"/>
        <w:shd w:val="clear" w:color="auto" w:fill="FFFFFF"/>
        <w:spacing w:before="0" w:beforeAutospacing="0" w:after="0" w:afterAutospacing="0" w:line="259" w:lineRule="auto"/>
        <w:contextualSpacing/>
        <w:jc w:val="both"/>
        <w:rPr>
          <w:rFonts w:ascii="Cambria" w:hAnsi="Cambria"/>
          <w:b/>
          <w:bCs/>
          <w:color w:val="C00000"/>
          <w:sz w:val="22"/>
          <w:szCs w:val="22"/>
        </w:rPr>
      </w:pPr>
      <w:r w:rsidRPr="00345221">
        <w:rPr>
          <w:rFonts w:ascii="Cambria" w:hAnsi="Cambria"/>
          <w:color w:val="C00000"/>
          <w:sz w:val="22"/>
          <w:szCs w:val="22"/>
        </w:rPr>
        <w:br/>
      </w:r>
      <w:r w:rsidRPr="00345221">
        <w:rPr>
          <w:rFonts w:ascii="Cambria" w:hAnsi="Cambria"/>
          <w:b/>
          <w:bCs/>
          <w:sz w:val="22"/>
          <w:szCs w:val="22"/>
        </w:rPr>
        <w:t>Dear Valued Clients and Partners,</w:t>
      </w:r>
    </w:p>
    <w:p w14:paraId="37019521" w14:textId="77777777" w:rsidR="007E2A2A" w:rsidRPr="00345221" w:rsidRDefault="007E2A2A" w:rsidP="006E2281">
      <w:pPr>
        <w:pStyle w:val="NormalWeb"/>
        <w:shd w:val="clear" w:color="auto" w:fill="FFFFFF"/>
        <w:spacing w:before="0" w:beforeAutospacing="0" w:after="0" w:afterAutospacing="0" w:line="259" w:lineRule="auto"/>
        <w:contextualSpacing/>
        <w:jc w:val="both"/>
        <w:rPr>
          <w:rFonts w:ascii="Cambria" w:hAnsi="Cambria"/>
          <w:color w:val="000000"/>
          <w:sz w:val="22"/>
          <w:szCs w:val="22"/>
        </w:rPr>
      </w:pPr>
      <w:r w:rsidRPr="00345221">
        <w:rPr>
          <w:rFonts w:ascii="Cambria" w:hAnsi="Cambria"/>
          <w:color w:val="000000"/>
          <w:sz w:val="22"/>
          <w:szCs w:val="22"/>
        </w:rPr>
        <w:t> </w:t>
      </w:r>
    </w:p>
    <w:p w14:paraId="52C2E542" w14:textId="564BF5BD" w:rsidR="007E2A2A" w:rsidRDefault="007E2A2A" w:rsidP="006E2281">
      <w:pPr>
        <w:pStyle w:val="NormalWeb"/>
        <w:shd w:val="clear" w:color="auto" w:fill="FFFFFF"/>
        <w:spacing w:before="0" w:beforeAutospacing="0" w:after="0" w:afterAutospacing="0" w:line="259" w:lineRule="auto"/>
        <w:contextualSpacing/>
        <w:jc w:val="both"/>
        <w:rPr>
          <w:rFonts w:ascii="Cambria" w:hAnsi="Cambria"/>
          <w:color w:val="000000"/>
          <w:sz w:val="22"/>
          <w:szCs w:val="22"/>
        </w:rPr>
      </w:pPr>
      <w:r w:rsidRPr="00345221">
        <w:rPr>
          <w:rFonts w:ascii="Cambria" w:hAnsi="Cambria"/>
          <w:color w:val="000000"/>
          <w:sz w:val="22"/>
          <w:szCs w:val="22"/>
        </w:rPr>
        <w:t>ADK &amp; Co Vietnam Lawyers would like to introduce to you the Legal Updates, Vol 1</w:t>
      </w:r>
      <w:r w:rsidR="006E2281">
        <w:rPr>
          <w:rFonts w:ascii="Cambria" w:hAnsi="Cambria"/>
          <w:color w:val="000000"/>
          <w:sz w:val="22"/>
          <w:szCs w:val="22"/>
        </w:rPr>
        <w:t>7</w:t>
      </w:r>
      <w:r w:rsidRPr="00345221">
        <w:rPr>
          <w:rFonts w:ascii="Cambria" w:hAnsi="Cambria"/>
          <w:color w:val="000000"/>
          <w:sz w:val="22"/>
          <w:szCs w:val="22"/>
        </w:rPr>
        <w:t xml:space="preserve"> of </w:t>
      </w:r>
      <w:r>
        <w:rPr>
          <w:rFonts w:ascii="Cambria" w:hAnsi="Cambria"/>
          <w:color w:val="000000"/>
          <w:sz w:val="22"/>
          <w:szCs w:val="22"/>
        </w:rPr>
        <w:t>September</w:t>
      </w:r>
      <w:r w:rsidRPr="00345221">
        <w:rPr>
          <w:rFonts w:ascii="Cambria" w:hAnsi="Cambria"/>
          <w:color w:val="000000"/>
          <w:sz w:val="22"/>
          <w:szCs w:val="22"/>
        </w:rPr>
        <w:t xml:space="preserve"> 2021 with new legal provisions with notable contents as follows:</w:t>
      </w:r>
    </w:p>
    <w:p w14:paraId="761479D3" w14:textId="0A92949C" w:rsidR="007E2A2A" w:rsidRPr="00346D5D" w:rsidRDefault="007E2A2A" w:rsidP="006E2281">
      <w:pPr>
        <w:pStyle w:val="NormalWeb"/>
        <w:shd w:val="clear" w:color="auto" w:fill="FFFFFF"/>
        <w:spacing w:before="0" w:beforeAutospacing="0" w:after="0" w:afterAutospacing="0" w:line="259" w:lineRule="auto"/>
        <w:contextualSpacing/>
        <w:jc w:val="both"/>
        <w:rPr>
          <w:rFonts w:ascii="Cambria" w:hAnsi="Cambria"/>
          <w:b/>
          <w:bCs/>
          <w:color w:val="000000"/>
          <w:sz w:val="22"/>
          <w:szCs w:val="22"/>
        </w:rPr>
      </w:pPr>
    </w:p>
    <w:p w14:paraId="1E46A2AE" w14:textId="384F16E7" w:rsidR="001C73C8" w:rsidRPr="001C73C8" w:rsidRDefault="001C73C8" w:rsidP="006E2281">
      <w:pPr>
        <w:pStyle w:val="NormalWeb"/>
        <w:numPr>
          <w:ilvl w:val="0"/>
          <w:numId w:val="1"/>
        </w:numPr>
        <w:shd w:val="clear" w:color="auto" w:fill="FFFFFF"/>
        <w:spacing w:before="0" w:beforeAutospacing="0" w:after="0" w:afterAutospacing="0" w:line="259" w:lineRule="auto"/>
        <w:ind w:hanging="720"/>
        <w:contextualSpacing/>
        <w:jc w:val="both"/>
        <w:rPr>
          <w:rFonts w:ascii="Cambria" w:hAnsi="Cambria"/>
          <w:b/>
          <w:bCs/>
          <w:sz w:val="22"/>
          <w:szCs w:val="22"/>
        </w:rPr>
      </w:pPr>
      <w:r w:rsidRPr="001C73C8">
        <w:rPr>
          <w:rFonts w:ascii="Cambria" w:hAnsi="Cambria"/>
          <w:b/>
          <w:bCs/>
          <w:sz w:val="22"/>
          <w:szCs w:val="22"/>
        </w:rPr>
        <w:t>Officially promulgate policies to support businesses, cooperatives, and business households in the context of the Covid-19 epidemic</w:t>
      </w:r>
    </w:p>
    <w:p w14:paraId="16DBAE8D" w14:textId="77777777" w:rsidR="001C73C8" w:rsidRPr="001C73C8" w:rsidRDefault="001C73C8" w:rsidP="006E2281">
      <w:pPr>
        <w:pStyle w:val="NormalWeb"/>
        <w:shd w:val="clear" w:color="auto" w:fill="FFFFFF"/>
        <w:spacing w:after="0" w:afterAutospacing="0" w:line="259" w:lineRule="auto"/>
        <w:contextualSpacing/>
        <w:jc w:val="both"/>
        <w:rPr>
          <w:rFonts w:ascii="Cambria" w:hAnsi="Cambria"/>
          <w:b/>
          <w:bCs/>
          <w:sz w:val="22"/>
          <w:szCs w:val="22"/>
        </w:rPr>
      </w:pPr>
    </w:p>
    <w:p w14:paraId="04C419B0" w14:textId="77777777" w:rsidR="001C73C8" w:rsidRPr="001C73C8" w:rsidRDefault="001C73C8" w:rsidP="006E2281">
      <w:pPr>
        <w:pStyle w:val="NormalWeb"/>
        <w:shd w:val="clear" w:color="auto" w:fill="FFFFFF"/>
        <w:spacing w:after="0" w:afterAutospacing="0" w:line="259" w:lineRule="auto"/>
        <w:ind w:left="709"/>
        <w:contextualSpacing/>
        <w:jc w:val="both"/>
        <w:rPr>
          <w:rFonts w:ascii="Cambria" w:hAnsi="Cambria"/>
          <w:sz w:val="22"/>
          <w:szCs w:val="22"/>
        </w:rPr>
      </w:pPr>
      <w:r w:rsidRPr="001C73C8">
        <w:rPr>
          <w:rFonts w:ascii="Cambria" w:hAnsi="Cambria"/>
          <w:sz w:val="22"/>
          <w:szCs w:val="22"/>
        </w:rPr>
        <w:t>On September 9, 2021, the Government issued Resolution 105/NQ-CP on supporting businesses, cooperatives, and business households in the context of the COVID-19 epidemic.</w:t>
      </w:r>
    </w:p>
    <w:p w14:paraId="721A2CD5" w14:textId="77777777" w:rsidR="001C73C8" w:rsidRPr="001C73C8" w:rsidRDefault="001C73C8" w:rsidP="006E2281">
      <w:pPr>
        <w:pStyle w:val="NormalWeb"/>
        <w:shd w:val="clear" w:color="auto" w:fill="FFFFFF"/>
        <w:spacing w:after="0" w:afterAutospacing="0" w:line="259" w:lineRule="auto"/>
        <w:ind w:left="709"/>
        <w:contextualSpacing/>
        <w:jc w:val="both"/>
        <w:rPr>
          <w:rFonts w:ascii="Cambria" w:hAnsi="Cambria"/>
          <w:sz w:val="22"/>
          <w:szCs w:val="22"/>
        </w:rPr>
      </w:pPr>
    </w:p>
    <w:p w14:paraId="7136D48C" w14:textId="77777777" w:rsidR="001C73C8" w:rsidRPr="001C73C8" w:rsidRDefault="001C73C8" w:rsidP="006E2281">
      <w:pPr>
        <w:pStyle w:val="NormalWeb"/>
        <w:shd w:val="clear" w:color="auto" w:fill="FFFFFF"/>
        <w:spacing w:after="0" w:afterAutospacing="0" w:line="259" w:lineRule="auto"/>
        <w:ind w:left="709"/>
        <w:contextualSpacing/>
        <w:jc w:val="both"/>
        <w:rPr>
          <w:rFonts w:ascii="Cambria" w:hAnsi="Cambria"/>
          <w:sz w:val="22"/>
          <w:szCs w:val="22"/>
        </w:rPr>
      </w:pPr>
      <w:r w:rsidRPr="001C73C8">
        <w:rPr>
          <w:rFonts w:ascii="Cambria" w:hAnsi="Cambria"/>
          <w:sz w:val="22"/>
          <w:szCs w:val="22"/>
        </w:rPr>
        <w:t>Accordingly, Resolution 105/NQ-CP focuses on 04 groups of solutions for enterprises, cooperatives, and business households as follows:</w:t>
      </w:r>
    </w:p>
    <w:p w14:paraId="5F84F1B9" w14:textId="77777777" w:rsidR="001C73C8" w:rsidRPr="001C73C8" w:rsidRDefault="001C73C8" w:rsidP="006E2281">
      <w:pPr>
        <w:pStyle w:val="NormalWeb"/>
        <w:shd w:val="clear" w:color="auto" w:fill="FFFFFF"/>
        <w:spacing w:after="0" w:afterAutospacing="0" w:line="259" w:lineRule="auto"/>
        <w:contextualSpacing/>
        <w:jc w:val="both"/>
        <w:rPr>
          <w:rFonts w:ascii="Cambria" w:hAnsi="Cambria"/>
          <w:sz w:val="22"/>
          <w:szCs w:val="22"/>
        </w:rPr>
      </w:pPr>
    </w:p>
    <w:p w14:paraId="0A3A3195" w14:textId="4457D05B" w:rsidR="001C73C8" w:rsidRPr="001C73C8" w:rsidRDefault="001C73C8" w:rsidP="006E2281">
      <w:pPr>
        <w:pStyle w:val="NormalWeb"/>
        <w:numPr>
          <w:ilvl w:val="0"/>
          <w:numId w:val="7"/>
        </w:numPr>
        <w:shd w:val="clear" w:color="auto" w:fill="FFFFFF"/>
        <w:spacing w:after="0" w:afterAutospacing="0" w:line="259" w:lineRule="auto"/>
        <w:ind w:left="1418"/>
        <w:contextualSpacing/>
        <w:jc w:val="both"/>
        <w:rPr>
          <w:rFonts w:ascii="Cambria" w:hAnsi="Cambria"/>
          <w:sz w:val="22"/>
          <w:szCs w:val="22"/>
        </w:rPr>
      </w:pPr>
      <w:r w:rsidRPr="001C73C8">
        <w:rPr>
          <w:rFonts w:ascii="Cambria" w:hAnsi="Cambria"/>
          <w:sz w:val="22"/>
          <w:szCs w:val="22"/>
        </w:rPr>
        <w:t>Create convenient conditions for enterprises, cooperatives, and business households to recover, maintain and develop production and business in association with safe and effective epidemic prevention and control.</w:t>
      </w:r>
    </w:p>
    <w:p w14:paraId="758CDFC4" w14:textId="77777777" w:rsidR="001C73C8" w:rsidRPr="001C73C8" w:rsidRDefault="001C73C8" w:rsidP="006E2281">
      <w:pPr>
        <w:pStyle w:val="NormalWeb"/>
        <w:shd w:val="clear" w:color="auto" w:fill="FFFFFF"/>
        <w:spacing w:after="0" w:afterAutospacing="0" w:line="259" w:lineRule="auto"/>
        <w:contextualSpacing/>
        <w:jc w:val="both"/>
        <w:rPr>
          <w:rFonts w:ascii="Cambria" w:hAnsi="Cambria"/>
          <w:sz w:val="22"/>
          <w:szCs w:val="22"/>
        </w:rPr>
      </w:pPr>
    </w:p>
    <w:p w14:paraId="38715CB6" w14:textId="77777777" w:rsidR="001C73C8" w:rsidRPr="001C73C8" w:rsidRDefault="001C73C8" w:rsidP="006E2281">
      <w:pPr>
        <w:pStyle w:val="NormalWeb"/>
        <w:shd w:val="clear" w:color="auto" w:fill="FFFFFF"/>
        <w:spacing w:after="0" w:afterAutospacing="0" w:line="259" w:lineRule="auto"/>
        <w:ind w:left="1418"/>
        <w:contextualSpacing/>
        <w:jc w:val="both"/>
        <w:rPr>
          <w:rFonts w:ascii="Cambria" w:hAnsi="Cambria"/>
          <w:sz w:val="22"/>
          <w:szCs w:val="22"/>
        </w:rPr>
      </w:pPr>
      <w:r w:rsidRPr="001C73C8">
        <w:rPr>
          <w:rFonts w:ascii="Cambria" w:hAnsi="Cambria"/>
          <w:sz w:val="22"/>
          <w:szCs w:val="22"/>
        </w:rPr>
        <w:t>The Ministry of Health presides over the addition of priority subjects for Covid-19 vaccination, including employees of enterprises, cooperatives, and business households in the supply chain that have production orders, import and export activities. import, use a lot of labor, ... and supplement the priority subjects for appropriate vaccination, meeting the requirements of production and business development in other necessary industries and fields. At the same time, the Ministry of Health studies and develops mechanisms, guides, facilitates, and encourages enterprises to import vaccines.</w:t>
      </w:r>
    </w:p>
    <w:p w14:paraId="6FFE8B5B" w14:textId="77777777" w:rsidR="001C73C8" w:rsidRPr="001C73C8" w:rsidRDefault="001C73C8" w:rsidP="006E2281">
      <w:pPr>
        <w:pStyle w:val="NormalWeb"/>
        <w:shd w:val="clear" w:color="auto" w:fill="FFFFFF"/>
        <w:spacing w:after="0" w:afterAutospacing="0" w:line="259" w:lineRule="auto"/>
        <w:contextualSpacing/>
        <w:jc w:val="both"/>
        <w:rPr>
          <w:rFonts w:ascii="Cambria" w:hAnsi="Cambria"/>
          <w:sz w:val="22"/>
          <w:szCs w:val="22"/>
        </w:rPr>
      </w:pPr>
    </w:p>
    <w:p w14:paraId="133508B7" w14:textId="117BEEB3" w:rsidR="001C73C8" w:rsidRPr="001C73C8" w:rsidRDefault="001C73C8" w:rsidP="006E2281">
      <w:pPr>
        <w:pStyle w:val="NormalWeb"/>
        <w:numPr>
          <w:ilvl w:val="0"/>
          <w:numId w:val="7"/>
        </w:numPr>
        <w:shd w:val="clear" w:color="auto" w:fill="FFFFFF"/>
        <w:spacing w:after="0" w:afterAutospacing="0" w:line="259" w:lineRule="auto"/>
        <w:contextualSpacing/>
        <w:jc w:val="both"/>
        <w:rPr>
          <w:rFonts w:ascii="Cambria" w:hAnsi="Cambria"/>
          <w:sz w:val="22"/>
          <w:szCs w:val="22"/>
        </w:rPr>
      </w:pPr>
      <w:r w:rsidRPr="001C73C8">
        <w:rPr>
          <w:rFonts w:ascii="Cambria" w:hAnsi="Cambria"/>
          <w:sz w:val="22"/>
          <w:szCs w:val="22"/>
        </w:rPr>
        <w:t>Ensuring stable production, smooth, efficient, and safe circulation of goods, overcoming supply chain disruptions</w:t>
      </w:r>
    </w:p>
    <w:p w14:paraId="749C0242" w14:textId="77777777" w:rsidR="001C73C8" w:rsidRPr="001C73C8" w:rsidRDefault="001C73C8" w:rsidP="006E2281">
      <w:pPr>
        <w:pStyle w:val="NormalWeb"/>
        <w:shd w:val="clear" w:color="auto" w:fill="FFFFFF"/>
        <w:spacing w:after="0" w:afterAutospacing="0" w:line="259" w:lineRule="auto"/>
        <w:contextualSpacing/>
        <w:jc w:val="both"/>
        <w:rPr>
          <w:rFonts w:ascii="Cambria" w:hAnsi="Cambria"/>
          <w:sz w:val="22"/>
          <w:szCs w:val="22"/>
        </w:rPr>
      </w:pPr>
    </w:p>
    <w:p w14:paraId="200F9D82" w14:textId="77777777" w:rsidR="001C73C8" w:rsidRPr="001C73C8" w:rsidRDefault="001C73C8" w:rsidP="006E2281">
      <w:pPr>
        <w:pStyle w:val="NormalWeb"/>
        <w:shd w:val="clear" w:color="auto" w:fill="FFFFFF"/>
        <w:spacing w:after="0" w:afterAutospacing="0" w:line="259" w:lineRule="auto"/>
        <w:ind w:left="1418"/>
        <w:contextualSpacing/>
        <w:jc w:val="both"/>
        <w:rPr>
          <w:rFonts w:ascii="Cambria" w:hAnsi="Cambria"/>
          <w:sz w:val="22"/>
          <w:szCs w:val="22"/>
        </w:rPr>
      </w:pPr>
      <w:r w:rsidRPr="001C73C8">
        <w:rPr>
          <w:rFonts w:ascii="Cambria" w:hAnsi="Cambria"/>
          <w:sz w:val="22"/>
          <w:szCs w:val="22"/>
        </w:rPr>
        <w:t>Specifically, according to the Resolution, the Government directing the Ministry of Finance to allow businesses, cooperatives, and business households to submit scanned copies certified by digital signatures for documents that must be submitted in paper form, which are the original in the form of a paper/notarized/certified true copy according to regulations of the ministries and agencies to solve congestion when clearing goods. Enterprises, cooperatives, and business households shall make additional payments after the goods are cleared for post-inspection.</w:t>
      </w:r>
    </w:p>
    <w:p w14:paraId="121A3DB3" w14:textId="77777777" w:rsidR="001C73C8" w:rsidRPr="001C73C8" w:rsidRDefault="001C73C8" w:rsidP="006E2281">
      <w:pPr>
        <w:pStyle w:val="NormalWeb"/>
        <w:shd w:val="clear" w:color="auto" w:fill="FFFFFF"/>
        <w:spacing w:after="0" w:afterAutospacing="0" w:line="259" w:lineRule="auto"/>
        <w:contextualSpacing/>
        <w:jc w:val="both"/>
        <w:rPr>
          <w:rFonts w:ascii="Cambria" w:hAnsi="Cambria"/>
          <w:sz w:val="22"/>
          <w:szCs w:val="22"/>
        </w:rPr>
      </w:pPr>
    </w:p>
    <w:p w14:paraId="13BDBBB8" w14:textId="658D4227" w:rsidR="001C73C8" w:rsidRPr="001C73C8" w:rsidRDefault="001C73C8" w:rsidP="006E2281">
      <w:pPr>
        <w:pStyle w:val="NormalWeb"/>
        <w:numPr>
          <w:ilvl w:val="0"/>
          <w:numId w:val="7"/>
        </w:numPr>
        <w:shd w:val="clear" w:color="auto" w:fill="FFFFFF"/>
        <w:spacing w:after="0" w:afterAutospacing="0" w:line="259" w:lineRule="auto"/>
        <w:ind w:left="1418"/>
        <w:contextualSpacing/>
        <w:jc w:val="both"/>
        <w:rPr>
          <w:rFonts w:ascii="Cambria" w:hAnsi="Cambria"/>
          <w:sz w:val="22"/>
          <w:szCs w:val="22"/>
        </w:rPr>
      </w:pPr>
      <w:r w:rsidRPr="001C73C8">
        <w:rPr>
          <w:rFonts w:ascii="Cambria" w:hAnsi="Cambria"/>
          <w:sz w:val="22"/>
          <w:szCs w:val="22"/>
        </w:rPr>
        <w:t>Support to cut costs and remove financial difficulties for businesses, cooperatives, and business households</w:t>
      </w:r>
    </w:p>
    <w:p w14:paraId="70D74474" w14:textId="77777777" w:rsidR="001C73C8" w:rsidRPr="001C73C8" w:rsidRDefault="001C73C8" w:rsidP="006E2281">
      <w:pPr>
        <w:pStyle w:val="NormalWeb"/>
        <w:shd w:val="clear" w:color="auto" w:fill="FFFFFF"/>
        <w:spacing w:after="0" w:afterAutospacing="0" w:line="259" w:lineRule="auto"/>
        <w:contextualSpacing/>
        <w:jc w:val="both"/>
        <w:rPr>
          <w:rFonts w:ascii="Cambria" w:hAnsi="Cambria"/>
          <w:sz w:val="22"/>
          <w:szCs w:val="22"/>
        </w:rPr>
      </w:pPr>
    </w:p>
    <w:p w14:paraId="0D6A0257" w14:textId="77777777" w:rsidR="001C73C8" w:rsidRPr="001C73C8" w:rsidRDefault="001C73C8" w:rsidP="006E2281">
      <w:pPr>
        <w:pStyle w:val="NormalWeb"/>
        <w:shd w:val="clear" w:color="auto" w:fill="FFFFFF"/>
        <w:spacing w:after="0" w:afterAutospacing="0" w:line="259" w:lineRule="auto"/>
        <w:ind w:left="1418"/>
        <w:contextualSpacing/>
        <w:jc w:val="both"/>
        <w:rPr>
          <w:rFonts w:ascii="Cambria" w:hAnsi="Cambria"/>
          <w:sz w:val="22"/>
          <w:szCs w:val="22"/>
        </w:rPr>
      </w:pPr>
      <w:r w:rsidRPr="001C73C8">
        <w:rPr>
          <w:rFonts w:ascii="Cambria" w:hAnsi="Cambria"/>
          <w:sz w:val="22"/>
          <w:szCs w:val="22"/>
        </w:rPr>
        <w:lastRenderedPageBreak/>
        <w:t>The Ministry of Labor, War Invalids, and Social Affairs shall urgently submit for promulgation policies related to the reduction of premiums or support from the balance of short-term social insurance funds to support employees, enterprises, cooperatives, and business households and other employers; guide for Vietnam Social Insurance to propose exemption from fines for late payment of social insurance in 2020 and 2021, to be completed in September 2021.</w:t>
      </w:r>
    </w:p>
    <w:p w14:paraId="36E8822C" w14:textId="77777777" w:rsidR="001C73C8" w:rsidRPr="001C73C8" w:rsidRDefault="001C73C8" w:rsidP="006E2281">
      <w:pPr>
        <w:pStyle w:val="NormalWeb"/>
        <w:shd w:val="clear" w:color="auto" w:fill="FFFFFF"/>
        <w:spacing w:after="0" w:afterAutospacing="0" w:line="259" w:lineRule="auto"/>
        <w:ind w:left="1418"/>
        <w:contextualSpacing/>
        <w:jc w:val="both"/>
        <w:rPr>
          <w:rFonts w:ascii="Cambria" w:hAnsi="Cambria"/>
          <w:sz w:val="22"/>
          <w:szCs w:val="22"/>
        </w:rPr>
      </w:pPr>
    </w:p>
    <w:p w14:paraId="10D69F2A" w14:textId="77777777" w:rsidR="001C73C8" w:rsidRPr="001C73C8" w:rsidRDefault="001C73C8" w:rsidP="006E2281">
      <w:pPr>
        <w:pStyle w:val="NormalWeb"/>
        <w:shd w:val="clear" w:color="auto" w:fill="FFFFFF"/>
        <w:spacing w:after="0" w:afterAutospacing="0" w:line="259" w:lineRule="auto"/>
        <w:ind w:left="1418"/>
        <w:contextualSpacing/>
        <w:jc w:val="both"/>
        <w:rPr>
          <w:rFonts w:ascii="Cambria" w:hAnsi="Cambria"/>
          <w:sz w:val="22"/>
          <w:szCs w:val="22"/>
        </w:rPr>
      </w:pPr>
      <w:r w:rsidRPr="001C73C8">
        <w:rPr>
          <w:rFonts w:ascii="Cambria" w:hAnsi="Cambria"/>
          <w:sz w:val="22"/>
          <w:szCs w:val="22"/>
        </w:rPr>
        <w:t>In addition, the Ministry of Finance urgently implements policies to relax and reduce taxes, fees, charges, and land rents after being promulgated; implement preferential tax policies for imported goods to finance epidemic prevention and control after the Government approves. The Ministry of Culture, Sports, and Tourism shall assume the prime responsibility and soon allow travel service businesses until the end of 2023, reducing the time for settlement of deposit refunds for travel service businesses to 30 days.</w:t>
      </w:r>
    </w:p>
    <w:p w14:paraId="14A4C52F" w14:textId="77777777" w:rsidR="001C73C8" w:rsidRPr="001C73C8" w:rsidRDefault="001C73C8" w:rsidP="006E2281">
      <w:pPr>
        <w:pStyle w:val="NormalWeb"/>
        <w:shd w:val="clear" w:color="auto" w:fill="FFFFFF"/>
        <w:spacing w:after="0" w:afterAutospacing="0" w:line="259" w:lineRule="auto"/>
        <w:contextualSpacing/>
        <w:jc w:val="both"/>
        <w:rPr>
          <w:rFonts w:ascii="Cambria" w:hAnsi="Cambria"/>
          <w:sz w:val="22"/>
          <w:szCs w:val="22"/>
        </w:rPr>
      </w:pPr>
    </w:p>
    <w:p w14:paraId="102D5506" w14:textId="1819489F" w:rsidR="001C73C8" w:rsidRPr="001C73C8" w:rsidRDefault="001C73C8" w:rsidP="006E2281">
      <w:pPr>
        <w:pStyle w:val="NormalWeb"/>
        <w:numPr>
          <w:ilvl w:val="0"/>
          <w:numId w:val="7"/>
        </w:numPr>
        <w:shd w:val="clear" w:color="auto" w:fill="FFFFFF"/>
        <w:spacing w:after="0" w:afterAutospacing="0" w:line="259" w:lineRule="auto"/>
        <w:ind w:left="1418"/>
        <w:contextualSpacing/>
        <w:jc w:val="both"/>
        <w:rPr>
          <w:rFonts w:ascii="Cambria" w:hAnsi="Cambria"/>
          <w:sz w:val="22"/>
          <w:szCs w:val="22"/>
        </w:rPr>
      </w:pPr>
      <w:r w:rsidRPr="001C73C8">
        <w:rPr>
          <w:rFonts w:ascii="Cambria" w:hAnsi="Cambria"/>
          <w:sz w:val="22"/>
          <w:szCs w:val="22"/>
        </w:rPr>
        <w:t>Creating convenient conditions for foreign workers and experts</w:t>
      </w:r>
    </w:p>
    <w:p w14:paraId="36237C74" w14:textId="77777777" w:rsidR="001C73C8" w:rsidRPr="001C73C8" w:rsidRDefault="001C73C8" w:rsidP="006E2281">
      <w:pPr>
        <w:pStyle w:val="NormalWeb"/>
        <w:shd w:val="clear" w:color="auto" w:fill="FFFFFF"/>
        <w:spacing w:after="0" w:afterAutospacing="0" w:line="259" w:lineRule="auto"/>
        <w:contextualSpacing/>
        <w:jc w:val="both"/>
        <w:rPr>
          <w:rFonts w:ascii="Cambria" w:hAnsi="Cambria"/>
          <w:sz w:val="22"/>
          <w:szCs w:val="22"/>
        </w:rPr>
      </w:pPr>
    </w:p>
    <w:p w14:paraId="7FC9F981" w14:textId="18A59B33" w:rsidR="00F3655F" w:rsidRDefault="001C73C8" w:rsidP="006E2281">
      <w:pPr>
        <w:pStyle w:val="NormalWeb"/>
        <w:shd w:val="clear" w:color="auto" w:fill="FFFFFF"/>
        <w:spacing w:before="0" w:beforeAutospacing="0" w:after="0" w:afterAutospacing="0" w:line="259" w:lineRule="auto"/>
        <w:ind w:left="1418"/>
        <w:contextualSpacing/>
        <w:jc w:val="both"/>
        <w:rPr>
          <w:rFonts w:ascii="Cambria" w:hAnsi="Cambria"/>
          <w:sz w:val="22"/>
          <w:szCs w:val="22"/>
        </w:rPr>
      </w:pPr>
      <w:r w:rsidRPr="001C73C8">
        <w:rPr>
          <w:rFonts w:ascii="Cambria" w:hAnsi="Cambria"/>
          <w:sz w:val="22"/>
          <w:szCs w:val="22"/>
        </w:rPr>
        <w:t>In September 2021, directing localities to flexibly and relax some regulations and conditions on the grant, extension, and certification of work permits for foreign workers working in Vietnam under the new context but must be absolutely safe in terms of COVID-19 prevention and control; study and propose the competent authorities according to the shortened order and procedures in September 2021 on allowing enterprises and cooperatives to agree with employees to increase overtime hours/month by developments of the COVID-19 epidemic provided that the total number of overtime hours does not exceed 300 hours/year.</w:t>
      </w:r>
    </w:p>
    <w:p w14:paraId="5963701A" w14:textId="77777777" w:rsidR="006E2281" w:rsidRDefault="006E2281" w:rsidP="006E2281">
      <w:pPr>
        <w:pStyle w:val="NormalWeb"/>
        <w:shd w:val="clear" w:color="auto" w:fill="FFFFFF"/>
        <w:spacing w:after="0" w:afterAutospacing="0" w:line="259" w:lineRule="auto"/>
        <w:ind w:left="720"/>
        <w:contextualSpacing/>
        <w:jc w:val="both"/>
        <w:rPr>
          <w:rFonts w:ascii="Cambria" w:hAnsi="Cambria"/>
          <w:sz w:val="22"/>
          <w:szCs w:val="22"/>
        </w:rPr>
      </w:pPr>
    </w:p>
    <w:p w14:paraId="7E92BF8F" w14:textId="24011A87" w:rsidR="006E2281" w:rsidRPr="006E2281" w:rsidRDefault="006E2281" w:rsidP="006E2281">
      <w:pPr>
        <w:pStyle w:val="NormalWeb"/>
        <w:numPr>
          <w:ilvl w:val="0"/>
          <w:numId w:val="1"/>
        </w:numPr>
        <w:shd w:val="clear" w:color="auto" w:fill="FFFFFF"/>
        <w:spacing w:after="0" w:afterAutospacing="0" w:line="259" w:lineRule="auto"/>
        <w:ind w:hanging="720"/>
        <w:contextualSpacing/>
        <w:jc w:val="both"/>
        <w:rPr>
          <w:rFonts w:ascii="Cambria" w:hAnsi="Cambria"/>
          <w:b/>
          <w:bCs/>
          <w:sz w:val="22"/>
          <w:szCs w:val="22"/>
        </w:rPr>
      </w:pPr>
      <w:r w:rsidRPr="006E2281">
        <w:rPr>
          <w:rFonts w:ascii="Cambria" w:hAnsi="Cambria"/>
          <w:b/>
          <w:bCs/>
          <w:sz w:val="22"/>
          <w:szCs w:val="22"/>
        </w:rPr>
        <w:t>Determination of electricity selling price for industrial parks and industrial clusters</w:t>
      </w:r>
    </w:p>
    <w:p w14:paraId="5ECBD1AD" w14:textId="77777777" w:rsidR="006E2281" w:rsidRPr="006E2281" w:rsidRDefault="006E2281" w:rsidP="006E2281">
      <w:pPr>
        <w:pStyle w:val="NormalWeb"/>
        <w:shd w:val="clear" w:color="auto" w:fill="FFFFFF"/>
        <w:spacing w:after="0" w:afterAutospacing="0" w:line="259" w:lineRule="auto"/>
        <w:contextualSpacing/>
        <w:jc w:val="both"/>
        <w:rPr>
          <w:rFonts w:ascii="Cambria" w:hAnsi="Cambria"/>
          <w:sz w:val="22"/>
          <w:szCs w:val="22"/>
        </w:rPr>
      </w:pPr>
    </w:p>
    <w:p w14:paraId="4C37B615" w14:textId="77777777" w:rsidR="006E2281" w:rsidRPr="006E2281" w:rsidRDefault="006E2281" w:rsidP="006E2281">
      <w:pPr>
        <w:pStyle w:val="NormalWeb"/>
        <w:shd w:val="clear" w:color="auto" w:fill="FFFFFF"/>
        <w:spacing w:after="0" w:afterAutospacing="0" w:line="259" w:lineRule="auto"/>
        <w:ind w:left="709"/>
        <w:contextualSpacing/>
        <w:jc w:val="both"/>
        <w:rPr>
          <w:rFonts w:ascii="Cambria" w:hAnsi="Cambria"/>
          <w:sz w:val="22"/>
          <w:szCs w:val="22"/>
        </w:rPr>
      </w:pPr>
      <w:r w:rsidRPr="006E2281">
        <w:rPr>
          <w:rFonts w:ascii="Cambria" w:hAnsi="Cambria"/>
          <w:sz w:val="22"/>
          <w:szCs w:val="22"/>
        </w:rPr>
        <w:t>On August 6, 2021, the Ministry of Industry and Trade issued Circular 06/2021/TT-BCT amending and supplementing some articles of Circular 16/2014/TT-BCT dated May 29, 2014, of the Minister of Industry and Trade regulating the implementation of electricity selling prices.</w:t>
      </w:r>
    </w:p>
    <w:p w14:paraId="10513479" w14:textId="77777777" w:rsidR="006E2281" w:rsidRPr="006E2281" w:rsidRDefault="006E2281" w:rsidP="006E2281">
      <w:pPr>
        <w:pStyle w:val="NormalWeb"/>
        <w:shd w:val="clear" w:color="auto" w:fill="FFFFFF"/>
        <w:spacing w:after="0" w:afterAutospacing="0" w:line="259" w:lineRule="auto"/>
        <w:ind w:left="709"/>
        <w:contextualSpacing/>
        <w:jc w:val="both"/>
        <w:rPr>
          <w:rFonts w:ascii="Cambria" w:hAnsi="Cambria"/>
          <w:sz w:val="22"/>
          <w:szCs w:val="22"/>
        </w:rPr>
      </w:pPr>
    </w:p>
    <w:p w14:paraId="1656CE91" w14:textId="77777777" w:rsidR="006E2281" w:rsidRPr="006E2281" w:rsidRDefault="006E2281" w:rsidP="006E2281">
      <w:pPr>
        <w:pStyle w:val="NormalWeb"/>
        <w:shd w:val="clear" w:color="auto" w:fill="FFFFFF"/>
        <w:spacing w:after="0" w:afterAutospacing="0" w:line="259" w:lineRule="auto"/>
        <w:ind w:left="709"/>
        <w:contextualSpacing/>
        <w:jc w:val="both"/>
        <w:rPr>
          <w:rFonts w:ascii="Cambria" w:hAnsi="Cambria"/>
          <w:sz w:val="22"/>
          <w:szCs w:val="22"/>
        </w:rPr>
      </w:pPr>
      <w:r w:rsidRPr="006E2281">
        <w:rPr>
          <w:rFonts w:ascii="Cambria" w:hAnsi="Cambria"/>
          <w:sz w:val="22"/>
          <w:szCs w:val="22"/>
        </w:rPr>
        <w:t>Accordingly, electricity retailers in industrial parks in combination with purchasing electricity from the national electricity system at the same time as other power sources to retail electricity to electricity-using customers in industrial parks are responsible for developing a project on electricity selling price for electricity users in the area shall be submitted to the Department of Industry and Trade for verification, then submitted to the People's Committee of the province or city for approval annually.</w:t>
      </w:r>
    </w:p>
    <w:p w14:paraId="1B3F4487" w14:textId="77777777" w:rsidR="006E2281" w:rsidRPr="006E2281" w:rsidRDefault="006E2281" w:rsidP="006E2281">
      <w:pPr>
        <w:pStyle w:val="NormalWeb"/>
        <w:shd w:val="clear" w:color="auto" w:fill="FFFFFF"/>
        <w:spacing w:after="0" w:afterAutospacing="0" w:line="259" w:lineRule="auto"/>
        <w:ind w:left="709"/>
        <w:contextualSpacing/>
        <w:jc w:val="both"/>
        <w:rPr>
          <w:rFonts w:ascii="Cambria" w:hAnsi="Cambria"/>
          <w:sz w:val="22"/>
          <w:szCs w:val="22"/>
        </w:rPr>
      </w:pPr>
    </w:p>
    <w:p w14:paraId="6534BD31" w14:textId="77777777" w:rsidR="006E2281" w:rsidRPr="006E2281" w:rsidRDefault="006E2281" w:rsidP="006E2281">
      <w:pPr>
        <w:pStyle w:val="NormalWeb"/>
        <w:shd w:val="clear" w:color="auto" w:fill="FFFFFF"/>
        <w:spacing w:after="0" w:afterAutospacing="0" w:line="259" w:lineRule="auto"/>
        <w:ind w:left="709"/>
        <w:contextualSpacing/>
        <w:jc w:val="both"/>
        <w:rPr>
          <w:rFonts w:ascii="Cambria" w:hAnsi="Cambria"/>
          <w:sz w:val="22"/>
          <w:szCs w:val="22"/>
        </w:rPr>
      </w:pPr>
      <w:r w:rsidRPr="006E2281">
        <w:rPr>
          <w:rFonts w:ascii="Cambria" w:hAnsi="Cambria"/>
          <w:sz w:val="22"/>
          <w:szCs w:val="22"/>
        </w:rPr>
        <w:t xml:space="preserve">In addition, the wholesale price of electricity at 110 kV busbars of 110 kV substations of industrial parks and industrial clusters applies to cases where electricity retailers buy wholesale electricity at 110 kV busbars of industrial parks to retail for customers using electricity in industrial parks and industrial clusters. The wholesale electricity price applied to each 110 kV </w:t>
      </w:r>
      <w:r w:rsidRPr="006E2281">
        <w:rPr>
          <w:rFonts w:ascii="Cambria" w:hAnsi="Cambria"/>
          <w:sz w:val="22"/>
          <w:szCs w:val="22"/>
        </w:rPr>
        <w:lastRenderedPageBreak/>
        <w:t>substation is determined by reference to the total capacity of 110 kV transformers installed in industrial parks and industrial clusters.</w:t>
      </w:r>
    </w:p>
    <w:p w14:paraId="334AEBF3" w14:textId="77777777" w:rsidR="006E2281" w:rsidRPr="006E2281" w:rsidRDefault="006E2281" w:rsidP="006E2281">
      <w:pPr>
        <w:pStyle w:val="NormalWeb"/>
        <w:shd w:val="clear" w:color="auto" w:fill="FFFFFF"/>
        <w:spacing w:after="0" w:afterAutospacing="0" w:line="259" w:lineRule="auto"/>
        <w:ind w:left="709"/>
        <w:contextualSpacing/>
        <w:jc w:val="both"/>
        <w:rPr>
          <w:rFonts w:ascii="Cambria" w:hAnsi="Cambria"/>
          <w:sz w:val="22"/>
          <w:szCs w:val="22"/>
        </w:rPr>
      </w:pPr>
    </w:p>
    <w:p w14:paraId="5C4A9960" w14:textId="77777777" w:rsidR="006E2281" w:rsidRPr="006E2281" w:rsidRDefault="006E2281" w:rsidP="006E2281">
      <w:pPr>
        <w:pStyle w:val="NormalWeb"/>
        <w:shd w:val="clear" w:color="auto" w:fill="FFFFFF"/>
        <w:spacing w:after="0" w:afterAutospacing="0" w:line="259" w:lineRule="auto"/>
        <w:ind w:left="709"/>
        <w:contextualSpacing/>
        <w:jc w:val="both"/>
        <w:rPr>
          <w:rFonts w:ascii="Cambria" w:hAnsi="Cambria"/>
          <w:sz w:val="22"/>
          <w:szCs w:val="22"/>
        </w:rPr>
      </w:pPr>
      <w:r w:rsidRPr="006E2281">
        <w:rPr>
          <w:rFonts w:ascii="Cambria" w:hAnsi="Cambria"/>
          <w:sz w:val="22"/>
          <w:szCs w:val="22"/>
        </w:rPr>
        <w:t>In addition, the wholesale price of electricity at the 110 kV busbar at the 220 kV substation or the branching point of the 110 kV line entering the industrial park or industrial cluster is equal to the selling price of electricity at the 110 kV level or higher for in case the electricity retail unit buys wholesale electricity to retail electricity to customers using electricity in industrial parks or industrial clusters at 110 kV voltage level.</w:t>
      </w:r>
    </w:p>
    <w:p w14:paraId="34EAD862" w14:textId="77777777" w:rsidR="006E2281" w:rsidRPr="006E2281" w:rsidRDefault="006E2281" w:rsidP="006E2281">
      <w:pPr>
        <w:pStyle w:val="NormalWeb"/>
        <w:shd w:val="clear" w:color="auto" w:fill="FFFFFF"/>
        <w:spacing w:after="0" w:afterAutospacing="0" w:line="259" w:lineRule="auto"/>
        <w:contextualSpacing/>
        <w:jc w:val="both"/>
        <w:rPr>
          <w:rFonts w:ascii="Cambria" w:hAnsi="Cambria"/>
          <w:sz w:val="22"/>
          <w:szCs w:val="22"/>
        </w:rPr>
      </w:pPr>
    </w:p>
    <w:p w14:paraId="307BFFA5" w14:textId="14A3BA3D" w:rsidR="006E2281" w:rsidRPr="006E2281" w:rsidRDefault="006E2281" w:rsidP="006E2281">
      <w:pPr>
        <w:pStyle w:val="NormalWeb"/>
        <w:numPr>
          <w:ilvl w:val="0"/>
          <w:numId w:val="1"/>
        </w:numPr>
        <w:shd w:val="clear" w:color="auto" w:fill="FFFFFF"/>
        <w:spacing w:after="0" w:afterAutospacing="0" w:line="259" w:lineRule="auto"/>
        <w:ind w:hanging="720"/>
        <w:contextualSpacing/>
        <w:jc w:val="both"/>
        <w:rPr>
          <w:rFonts w:ascii="Cambria" w:hAnsi="Cambria"/>
          <w:b/>
          <w:bCs/>
          <w:sz w:val="22"/>
          <w:szCs w:val="22"/>
        </w:rPr>
      </w:pPr>
      <w:r w:rsidRPr="006E2281">
        <w:rPr>
          <w:rFonts w:ascii="Cambria" w:hAnsi="Cambria"/>
          <w:b/>
          <w:bCs/>
          <w:sz w:val="22"/>
          <w:szCs w:val="22"/>
        </w:rPr>
        <w:t>Management and use of fees in food safety</w:t>
      </w:r>
    </w:p>
    <w:p w14:paraId="200B20D4" w14:textId="77777777" w:rsidR="006E2281" w:rsidRPr="006E2281" w:rsidRDefault="006E2281" w:rsidP="006E2281">
      <w:pPr>
        <w:pStyle w:val="NormalWeb"/>
        <w:shd w:val="clear" w:color="auto" w:fill="FFFFFF"/>
        <w:spacing w:after="0" w:afterAutospacing="0" w:line="259" w:lineRule="auto"/>
        <w:contextualSpacing/>
        <w:jc w:val="both"/>
        <w:rPr>
          <w:rFonts w:ascii="Cambria" w:hAnsi="Cambria"/>
          <w:sz w:val="22"/>
          <w:szCs w:val="22"/>
        </w:rPr>
      </w:pPr>
    </w:p>
    <w:p w14:paraId="65F72E38" w14:textId="77777777" w:rsidR="006E2281" w:rsidRPr="006E2281" w:rsidRDefault="006E2281" w:rsidP="006E2281">
      <w:pPr>
        <w:pStyle w:val="NormalWeb"/>
        <w:shd w:val="clear" w:color="auto" w:fill="FFFFFF"/>
        <w:spacing w:after="0" w:afterAutospacing="0" w:line="259" w:lineRule="auto"/>
        <w:ind w:left="709"/>
        <w:contextualSpacing/>
        <w:jc w:val="both"/>
        <w:rPr>
          <w:rFonts w:ascii="Cambria" w:hAnsi="Cambria"/>
          <w:sz w:val="22"/>
          <w:szCs w:val="22"/>
        </w:rPr>
      </w:pPr>
      <w:r w:rsidRPr="006E2281">
        <w:rPr>
          <w:rFonts w:ascii="Cambria" w:hAnsi="Cambria"/>
          <w:sz w:val="22"/>
          <w:szCs w:val="22"/>
        </w:rPr>
        <w:t>On August 5, 2021, the Ministry of Finance issued Circular 67/2021/TT-BTC stipulating the collection rate, mode of collection, payment, management, and use of fees in food safety. Circular 67/2021 will officially take effect from September 19, 2021.</w:t>
      </w:r>
    </w:p>
    <w:p w14:paraId="1DA8B3A3" w14:textId="77777777" w:rsidR="006E2281" w:rsidRDefault="006E2281" w:rsidP="006E2281">
      <w:pPr>
        <w:pStyle w:val="NormalWeb"/>
        <w:shd w:val="clear" w:color="auto" w:fill="FFFFFF"/>
        <w:spacing w:after="0" w:afterAutospacing="0" w:line="259" w:lineRule="auto"/>
        <w:ind w:left="709"/>
        <w:contextualSpacing/>
        <w:jc w:val="both"/>
        <w:rPr>
          <w:rFonts w:ascii="Cambria" w:hAnsi="Cambria"/>
          <w:sz w:val="22"/>
          <w:szCs w:val="22"/>
        </w:rPr>
      </w:pPr>
    </w:p>
    <w:p w14:paraId="56B505F1" w14:textId="0B322456" w:rsidR="006E2281" w:rsidRPr="006E2281" w:rsidRDefault="006E2281" w:rsidP="006E2281">
      <w:pPr>
        <w:pStyle w:val="NormalWeb"/>
        <w:shd w:val="clear" w:color="auto" w:fill="FFFFFF"/>
        <w:spacing w:after="0" w:afterAutospacing="0" w:line="259" w:lineRule="auto"/>
        <w:ind w:left="709"/>
        <w:contextualSpacing/>
        <w:jc w:val="both"/>
        <w:rPr>
          <w:rFonts w:ascii="Cambria" w:hAnsi="Cambria"/>
          <w:sz w:val="22"/>
          <w:szCs w:val="22"/>
        </w:rPr>
      </w:pPr>
      <w:r w:rsidRPr="006E2281">
        <w:rPr>
          <w:rFonts w:ascii="Cambria" w:hAnsi="Cambria"/>
          <w:sz w:val="22"/>
          <w:szCs w:val="22"/>
        </w:rPr>
        <w:t>Accordingly, the fee schedule in food safety is as follows: Verification and issuance of certificates for exported food (certificate of free sale, export certificate, medical certificate) are 1.000.000 VND/time/certificate; Appraisal and issuance of certificates of satisfaction of food safety conditions for foodservice establishments serving less than 200 meals is VND 700,000/time/facility; ... The fee levels for food safety work shall comply with the provisions of the Fee Schedule promulgated together with Circular 67/2021/TT-BTC.</w:t>
      </w:r>
    </w:p>
    <w:p w14:paraId="5F4FA854" w14:textId="77777777" w:rsidR="006E2281" w:rsidRDefault="006E2281" w:rsidP="006E2281">
      <w:pPr>
        <w:pStyle w:val="NormalWeb"/>
        <w:shd w:val="clear" w:color="auto" w:fill="FFFFFF"/>
        <w:spacing w:after="0" w:afterAutospacing="0" w:line="259" w:lineRule="auto"/>
        <w:ind w:left="709"/>
        <w:contextualSpacing/>
        <w:jc w:val="both"/>
        <w:rPr>
          <w:rFonts w:ascii="Cambria" w:hAnsi="Cambria"/>
          <w:sz w:val="22"/>
          <w:szCs w:val="22"/>
        </w:rPr>
      </w:pPr>
    </w:p>
    <w:p w14:paraId="79B1C218" w14:textId="6C003720" w:rsidR="006E2281" w:rsidRPr="006E2281" w:rsidRDefault="006E2281" w:rsidP="006E2281">
      <w:pPr>
        <w:pStyle w:val="NormalWeb"/>
        <w:shd w:val="clear" w:color="auto" w:fill="FFFFFF"/>
        <w:spacing w:after="0" w:afterAutospacing="0" w:line="259" w:lineRule="auto"/>
        <w:ind w:left="709"/>
        <w:contextualSpacing/>
        <w:jc w:val="both"/>
        <w:rPr>
          <w:rFonts w:ascii="Cambria" w:hAnsi="Cambria"/>
          <w:sz w:val="22"/>
          <w:szCs w:val="22"/>
        </w:rPr>
      </w:pPr>
      <w:r w:rsidRPr="006E2281">
        <w:rPr>
          <w:rFonts w:ascii="Cambria" w:hAnsi="Cambria"/>
          <w:sz w:val="22"/>
          <w:szCs w:val="22"/>
        </w:rPr>
        <w:t>No later than the 5th of every month, the fee-collecting organization must deposit the collected fee amount of the previous month into the fee account waiting for budget payment opened at the State Treasury. Fees are collected by the Ministry of Health (Food Safety Department), the Ministry of Industry and Trade, the Department of Industry and Trade, the Sub-Department of Food Safety and Hygiene, and other organizations (state agencies, public non-business units). assigned to provide fee collection services, declare and pay the collected fee amounts monthly and settle the annual settlement according to the provisions of the Law on Tax Administration and Decree No. 126/2020/ND-CP dated May 19 10-2020 of the Government detailing some articles of the Law on Tax Administration.</w:t>
      </w:r>
    </w:p>
    <w:p w14:paraId="3B7BD3D4" w14:textId="77777777" w:rsidR="006E2281" w:rsidRDefault="006E2281" w:rsidP="006E2281">
      <w:pPr>
        <w:pStyle w:val="NormalWeb"/>
        <w:shd w:val="clear" w:color="auto" w:fill="FFFFFF"/>
        <w:spacing w:before="0" w:beforeAutospacing="0" w:after="0" w:afterAutospacing="0" w:line="259" w:lineRule="auto"/>
        <w:ind w:left="709"/>
        <w:contextualSpacing/>
        <w:jc w:val="both"/>
        <w:rPr>
          <w:rFonts w:ascii="Cambria" w:hAnsi="Cambria"/>
          <w:sz w:val="22"/>
          <w:szCs w:val="22"/>
        </w:rPr>
      </w:pPr>
    </w:p>
    <w:p w14:paraId="243FAA60" w14:textId="0DF99954" w:rsidR="006E2281" w:rsidRDefault="006E2281" w:rsidP="006E2281">
      <w:pPr>
        <w:pStyle w:val="NormalWeb"/>
        <w:shd w:val="clear" w:color="auto" w:fill="FFFFFF"/>
        <w:spacing w:before="0" w:beforeAutospacing="0" w:after="0" w:afterAutospacing="0" w:line="259" w:lineRule="auto"/>
        <w:ind w:left="709"/>
        <w:contextualSpacing/>
        <w:jc w:val="both"/>
        <w:rPr>
          <w:rFonts w:ascii="Cambria" w:hAnsi="Cambria"/>
          <w:sz w:val="22"/>
          <w:szCs w:val="22"/>
        </w:rPr>
      </w:pPr>
      <w:r w:rsidRPr="006E2281">
        <w:rPr>
          <w:rFonts w:ascii="Cambria" w:hAnsi="Cambria"/>
          <w:sz w:val="22"/>
          <w:szCs w:val="22"/>
        </w:rPr>
        <w:t>Besides, by the 5th of every month, the fee-collecting organization must deposit the collected fee amount of the previous month into the fee account waiting for budget payment opened at the State Treasury.</w:t>
      </w:r>
    </w:p>
    <w:p w14:paraId="7E307893" w14:textId="1C6F52C0" w:rsidR="00F3655F" w:rsidRDefault="00F3655F" w:rsidP="006E2281">
      <w:pPr>
        <w:pStyle w:val="NormalWeb"/>
        <w:shd w:val="clear" w:color="auto" w:fill="FFFFFF"/>
        <w:spacing w:before="0" w:beforeAutospacing="0" w:after="0" w:afterAutospacing="0" w:line="259" w:lineRule="auto"/>
        <w:contextualSpacing/>
        <w:jc w:val="both"/>
        <w:rPr>
          <w:rFonts w:ascii="Cambria" w:hAnsi="Cambria"/>
          <w:sz w:val="22"/>
          <w:szCs w:val="22"/>
        </w:rPr>
      </w:pPr>
    </w:p>
    <w:p w14:paraId="325D0C71" w14:textId="77777777" w:rsidR="006E2281" w:rsidRDefault="006E2281" w:rsidP="006E2281">
      <w:pPr>
        <w:pStyle w:val="NormalWeb"/>
        <w:shd w:val="clear" w:color="auto" w:fill="FFFFFF"/>
        <w:spacing w:before="0" w:beforeAutospacing="0" w:after="0" w:afterAutospacing="0" w:line="259" w:lineRule="auto"/>
        <w:contextualSpacing/>
        <w:jc w:val="both"/>
        <w:rPr>
          <w:rFonts w:ascii="OpenSansRegular" w:hAnsi="OpenSansRegular"/>
          <w:color w:val="000000"/>
          <w:sz w:val="22"/>
          <w:szCs w:val="22"/>
        </w:rPr>
      </w:pPr>
    </w:p>
    <w:p w14:paraId="56B3E433" w14:textId="3EFE06F0" w:rsidR="00F3655F" w:rsidRPr="00345221" w:rsidRDefault="00F3655F" w:rsidP="006E2281">
      <w:pPr>
        <w:pStyle w:val="NormalWeb"/>
        <w:shd w:val="clear" w:color="auto" w:fill="FFFFFF"/>
        <w:spacing w:before="0" w:beforeAutospacing="0" w:after="0" w:afterAutospacing="0" w:line="259" w:lineRule="auto"/>
        <w:contextualSpacing/>
        <w:jc w:val="both"/>
        <w:rPr>
          <w:rFonts w:ascii="OpenSansRegular" w:hAnsi="OpenSansRegular"/>
          <w:color w:val="000000"/>
          <w:sz w:val="22"/>
          <w:szCs w:val="22"/>
        </w:rPr>
      </w:pPr>
      <w:r w:rsidRPr="00345221">
        <w:rPr>
          <w:rFonts w:ascii="OpenSansRegular" w:hAnsi="OpenSansRegular"/>
          <w:color w:val="000000"/>
          <w:sz w:val="22"/>
          <w:szCs w:val="22"/>
        </w:rPr>
        <w:t>We hope you found this brief legal update informative.</w:t>
      </w:r>
    </w:p>
    <w:p w14:paraId="4E466626" w14:textId="77777777" w:rsidR="00F3655F" w:rsidRPr="00345221" w:rsidRDefault="00F3655F" w:rsidP="006E2281">
      <w:pPr>
        <w:pStyle w:val="NormalWeb"/>
        <w:shd w:val="clear" w:color="auto" w:fill="FFFFFF"/>
        <w:spacing w:before="0" w:beforeAutospacing="0" w:after="0" w:afterAutospacing="0" w:line="259" w:lineRule="auto"/>
        <w:ind w:left="720"/>
        <w:contextualSpacing/>
        <w:jc w:val="both"/>
        <w:rPr>
          <w:rFonts w:ascii="OpenSansRegular" w:hAnsi="OpenSansRegular"/>
          <w:color w:val="000000"/>
          <w:sz w:val="22"/>
          <w:szCs w:val="22"/>
        </w:rPr>
      </w:pPr>
      <w:r w:rsidRPr="00345221">
        <w:rPr>
          <w:rFonts w:ascii="OpenSansRegular" w:hAnsi="OpenSansRegular"/>
          <w:color w:val="000000"/>
          <w:sz w:val="22"/>
          <w:szCs w:val="22"/>
        </w:rPr>
        <w:t> </w:t>
      </w:r>
    </w:p>
    <w:p w14:paraId="7DC98FAD" w14:textId="77777777" w:rsidR="00F3655F" w:rsidRDefault="00F3655F" w:rsidP="006E2281">
      <w:pPr>
        <w:pStyle w:val="NormalWeb"/>
        <w:shd w:val="clear" w:color="auto" w:fill="FFFFFF"/>
        <w:spacing w:before="0" w:beforeAutospacing="0" w:after="0" w:afterAutospacing="0" w:line="259" w:lineRule="auto"/>
        <w:contextualSpacing/>
        <w:jc w:val="both"/>
        <w:rPr>
          <w:rFonts w:ascii="OpenSansRegular" w:hAnsi="OpenSansRegular"/>
          <w:color w:val="000000"/>
          <w:sz w:val="22"/>
          <w:szCs w:val="22"/>
        </w:rPr>
      </w:pPr>
      <w:r w:rsidRPr="00345221">
        <w:rPr>
          <w:rFonts w:ascii="OpenSansRegular" w:hAnsi="OpenSansRegular"/>
          <w:color w:val="000000"/>
          <w:sz w:val="22"/>
          <w:szCs w:val="22"/>
        </w:rPr>
        <w:t>Kind regards.</w:t>
      </w:r>
    </w:p>
    <w:p w14:paraId="3899D1D0" w14:textId="77777777" w:rsidR="00F3655F" w:rsidRDefault="00F3655F" w:rsidP="006E2281">
      <w:pPr>
        <w:pStyle w:val="NormalWeb"/>
        <w:shd w:val="clear" w:color="auto" w:fill="FFFFFF"/>
        <w:spacing w:before="0" w:beforeAutospacing="0" w:after="0" w:afterAutospacing="0" w:line="259" w:lineRule="auto"/>
        <w:contextualSpacing/>
        <w:jc w:val="both"/>
        <w:rPr>
          <w:rFonts w:ascii="OpenSansRegular" w:hAnsi="OpenSansRegular"/>
          <w:color w:val="000000"/>
          <w:sz w:val="22"/>
          <w:szCs w:val="22"/>
        </w:rPr>
      </w:pPr>
    </w:p>
    <w:p w14:paraId="0012FD0C" w14:textId="77777777" w:rsidR="00F3655F" w:rsidRDefault="00F3655F" w:rsidP="006E2281">
      <w:pPr>
        <w:pStyle w:val="NormalWeb"/>
        <w:shd w:val="clear" w:color="auto" w:fill="FFFFFF"/>
        <w:spacing w:before="0" w:beforeAutospacing="0" w:after="0" w:afterAutospacing="0" w:line="259" w:lineRule="auto"/>
        <w:contextualSpacing/>
        <w:jc w:val="both"/>
        <w:rPr>
          <w:rFonts w:ascii="OpenSansRegular" w:hAnsi="OpenSansRegular"/>
          <w:color w:val="000000"/>
          <w:sz w:val="22"/>
          <w:szCs w:val="22"/>
        </w:rPr>
      </w:pPr>
    </w:p>
    <w:p w14:paraId="738258B9" w14:textId="77777777" w:rsidR="00F3655F" w:rsidRDefault="00F3655F" w:rsidP="006E2281">
      <w:pPr>
        <w:pStyle w:val="NormalWeb"/>
        <w:shd w:val="clear" w:color="auto" w:fill="FFFFFF"/>
        <w:spacing w:before="0" w:beforeAutospacing="0" w:after="0" w:afterAutospacing="0" w:line="259" w:lineRule="auto"/>
        <w:contextualSpacing/>
        <w:jc w:val="both"/>
        <w:rPr>
          <w:rFonts w:ascii="OpenSansRegular" w:hAnsi="OpenSansRegular"/>
          <w:color w:val="000000"/>
          <w:sz w:val="22"/>
          <w:szCs w:val="22"/>
        </w:rPr>
      </w:pPr>
    </w:p>
    <w:p w14:paraId="6A92A738" w14:textId="77777777" w:rsidR="00F3655F" w:rsidRDefault="00F3655F" w:rsidP="006E2281">
      <w:pPr>
        <w:pStyle w:val="NormalWeb"/>
        <w:shd w:val="clear" w:color="auto" w:fill="FFFFFF"/>
        <w:spacing w:before="0" w:beforeAutospacing="0" w:after="0" w:afterAutospacing="0" w:line="259" w:lineRule="auto"/>
        <w:contextualSpacing/>
        <w:jc w:val="both"/>
        <w:rPr>
          <w:rFonts w:ascii="OpenSansRegular" w:hAnsi="OpenSansRegular"/>
          <w:color w:val="000000"/>
          <w:sz w:val="22"/>
          <w:szCs w:val="22"/>
        </w:rPr>
      </w:pPr>
    </w:p>
    <w:p w14:paraId="1725FA1F" w14:textId="77777777" w:rsidR="00F3655F" w:rsidRDefault="00F3655F" w:rsidP="006E2281">
      <w:pPr>
        <w:pStyle w:val="NormalWeb"/>
        <w:shd w:val="clear" w:color="auto" w:fill="FFFFFF"/>
        <w:spacing w:before="0" w:beforeAutospacing="0" w:after="0" w:afterAutospacing="0" w:line="259" w:lineRule="auto"/>
        <w:contextualSpacing/>
        <w:jc w:val="both"/>
        <w:rPr>
          <w:rFonts w:ascii="OpenSansRegular" w:hAnsi="OpenSansRegular"/>
          <w:color w:val="000000"/>
          <w:sz w:val="22"/>
          <w:szCs w:val="22"/>
        </w:rPr>
      </w:pPr>
    </w:p>
    <w:p w14:paraId="26F92485" w14:textId="77777777" w:rsidR="00F3655F" w:rsidRDefault="00F3655F" w:rsidP="006E2281">
      <w:pPr>
        <w:pStyle w:val="NormalWeb"/>
        <w:shd w:val="clear" w:color="auto" w:fill="FFFFFF"/>
        <w:spacing w:before="0" w:beforeAutospacing="0" w:after="0" w:afterAutospacing="0" w:line="259" w:lineRule="auto"/>
        <w:contextualSpacing/>
        <w:jc w:val="both"/>
        <w:rPr>
          <w:rFonts w:ascii="OpenSansRegular" w:hAnsi="OpenSansRegular"/>
          <w:color w:val="000000"/>
          <w:sz w:val="22"/>
          <w:szCs w:val="22"/>
        </w:rPr>
      </w:pPr>
    </w:p>
    <w:p w14:paraId="3EFAD111" w14:textId="77777777" w:rsidR="00F3655F" w:rsidRDefault="00F3655F" w:rsidP="006E2281">
      <w:pPr>
        <w:pStyle w:val="NormalWeb"/>
        <w:shd w:val="clear" w:color="auto" w:fill="FFFFFF"/>
        <w:spacing w:before="0" w:beforeAutospacing="0" w:after="0" w:afterAutospacing="0" w:line="259" w:lineRule="auto"/>
        <w:contextualSpacing/>
        <w:jc w:val="both"/>
        <w:rPr>
          <w:rFonts w:ascii="OpenSansRegular" w:hAnsi="OpenSansRegular"/>
          <w:color w:val="000000"/>
          <w:sz w:val="22"/>
          <w:szCs w:val="22"/>
        </w:rPr>
      </w:pPr>
    </w:p>
    <w:p w14:paraId="1686F2FD" w14:textId="77777777" w:rsidR="00F3655F" w:rsidRDefault="00F3655F" w:rsidP="006E2281">
      <w:pPr>
        <w:pStyle w:val="NormalWeb"/>
        <w:shd w:val="clear" w:color="auto" w:fill="FFFFFF"/>
        <w:spacing w:before="0" w:beforeAutospacing="0" w:after="0" w:afterAutospacing="0" w:line="259" w:lineRule="auto"/>
        <w:contextualSpacing/>
        <w:jc w:val="both"/>
        <w:rPr>
          <w:rFonts w:ascii="OpenSansRegular" w:hAnsi="OpenSansRegular"/>
          <w:color w:val="000000"/>
          <w:sz w:val="22"/>
          <w:szCs w:val="22"/>
        </w:rPr>
      </w:pPr>
    </w:p>
    <w:p w14:paraId="5224A26F" w14:textId="77777777" w:rsidR="00F3655F" w:rsidRDefault="00F3655F" w:rsidP="006E2281">
      <w:pPr>
        <w:pStyle w:val="NormalWeb"/>
        <w:shd w:val="clear" w:color="auto" w:fill="FFFFFF"/>
        <w:spacing w:before="0" w:beforeAutospacing="0" w:after="0" w:afterAutospacing="0" w:line="259" w:lineRule="auto"/>
        <w:contextualSpacing/>
        <w:jc w:val="both"/>
        <w:rPr>
          <w:rFonts w:ascii="OpenSansRegular" w:hAnsi="OpenSansRegular"/>
          <w:color w:val="000000"/>
          <w:sz w:val="22"/>
          <w:szCs w:val="22"/>
        </w:rPr>
      </w:pPr>
    </w:p>
    <w:p w14:paraId="627863F3" w14:textId="77777777" w:rsidR="00F3655F" w:rsidRDefault="00F3655F" w:rsidP="006E2281">
      <w:pPr>
        <w:pStyle w:val="NormalWeb"/>
        <w:shd w:val="clear" w:color="auto" w:fill="FFFFFF"/>
        <w:spacing w:before="0" w:beforeAutospacing="0" w:after="0" w:afterAutospacing="0" w:line="259" w:lineRule="auto"/>
        <w:contextualSpacing/>
        <w:jc w:val="both"/>
        <w:rPr>
          <w:rFonts w:ascii="OpenSansRegular" w:hAnsi="OpenSansRegular"/>
          <w:color w:val="000000"/>
          <w:sz w:val="22"/>
          <w:szCs w:val="22"/>
        </w:rPr>
      </w:pPr>
    </w:p>
    <w:p w14:paraId="3F9F4322" w14:textId="77777777" w:rsidR="00F3655F" w:rsidRPr="00345221" w:rsidRDefault="00F3655F" w:rsidP="006E2281">
      <w:pPr>
        <w:pStyle w:val="NormalWeb"/>
        <w:shd w:val="clear" w:color="auto" w:fill="FFFFFF"/>
        <w:spacing w:before="0" w:beforeAutospacing="0" w:after="0" w:afterAutospacing="0" w:line="259" w:lineRule="auto"/>
        <w:contextualSpacing/>
        <w:jc w:val="both"/>
        <w:rPr>
          <w:rFonts w:ascii="OpenSansRegular" w:hAnsi="OpenSansRegular"/>
          <w:color w:val="000000"/>
          <w:sz w:val="22"/>
          <w:szCs w:val="22"/>
        </w:rPr>
      </w:pPr>
    </w:p>
    <w:tbl>
      <w:tblPr>
        <w:tblStyle w:val="TableGrid"/>
        <w:tblpPr w:leftFromText="180" w:rightFromText="180" w:vertAnchor="page" w:horzAnchor="margin" w:tblpXSpec="center" w:tblpY="3471"/>
        <w:tblW w:w="0" w:type="auto"/>
        <w:shd w:val="clear" w:color="auto" w:fill="D9E2F3" w:themeFill="accent1" w:themeFillTint="33"/>
        <w:tblLook w:val="04A0" w:firstRow="1" w:lastRow="0" w:firstColumn="1" w:lastColumn="0" w:noHBand="0" w:noVBand="1"/>
      </w:tblPr>
      <w:tblGrid>
        <w:gridCol w:w="8590"/>
      </w:tblGrid>
      <w:tr w:rsidR="00F3655F" w:rsidRPr="00345221" w14:paraId="222B8653" w14:textId="77777777" w:rsidTr="005E1AAA">
        <w:tc>
          <w:tcPr>
            <w:tcW w:w="8590" w:type="dxa"/>
            <w:tcBorders>
              <w:top w:val="double" w:sz="4" w:space="0" w:color="auto"/>
              <w:left w:val="nil"/>
              <w:bottom w:val="double" w:sz="4" w:space="0" w:color="auto"/>
              <w:right w:val="nil"/>
            </w:tcBorders>
            <w:shd w:val="clear" w:color="auto" w:fill="D9E2F3" w:themeFill="accent1" w:themeFillTint="33"/>
          </w:tcPr>
          <w:p w14:paraId="4E17BE79" w14:textId="77777777" w:rsidR="00F3655F" w:rsidRPr="00345221" w:rsidRDefault="00F3655F" w:rsidP="006E2281">
            <w:pPr>
              <w:widowControl w:val="0"/>
              <w:autoSpaceDE w:val="0"/>
              <w:autoSpaceDN w:val="0"/>
              <w:spacing w:after="0" w:line="259" w:lineRule="auto"/>
              <w:ind w:hanging="721"/>
              <w:contextualSpacing/>
              <w:jc w:val="center"/>
              <w:rPr>
                <w:rFonts w:ascii="Amasis MT Pro" w:eastAsia="Times New Roman" w:hAnsi="Amasis MT Pro" w:cs="Arial"/>
                <w:b/>
                <w:bCs/>
                <w:lang w:val="vi-VN" w:eastAsia="en-GB"/>
              </w:rPr>
            </w:pPr>
          </w:p>
          <w:p w14:paraId="7FF30504" w14:textId="77777777" w:rsidR="00F3655F" w:rsidRPr="00345221" w:rsidRDefault="00F3655F" w:rsidP="006E2281">
            <w:pPr>
              <w:widowControl w:val="0"/>
              <w:autoSpaceDE w:val="0"/>
              <w:autoSpaceDN w:val="0"/>
              <w:spacing w:after="0" w:line="259" w:lineRule="auto"/>
              <w:ind w:left="12" w:hanging="12"/>
              <w:contextualSpacing/>
              <w:jc w:val="both"/>
              <w:rPr>
                <w:rFonts w:ascii="Cambria" w:eastAsia="Times New Roman" w:hAnsi="Cambria" w:cs="Arial"/>
                <w:lang w:val="vi" w:eastAsia="en-GB"/>
              </w:rPr>
            </w:pPr>
            <w:r w:rsidRPr="00345221">
              <w:rPr>
                <w:rFonts w:ascii="Cambria" w:eastAsia="Times New Roman" w:hAnsi="Cambria" w:cs="Arial"/>
                <w:lang w:val="vi" w:eastAsia="en-GB"/>
              </w:rPr>
              <w:t>This document has been only prepared for general</w:t>
            </w:r>
            <w:r w:rsidRPr="00345221">
              <w:rPr>
                <w:rFonts w:ascii="Cambria" w:eastAsia="Times New Roman" w:hAnsi="Cambria"/>
                <w:lang w:val="vi"/>
              </w:rPr>
              <w:t xml:space="preserve"> </w:t>
            </w:r>
            <w:r w:rsidRPr="00345221">
              <w:rPr>
                <w:rFonts w:ascii="Cambria" w:eastAsia="Times New Roman" w:hAnsi="Cambria" w:cs="Arial"/>
                <w:lang w:val="vi" w:eastAsia="en-GB"/>
              </w:rPr>
              <w:t>information purposes and makes no representations or warranties, express or implied, as to the accuracy, timeliness, or completeness of such information. This legal update is not intended to be relied upon as accounting, tax, legal, or other professional advice.</w:t>
            </w:r>
          </w:p>
          <w:p w14:paraId="29145B39" w14:textId="77777777" w:rsidR="00F3655F" w:rsidRPr="00345221" w:rsidRDefault="00F3655F" w:rsidP="006E2281">
            <w:pPr>
              <w:widowControl w:val="0"/>
              <w:autoSpaceDE w:val="0"/>
              <w:autoSpaceDN w:val="0"/>
              <w:spacing w:after="0" w:line="259" w:lineRule="auto"/>
              <w:ind w:left="12" w:hanging="12"/>
              <w:contextualSpacing/>
              <w:jc w:val="both"/>
              <w:rPr>
                <w:rFonts w:ascii="Cambria" w:eastAsia="Times New Roman" w:hAnsi="Cambria" w:cs="Arial"/>
                <w:lang w:val="vi" w:eastAsia="en-GB"/>
              </w:rPr>
            </w:pPr>
          </w:p>
          <w:p w14:paraId="0CFC5B6C" w14:textId="77777777" w:rsidR="00F3655F" w:rsidRPr="00345221" w:rsidRDefault="00F3655F" w:rsidP="006E2281">
            <w:pPr>
              <w:widowControl w:val="0"/>
              <w:autoSpaceDE w:val="0"/>
              <w:autoSpaceDN w:val="0"/>
              <w:spacing w:after="0" w:line="259" w:lineRule="auto"/>
              <w:ind w:left="12" w:hanging="12"/>
              <w:contextualSpacing/>
              <w:jc w:val="both"/>
              <w:rPr>
                <w:rFonts w:ascii="Cambria" w:eastAsia="Times New Roman" w:hAnsi="Cambria" w:cs="Arial"/>
                <w:lang w:val="vi" w:eastAsia="en-GB"/>
              </w:rPr>
            </w:pPr>
            <w:r w:rsidRPr="00345221">
              <w:rPr>
                <w:rFonts w:ascii="Cambria" w:eastAsia="Times New Roman" w:hAnsi="Cambria" w:cs="Arial"/>
                <w:lang w:val="vi" w:eastAsia="en-GB"/>
              </w:rPr>
              <w:t>If you have or suspect that you may have a particular problem, you should contact us or your lawyer for specific advice on the matter.</w:t>
            </w:r>
          </w:p>
          <w:p w14:paraId="484BFD2D" w14:textId="77777777" w:rsidR="00F3655F" w:rsidRPr="00345221" w:rsidRDefault="00F3655F" w:rsidP="006E2281">
            <w:pPr>
              <w:widowControl w:val="0"/>
              <w:autoSpaceDE w:val="0"/>
              <w:autoSpaceDN w:val="0"/>
              <w:spacing w:after="0" w:line="259" w:lineRule="auto"/>
              <w:ind w:hanging="721"/>
              <w:contextualSpacing/>
              <w:rPr>
                <w:rFonts w:ascii="Cambria" w:eastAsia="Times New Roman" w:hAnsi="Cambria" w:cs="Arial"/>
                <w:lang w:val="vi-VN" w:eastAsia="en-GB"/>
              </w:rPr>
            </w:pPr>
          </w:p>
          <w:p w14:paraId="263C7101" w14:textId="77777777" w:rsidR="00F3655F" w:rsidRPr="00345221" w:rsidRDefault="00F3655F" w:rsidP="006E2281">
            <w:pPr>
              <w:widowControl w:val="0"/>
              <w:autoSpaceDE w:val="0"/>
              <w:autoSpaceDN w:val="0"/>
              <w:spacing w:after="0" w:line="259" w:lineRule="auto"/>
              <w:ind w:hanging="721"/>
              <w:contextualSpacing/>
              <w:jc w:val="center"/>
              <w:rPr>
                <w:rFonts w:ascii="Cambria" w:eastAsia="Times New Roman" w:hAnsi="Cambria" w:cs="Arial"/>
                <w:b/>
                <w:bCs/>
                <w:lang w:val="vi" w:eastAsia="en-GB"/>
              </w:rPr>
            </w:pPr>
            <w:r w:rsidRPr="00345221">
              <w:rPr>
                <w:rFonts w:ascii="Cambria" w:eastAsia="Times New Roman" w:hAnsi="Cambria" w:cs="Arial"/>
                <w:b/>
                <w:bCs/>
                <w:lang w:val="vi-VN" w:eastAsia="en-GB"/>
              </w:rPr>
              <w:t>ADK</w:t>
            </w:r>
            <w:r w:rsidRPr="00345221">
              <w:rPr>
                <w:rFonts w:ascii="Cambria" w:eastAsia="Times New Roman" w:hAnsi="Cambria" w:cs="Arial"/>
                <w:b/>
                <w:bCs/>
                <w:lang w:eastAsia="en-GB"/>
              </w:rPr>
              <w:t xml:space="preserve"> </w:t>
            </w:r>
            <w:r w:rsidRPr="00345221">
              <w:rPr>
                <w:rFonts w:ascii="Cambria" w:eastAsia="Times New Roman" w:hAnsi="Cambria" w:cs="Arial"/>
                <w:b/>
                <w:bCs/>
                <w:lang w:val="vi-VN" w:eastAsia="en-GB"/>
              </w:rPr>
              <w:t>&amp;</w:t>
            </w:r>
            <w:r w:rsidRPr="00345221">
              <w:rPr>
                <w:rFonts w:ascii="Cambria" w:eastAsia="Times New Roman" w:hAnsi="Cambria" w:cs="Arial"/>
                <w:b/>
                <w:bCs/>
                <w:lang w:eastAsia="en-GB"/>
              </w:rPr>
              <w:t xml:space="preserve"> </w:t>
            </w:r>
            <w:r w:rsidRPr="00345221">
              <w:rPr>
                <w:rFonts w:ascii="Cambria" w:eastAsia="Times New Roman" w:hAnsi="Cambria" w:cs="Arial"/>
                <w:b/>
                <w:bCs/>
                <w:lang w:val="vi-VN" w:eastAsia="en-GB"/>
              </w:rPr>
              <w:t xml:space="preserve">CO </w:t>
            </w:r>
            <w:r w:rsidRPr="00345221">
              <w:rPr>
                <w:rFonts w:ascii="Cambria" w:eastAsia="Times New Roman" w:hAnsi="Cambria" w:cs="Arial"/>
                <w:b/>
                <w:bCs/>
                <w:lang w:val="vi" w:eastAsia="en-GB"/>
              </w:rPr>
              <w:t>VIET NAM LAWYERS</w:t>
            </w:r>
          </w:p>
          <w:p w14:paraId="77C7FC0A" w14:textId="77777777" w:rsidR="00F3655F" w:rsidRPr="00345221" w:rsidRDefault="00F3655F" w:rsidP="006E2281">
            <w:pPr>
              <w:widowControl w:val="0"/>
              <w:autoSpaceDE w:val="0"/>
              <w:autoSpaceDN w:val="0"/>
              <w:spacing w:after="0" w:line="259" w:lineRule="auto"/>
              <w:ind w:hanging="721"/>
              <w:contextualSpacing/>
              <w:jc w:val="center"/>
              <w:rPr>
                <w:rFonts w:ascii="Cambria" w:eastAsia="Times New Roman" w:hAnsi="Cambria" w:cs="Arial"/>
                <w:b/>
                <w:bCs/>
                <w:lang w:val="vi-VN" w:eastAsia="en-GB"/>
              </w:rPr>
            </w:pPr>
          </w:p>
          <w:p w14:paraId="4E1D132D" w14:textId="77777777" w:rsidR="00F3655F" w:rsidRPr="00345221" w:rsidRDefault="00F3655F" w:rsidP="006E2281">
            <w:pPr>
              <w:widowControl w:val="0"/>
              <w:autoSpaceDE w:val="0"/>
              <w:autoSpaceDN w:val="0"/>
              <w:spacing w:after="0" w:line="259" w:lineRule="auto"/>
              <w:contextualSpacing/>
              <w:rPr>
                <w:rFonts w:ascii="Cambria" w:eastAsia="Times New Roman" w:hAnsi="Cambria" w:cs="Arial"/>
                <w:lang w:val="vi-VN" w:eastAsia="en-GB"/>
              </w:rPr>
            </w:pPr>
            <w:r w:rsidRPr="00345221">
              <w:rPr>
                <w:rFonts w:ascii="Cambria" w:eastAsia="Times New Roman" w:hAnsi="Cambria" w:cs="Arial"/>
                <w:lang w:val="vi-VN" w:eastAsia="en-GB"/>
              </w:rPr>
              <w:t xml:space="preserve">Address: G-01 Fl. HBT Tower, 456-458 Hai Ba Trung Str., Tan Dinh Ward, District 1, HCMC, VN  </w:t>
            </w:r>
          </w:p>
          <w:p w14:paraId="4C7595D1" w14:textId="77777777" w:rsidR="00F3655F" w:rsidRPr="00345221" w:rsidRDefault="00F3655F" w:rsidP="006E2281">
            <w:pPr>
              <w:widowControl w:val="0"/>
              <w:autoSpaceDE w:val="0"/>
              <w:autoSpaceDN w:val="0"/>
              <w:spacing w:after="0" w:line="259" w:lineRule="auto"/>
              <w:ind w:left="741" w:hanging="721"/>
              <w:contextualSpacing/>
              <w:rPr>
                <w:rFonts w:ascii="Cambria" w:eastAsia="Times New Roman" w:hAnsi="Cambria" w:cs="Arial"/>
                <w:lang w:val="vi-VN" w:eastAsia="en-GB"/>
              </w:rPr>
            </w:pPr>
            <w:r w:rsidRPr="00345221">
              <w:rPr>
                <w:rFonts w:ascii="Cambria" w:eastAsia="Times New Roman" w:hAnsi="Cambria" w:cs="Arial"/>
                <w:lang w:val="vi-VN" w:eastAsia="en-GB"/>
              </w:rPr>
              <w:t>Hotline: (+84) 28 66 79 79 66</w:t>
            </w:r>
          </w:p>
          <w:p w14:paraId="56013F0D" w14:textId="77777777" w:rsidR="00F3655F" w:rsidRPr="00345221" w:rsidRDefault="00F3655F" w:rsidP="006E2281">
            <w:pPr>
              <w:widowControl w:val="0"/>
              <w:autoSpaceDE w:val="0"/>
              <w:autoSpaceDN w:val="0"/>
              <w:spacing w:after="0" w:line="259" w:lineRule="auto"/>
              <w:ind w:left="1024" w:hanging="1024"/>
              <w:contextualSpacing/>
              <w:rPr>
                <w:rFonts w:ascii="Cambria" w:eastAsia="Times New Roman" w:hAnsi="Cambria" w:cs="Arial"/>
                <w:color w:val="0000FF"/>
                <w:u w:val="single"/>
                <w:lang w:val="vi-VN" w:eastAsia="en-GB"/>
              </w:rPr>
            </w:pPr>
            <w:r w:rsidRPr="00345221">
              <w:rPr>
                <w:rFonts w:ascii="Cambria" w:eastAsia="Times New Roman" w:hAnsi="Cambria" w:cs="Arial"/>
                <w:lang w:val="vi-VN" w:eastAsia="en-GB"/>
              </w:rPr>
              <w:t xml:space="preserve">Email: </w:t>
            </w:r>
            <w:hyperlink r:id="rId8" w:history="1">
              <w:r w:rsidRPr="00345221">
                <w:rPr>
                  <w:rFonts w:ascii="Cambria" w:eastAsia="Times New Roman" w:hAnsi="Cambria" w:cs="Arial"/>
                  <w:color w:val="0000FF"/>
                  <w:u w:val="single"/>
                  <w:lang w:val="vi-VN" w:eastAsia="en-GB"/>
                </w:rPr>
                <w:t>info@adk-lawyers.com</w:t>
              </w:r>
            </w:hyperlink>
          </w:p>
          <w:p w14:paraId="08DCC48C" w14:textId="77777777" w:rsidR="00F3655F" w:rsidRPr="00345221" w:rsidRDefault="00F3655F" w:rsidP="006E2281">
            <w:pPr>
              <w:widowControl w:val="0"/>
              <w:autoSpaceDE w:val="0"/>
              <w:autoSpaceDN w:val="0"/>
              <w:spacing w:after="0" w:line="259" w:lineRule="auto"/>
              <w:contextualSpacing/>
              <w:rPr>
                <w:rFonts w:ascii="Cambria" w:eastAsia="Times New Roman" w:hAnsi="Cambria" w:cs="Arial"/>
                <w:lang w:val="vi" w:eastAsia="en-GB"/>
              </w:rPr>
            </w:pPr>
            <w:r w:rsidRPr="00345221">
              <w:rPr>
                <w:rFonts w:ascii="Cambria" w:eastAsia="Times New Roman" w:hAnsi="Cambria" w:cs="Arial"/>
                <w:lang w:val="vi" w:eastAsia="en-GB"/>
              </w:rPr>
              <w:t>W</w:t>
            </w:r>
            <w:r w:rsidRPr="00345221">
              <w:rPr>
                <w:rFonts w:ascii="Cambria" w:eastAsia="Times New Roman" w:hAnsi="Cambria" w:cs="Arial"/>
                <w:lang w:val="vi"/>
              </w:rPr>
              <w:t xml:space="preserve">ebsite: </w:t>
            </w:r>
            <w:hyperlink r:id="rId9" w:history="1">
              <w:r w:rsidRPr="00345221">
                <w:rPr>
                  <w:rFonts w:ascii="Cambria" w:eastAsia="Times New Roman" w:hAnsi="Cambria" w:cs="Arial"/>
                  <w:color w:val="0000FF"/>
                  <w:u w:val="single"/>
                  <w:lang w:val="vi"/>
                </w:rPr>
                <w:t>www.adk-lawyers.com</w:t>
              </w:r>
            </w:hyperlink>
            <w:r w:rsidRPr="00345221">
              <w:rPr>
                <w:rFonts w:ascii="Cambria" w:eastAsia="Times New Roman" w:hAnsi="Cambria" w:cs="Arial"/>
                <w:lang w:val="vi"/>
              </w:rPr>
              <w:t xml:space="preserve">  </w:t>
            </w:r>
          </w:p>
          <w:p w14:paraId="186CD4C7" w14:textId="77777777" w:rsidR="00F3655F" w:rsidRPr="00345221" w:rsidRDefault="00F3655F" w:rsidP="006E2281">
            <w:pPr>
              <w:widowControl w:val="0"/>
              <w:autoSpaceDE w:val="0"/>
              <w:autoSpaceDN w:val="0"/>
              <w:spacing w:after="0" w:line="259" w:lineRule="auto"/>
              <w:ind w:hanging="721"/>
              <w:contextualSpacing/>
              <w:rPr>
                <w:rFonts w:ascii="Amasis MT Pro" w:eastAsia="Times New Roman" w:hAnsi="Amasis MT Pro" w:cs="Arial"/>
                <w:lang w:val="vi-VN" w:eastAsia="en-GB"/>
              </w:rPr>
            </w:pPr>
          </w:p>
        </w:tc>
      </w:tr>
    </w:tbl>
    <w:p w14:paraId="5BDF51BB" w14:textId="77777777" w:rsidR="00F3655F" w:rsidRPr="00345221" w:rsidRDefault="00F3655F" w:rsidP="006E2281">
      <w:pPr>
        <w:pStyle w:val="NormalWeb"/>
        <w:shd w:val="clear" w:color="auto" w:fill="FFFFFF"/>
        <w:spacing w:before="0" w:beforeAutospacing="0" w:after="0" w:afterAutospacing="0" w:line="259" w:lineRule="auto"/>
        <w:contextualSpacing/>
        <w:jc w:val="both"/>
        <w:rPr>
          <w:rFonts w:ascii="OpenSansRegular" w:hAnsi="OpenSansRegular"/>
          <w:color w:val="000000"/>
          <w:sz w:val="22"/>
          <w:szCs w:val="22"/>
        </w:rPr>
      </w:pPr>
    </w:p>
    <w:p w14:paraId="214F5FBB" w14:textId="77777777" w:rsidR="00F3655F" w:rsidRPr="00345221" w:rsidRDefault="00F3655F" w:rsidP="006E2281">
      <w:pPr>
        <w:spacing w:after="0" w:line="259" w:lineRule="auto"/>
        <w:contextualSpacing/>
        <w:jc w:val="both"/>
        <w:rPr>
          <w:rFonts w:ascii="Cambria" w:hAnsi="Cambria"/>
        </w:rPr>
      </w:pPr>
    </w:p>
    <w:p w14:paraId="7D1858E1" w14:textId="77777777" w:rsidR="00F3655F" w:rsidRDefault="00F3655F" w:rsidP="006E2281">
      <w:pPr>
        <w:spacing w:after="0" w:line="259" w:lineRule="auto"/>
      </w:pPr>
    </w:p>
    <w:p w14:paraId="75C6623E" w14:textId="77777777" w:rsidR="00F3655F" w:rsidRPr="00F3655F" w:rsidRDefault="00F3655F" w:rsidP="006E2281">
      <w:pPr>
        <w:pStyle w:val="NormalWeb"/>
        <w:shd w:val="clear" w:color="auto" w:fill="FFFFFF"/>
        <w:spacing w:before="0" w:beforeAutospacing="0" w:after="0" w:afterAutospacing="0" w:line="259" w:lineRule="auto"/>
        <w:contextualSpacing/>
        <w:jc w:val="both"/>
        <w:rPr>
          <w:rFonts w:ascii="Cambria" w:hAnsi="Cambria"/>
          <w:sz w:val="22"/>
          <w:szCs w:val="22"/>
        </w:rPr>
      </w:pPr>
    </w:p>
    <w:sectPr w:rsidR="00F3655F" w:rsidRPr="00F3655F" w:rsidSect="006E2281">
      <w:headerReference w:type="even" r:id="rId10"/>
      <w:headerReference w:type="default" r:id="rId11"/>
      <w:footerReference w:type="even" r:id="rId12"/>
      <w:footerReference w:type="default" r:id="rId13"/>
      <w:headerReference w:type="first" r:id="rId14"/>
      <w:footerReference w:type="first" r:id="rId15"/>
      <w:pgSz w:w="12240" w:h="15840"/>
      <w:pgMar w:top="1134" w:right="1134" w:bottom="1134" w:left="1418"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E8882" w14:textId="77777777" w:rsidR="0080090B" w:rsidRDefault="0080090B" w:rsidP="007E2A2A">
      <w:pPr>
        <w:spacing w:after="0" w:line="240" w:lineRule="auto"/>
      </w:pPr>
      <w:r>
        <w:separator/>
      </w:r>
    </w:p>
  </w:endnote>
  <w:endnote w:type="continuationSeparator" w:id="0">
    <w:p w14:paraId="5A82F680" w14:textId="77777777" w:rsidR="0080090B" w:rsidRDefault="0080090B" w:rsidP="007E2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SansRegular">
    <w:altName w:val="Cambria"/>
    <w:panose1 w:val="00000000000000000000"/>
    <w:charset w:val="00"/>
    <w:family w:val="roman"/>
    <w:notTrueType/>
    <w:pitch w:val="default"/>
  </w:font>
  <w:font w:name="Amasis MT Pro">
    <w:charset w:val="00"/>
    <w:family w:val="roman"/>
    <w:pitch w:val="variable"/>
    <w:sig w:usb0="A00000AF" w:usb1="4000205B" w:usb2="00000000" w:usb3="00000000" w:csb0="00000093" w:csb1="00000000"/>
  </w:font>
  <w:font w:name="Arial">
    <w:panose1 w:val="020B0604020202020204"/>
    <w:charset w:val="00"/>
    <w:family w:val="swiss"/>
    <w:pitch w:val="variable"/>
    <w:sig w:usb0="E0002EFF" w:usb1="C000785B" w:usb2="00000009" w:usb3="00000000" w:csb0="000001FF" w:csb1="00000000"/>
  </w:font>
  <w:font w:name="San Francisco Text Light">
    <w:altName w:val="Arial"/>
    <w:panose1 w:val="00000000000000000000"/>
    <w:charset w:val="00"/>
    <w:family w:val="modern"/>
    <w:notTrueType/>
    <w:pitch w:val="variable"/>
    <w:sig w:usb0="A00000EF" w:usb1="5000204A" w:usb2="00000000" w:usb3="00000000" w:csb0="00000193"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8DA89" w14:textId="77777777" w:rsidR="00FF5FD6" w:rsidRDefault="008009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5F06C" w14:textId="77777777" w:rsidR="00233EA9" w:rsidRPr="00591F1C" w:rsidRDefault="005E1AAA" w:rsidP="00FF5FD6">
    <w:pPr>
      <w:pBdr>
        <w:top w:val="single" w:sz="4" w:space="0" w:color="808080"/>
        <w:left w:val="single" w:sz="4" w:space="0" w:color="808080"/>
        <w:bottom w:val="single" w:sz="4" w:space="0" w:color="808080"/>
        <w:right w:val="single" w:sz="4" w:space="1" w:color="808080"/>
      </w:pBdr>
      <w:tabs>
        <w:tab w:val="center" w:pos="4590"/>
        <w:tab w:val="left" w:pos="8730"/>
        <w:tab w:val="left" w:pos="13770"/>
      </w:tabs>
      <w:spacing w:after="0" w:line="264" w:lineRule="auto"/>
      <w:rPr>
        <w:rFonts w:ascii="Palatino Linotype" w:hAnsi="Palatino Linotype"/>
        <w:b/>
        <w:sz w:val="18"/>
        <w:szCs w:val="18"/>
      </w:rPr>
    </w:pPr>
    <w:r>
      <w:rPr>
        <w:rFonts w:ascii="San Francisco Text Light" w:hAnsi="San Francisco Text Light"/>
        <w:sz w:val="20"/>
      </w:rPr>
      <w:tab/>
    </w:r>
    <w:r w:rsidRPr="00591F1C">
      <w:rPr>
        <w:rFonts w:ascii="Palatino Linotype" w:hAnsi="Palatino Linotype"/>
        <w:b/>
        <w:sz w:val="18"/>
        <w:szCs w:val="18"/>
      </w:rPr>
      <w:t>ADK</w:t>
    </w:r>
    <w:r>
      <w:rPr>
        <w:rFonts w:ascii="Palatino Linotype" w:hAnsi="Palatino Linotype"/>
        <w:b/>
        <w:sz w:val="18"/>
        <w:szCs w:val="18"/>
      </w:rPr>
      <w:t xml:space="preserve"> &amp; Co Vietnam Lawyers</w:t>
    </w:r>
  </w:p>
  <w:p w14:paraId="7BA528E3" w14:textId="77777777" w:rsidR="00233EA9" w:rsidRPr="00591F1C" w:rsidRDefault="0080090B" w:rsidP="00FF5FD6">
    <w:pPr>
      <w:pBdr>
        <w:top w:val="single" w:sz="4" w:space="0" w:color="808080"/>
        <w:left w:val="single" w:sz="4" w:space="0" w:color="808080"/>
        <w:bottom w:val="single" w:sz="4" w:space="0" w:color="808080"/>
        <w:right w:val="single" w:sz="4" w:space="1" w:color="808080"/>
      </w:pBdr>
      <w:tabs>
        <w:tab w:val="center" w:pos="5670"/>
        <w:tab w:val="left" w:pos="8730"/>
        <w:tab w:val="left" w:pos="13770"/>
      </w:tabs>
      <w:spacing w:after="0" w:line="264" w:lineRule="auto"/>
      <w:jc w:val="right"/>
      <w:rPr>
        <w:rFonts w:ascii="Palatino Linotype" w:hAnsi="Palatino Linotype"/>
        <w:sz w:val="18"/>
        <w:szCs w:val="18"/>
      </w:rPr>
    </w:pPr>
    <w:hyperlink r:id="rId1" w:history="1">
      <w:r w:rsidR="005E1AAA" w:rsidRPr="00591F1C">
        <w:rPr>
          <w:rStyle w:val="Hyperlink"/>
          <w:rFonts w:ascii="Palatino Linotype" w:hAnsi="Palatino Linotype"/>
          <w:sz w:val="18"/>
          <w:szCs w:val="18"/>
        </w:rPr>
        <w:t>www.adk</w:t>
      </w:r>
      <w:r w:rsidR="005E1AAA" w:rsidRPr="005C3A0B">
        <w:rPr>
          <w:rStyle w:val="Hyperlink"/>
          <w:rFonts w:ascii="Palatino Linotype" w:hAnsi="Palatino Linotype"/>
          <w:sz w:val="18"/>
          <w:szCs w:val="18"/>
        </w:rPr>
        <w:t>-lawyers</w:t>
      </w:r>
      <w:r w:rsidR="005E1AAA" w:rsidRPr="00591F1C">
        <w:rPr>
          <w:rStyle w:val="Hyperlink"/>
          <w:rFonts w:ascii="Palatino Linotype" w:hAnsi="Palatino Linotype"/>
          <w:sz w:val="18"/>
          <w:szCs w:val="18"/>
        </w:rPr>
        <w:t>.com</w:t>
      </w:r>
    </w:hyperlink>
    <w:r w:rsidR="005E1AAA" w:rsidRPr="00591F1C">
      <w:rPr>
        <w:rFonts w:ascii="Palatino Linotype" w:hAnsi="Palatino Linotype"/>
        <w:b/>
        <w:sz w:val="18"/>
        <w:szCs w:val="18"/>
      </w:rPr>
      <w:tab/>
    </w:r>
    <w:r w:rsidR="005E1AAA" w:rsidRPr="00591F1C">
      <w:rPr>
        <w:rFonts w:ascii="Palatino Linotype" w:hAnsi="Palatino Linotype"/>
        <w:sz w:val="18"/>
        <w:szCs w:val="18"/>
      </w:rPr>
      <w:fldChar w:fldCharType="begin"/>
    </w:r>
    <w:r w:rsidR="005E1AAA" w:rsidRPr="00591F1C">
      <w:rPr>
        <w:rFonts w:ascii="Palatino Linotype" w:hAnsi="Palatino Linotype"/>
        <w:sz w:val="18"/>
        <w:szCs w:val="18"/>
      </w:rPr>
      <w:instrText xml:space="preserve"> PAGE   \* MERGEFORMAT </w:instrText>
    </w:r>
    <w:r w:rsidR="005E1AAA" w:rsidRPr="00591F1C">
      <w:rPr>
        <w:rFonts w:ascii="Palatino Linotype" w:hAnsi="Palatino Linotype"/>
        <w:sz w:val="18"/>
        <w:szCs w:val="18"/>
      </w:rPr>
      <w:fldChar w:fldCharType="separate"/>
    </w:r>
    <w:r w:rsidR="005E1AAA">
      <w:rPr>
        <w:rFonts w:ascii="Palatino Linotype" w:hAnsi="Palatino Linotype"/>
        <w:sz w:val="18"/>
        <w:szCs w:val="18"/>
      </w:rPr>
      <w:t>3</w:t>
    </w:r>
    <w:r w:rsidR="005E1AAA" w:rsidRPr="00591F1C">
      <w:rPr>
        <w:rFonts w:ascii="Palatino Linotype" w:hAnsi="Palatino Linotype"/>
        <w:sz w:val="18"/>
        <w:szCs w:val="18"/>
      </w:rPr>
      <w:fldChar w:fldCharType="end"/>
    </w:r>
    <w:r w:rsidR="005E1AAA" w:rsidRPr="00591F1C">
      <w:rPr>
        <w:rFonts w:ascii="Palatino Linotype" w:hAnsi="Palatino Linotype"/>
        <w:sz w:val="18"/>
        <w:szCs w:val="18"/>
      </w:rPr>
      <w:t>/</w:t>
    </w:r>
    <w:r w:rsidR="005E1AAA" w:rsidRPr="00591F1C">
      <w:rPr>
        <w:rFonts w:ascii="Palatino Linotype" w:hAnsi="Palatino Linotype"/>
        <w:sz w:val="18"/>
        <w:szCs w:val="18"/>
      </w:rPr>
      <w:fldChar w:fldCharType="begin"/>
    </w:r>
    <w:r w:rsidR="005E1AAA" w:rsidRPr="00591F1C">
      <w:rPr>
        <w:rFonts w:ascii="Palatino Linotype" w:hAnsi="Palatino Linotype"/>
        <w:sz w:val="18"/>
        <w:szCs w:val="18"/>
      </w:rPr>
      <w:instrText xml:space="preserve"> NUMPAGES  \* Arabic  \* MERGEFORMAT </w:instrText>
    </w:r>
    <w:r w:rsidR="005E1AAA" w:rsidRPr="00591F1C">
      <w:rPr>
        <w:rFonts w:ascii="Palatino Linotype" w:hAnsi="Palatino Linotype"/>
        <w:sz w:val="18"/>
        <w:szCs w:val="18"/>
      </w:rPr>
      <w:fldChar w:fldCharType="separate"/>
    </w:r>
    <w:r w:rsidR="005E1AAA">
      <w:rPr>
        <w:rFonts w:ascii="Palatino Linotype" w:hAnsi="Palatino Linotype"/>
        <w:sz w:val="18"/>
        <w:szCs w:val="18"/>
      </w:rPr>
      <w:t>3</w:t>
    </w:r>
    <w:r w:rsidR="005E1AAA" w:rsidRPr="00591F1C">
      <w:rPr>
        <w:rFonts w:ascii="Palatino Linotype" w:hAnsi="Palatino Linotype"/>
        <w:sz w:val="18"/>
        <w:szCs w:val="18"/>
      </w:rPr>
      <w:fldChar w:fldCharType="end"/>
    </w:r>
  </w:p>
  <w:p w14:paraId="0A1E7B83" w14:textId="77777777" w:rsidR="00B375BC" w:rsidRDefault="0080090B" w:rsidP="001B18D8">
    <w:pPr>
      <w:pStyle w:val="Footer"/>
      <w:ind w:left="-144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5EC49" w14:textId="77777777" w:rsidR="00FF5FD6" w:rsidRDefault="008009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8306D" w14:textId="77777777" w:rsidR="0080090B" w:rsidRDefault="0080090B" w:rsidP="007E2A2A">
      <w:pPr>
        <w:spacing w:after="0" w:line="240" w:lineRule="auto"/>
      </w:pPr>
      <w:r>
        <w:separator/>
      </w:r>
    </w:p>
  </w:footnote>
  <w:footnote w:type="continuationSeparator" w:id="0">
    <w:p w14:paraId="6D00265A" w14:textId="77777777" w:rsidR="0080090B" w:rsidRDefault="0080090B" w:rsidP="007E2A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01F3D" w14:textId="77777777" w:rsidR="00FF5FD6" w:rsidRDefault="008009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64856" w14:textId="77777777" w:rsidR="00B375BC" w:rsidRDefault="005E1AAA" w:rsidP="00B375BC">
    <w:pPr>
      <w:pStyle w:val="Header"/>
      <w:ind w:left="-1440"/>
    </w:pPr>
    <w:r>
      <w:rPr>
        <w:noProof/>
      </w:rPr>
      <w:drawing>
        <wp:inline distT="0" distB="0" distL="0" distR="0" wp14:anchorId="3973C147" wp14:editId="28CA9DA2">
          <wp:extent cx="7759700" cy="1479550"/>
          <wp:effectExtent l="0" t="0" r="0" b="6350"/>
          <wp:docPr id="35" name="Picture 3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rotWithShape="1">
                  <a:blip r:embed="rId1">
                    <a:extLst>
                      <a:ext uri="{28A0092B-C50C-407E-A947-70E740481C1C}">
                        <a14:useLocalDpi xmlns:a14="http://schemas.microsoft.com/office/drawing/2010/main" val="0"/>
                      </a:ext>
                    </a:extLst>
                  </a:blip>
                  <a:srcRect t="29820" b="30294"/>
                  <a:stretch/>
                </pic:blipFill>
                <pic:spPr bwMode="auto">
                  <a:xfrm>
                    <a:off x="0" y="0"/>
                    <a:ext cx="7769362" cy="1481392"/>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944E9" w14:textId="77777777" w:rsidR="00FF5FD6" w:rsidRDefault="008009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14B9C"/>
    <w:multiLevelType w:val="hybridMultilevel"/>
    <w:tmpl w:val="207EE508"/>
    <w:lvl w:ilvl="0" w:tplc="CF20A4A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7701F1"/>
    <w:multiLevelType w:val="hybridMultilevel"/>
    <w:tmpl w:val="61161ADA"/>
    <w:lvl w:ilvl="0" w:tplc="018838D4">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A596EBE"/>
    <w:multiLevelType w:val="hybridMultilevel"/>
    <w:tmpl w:val="90EE85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2252D96"/>
    <w:multiLevelType w:val="hybridMultilevel"/>
    <w:tmpl w:val="13AE5FD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4A03FF6"/>
    <w:multiLevelType w:val="hybridMultilevel"/>
    <w:tmpl w:val="E9EED092"/>
    <w:lvl w:ilvl="0" w:tplc="DEE468A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8415DCA"/>
    <w:multiLevelType w:val="hybridMultilevel"/>
    <w:tmpl w:val="8DEAADEE"/>
    <w:lvl w:ilvl="0" w:tplc="BD40BD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D20186"/>
    <w:multiLevelType w:val="hybridMultilevel"/>
    <w:tmpl w:val="7850FDC8"/>
    <w:lvl w:ilvl="0" w:tplc="018838D4">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1"/>
  </w:num>
  <w:num w:numId="3">
    <w:abstractNumId w:val="6"/>
  </w:num>
  <w:num w:numId="4">
    <w:abstractNumId w:val="3"/>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M0MDc2MbAwMjK2MDdT0lEKTi0uzszPAykwrAUAILex+CwAAAA="/>
  </w:docVars>
  <w:rsids>
    <w:rsidRoot w:val="007E2A2A"/>
    <w:rsid w:val="001C73C8"/>
    <w:rsid w:val="00346D5D"/>
    <w:rsid w:val="005E1AAA"/>
    <w:rsid w:val="006E2281"/>
    <w:rsid w:val="007B1702"/>
    <w:rsid w:val="007E2A2A"/>
    <w:rsid w:val="0080090B"/>
    <w:rsid w:val="00A4777B"/>
    <w:rsid w:val="00DB152F"/>
    <w:rsid w:val="00E02B9C"/>
    <w:rsid w:val="00EE1784"/>
    <w:rsid w:val="00F36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0D1E9"/>
  <w15:chartTrackingRefBased/>
  <w15:docId w15:val="{7816DF46-FEB6-462A-8FB9-AB3819F53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A2A"/>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2A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2A2A"/>
    <w:rPr>
      <w:rFonts w:ascii="Calibri" w:eastAsia="Calibri" w:hAnsi="Calibri" w:cs="Times New Roman"/>
    </w:rPr>
  </w:style>
  <w:style w:type="paragraph" w:styleId="Footer">
    <w:name w:val="footer"/>
    <w:basedOn w:val="Normal"/>
    <w:link w:val="FooterChar"/>
    <w:uiPriority w:val="99"/>
    <w:unhideWhenUsed/>
    <w:rsid w:val="007E2A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2A2A"/>
    <w:rPr>
      <w:rFonts w:ascii="Calibri" w:eastAsia="Calibri" w:hAnsi="Calibri" w:cs="Times New Roman"/>
    </w:rPr>
  </w:style>
  <w:style w:type="character" w:styleId="Hyperlink">
    <w:name w:val="Hyperlink"/>
    <w:uiPriority w:val="99"/>
    <w:unhideWhenUsed/>
    <w:rsid w:val="007E2A2A"/>
    <w:rPr>
      <w:color w:val="0000FF"/>
      <w:u w:val="single"/>
    </w:rPr>
  </w:style>
  <w:style w:type="paragraph" w:styleId="NormalWeb">
    <w:name w:val="Normal (Web)"/>
    <w:basedOn w:val="Normal"/>
    <w:uiPriority w:val="99"/>
    <w:unhideWhenUsed/>
    <w:rsid w:val="007E2A2A"/>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7E2A2A"/>
    <w:rPr>
      <w:b/>
      <w:bCs/>
    </w:rPr>
  </w:style>
  <w:style w:type="paragraph" w:styleId="FootnoteText">
    <w:name w:val="footnote text"/>
    <w:basedOn w:val="Normal"/>
    <w:link w:val="FootnoteTextChar"/>
    <w:uiPriority w:val="99"/>
    <w:semiHidden/>
    <w:unhideWhenUsed/>
    <w:rsid w:val="007E2A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2A2A"/>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7E2A2A"/>
    <w:rPr>
      <w:vertAlign w:val="superscript"/>
    </w:rPr>
  </w:style>
  <w:style w:type="paragraph" w:styleId="ListParagraph">
    <w:name w:val="List Paragraph"/>
    <w:basedOn w:val="Normal"/>
    <w:uiPriority w:val="34"/>
    <w:qFormat/>
    <w:rsid w:val="00346D5D"/>
    <w:pPr>
      <w:ind w:left="720"/>
      <w:contextualSpacing/>
    </w:pPr>
  </w:style>
  <w:style w:type="table" w:styleId="TableGrid">
    <w:name w:val="Table Grid"/>
    <w:basedOn w:val="TableNormal"/>
    <w:uiPriority w:val="59"/>
    <w:rsid w:val="00F365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738968">
      <w:bodyDiv w:val="1"/>
      <w:marLeft w:val="0"/>
      <w:marRight w:val="0"/>
      <w:marTop w:val="0"/>
      <w:marBottom w:val="0"/>
      <w:divBdr>
        <w:top w:val="none" w:sz="0" w:space="0" w:color="auto"/>
        <w:left w:val="none" w:sz="0" w:space="0" w:color="auto"/>
        <w:bottom w:val="none" w:sz="0" w:space="0" w:color="auto"/>
        <w:right w:val="none" w:sz="0" w:space="0" w:color="auto"/>
      </w:divBdr>
    </w:div>
    <w:div w:id="1973097149">
      <w:bodyDiv w:val="1"/>
      <w:marLeft w:val="0"/>
      <w:marRight w:val="0"/>
      <w:marTop w:val="0"/>
      <w:marBottom w:val="0"/>
      <w:divBdr>
        <w:top w:val="none" w:sz="0" w:space="0" w:color="auto"/>
        <w:left w:val="none" w:sz="0" w:space="0" w:color="auto"/>
        <w:bottom w:val="none" w:sz="0" w:space="0" w:color="auto"/>
        <w:right w:val="none" w:sz="0" w:space="0" w:color="auto"/>
      </w:divBdr>
    </w:div>
    <w:div w:id="2026208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dk-lawyers.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dk-lawyers.com"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adk-lawyer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591F4-1750-4B59-8384-B6A779909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1261</Words>
  <Characters>7189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Trieu Hoang (ADK Lawyers)</dc:creator>
  <cp:keywords/>
  <dc:description/>
  <cp:lastModifiedBy>Lien Cao (ADK Lawyers)</cp:lastModifiedBy>
  <cp:revision>2</cp:revision>
  <dcterms:created xsi:type="dcterms:W3CDTF">2021-09-04T01:16:00Z</dcterms:created>
  <dcterms:modified xsi:type="dcterms:W3CDTF">2021-09-14T16:39:00Z</dcterms:modified>
</cp:coreProperties>
</file>