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406E8" w14:textId="77777777" w:rsidR="00EC1685" w:rsidRPr="00700A71" w:rsidRDefault="00EC1685" w:rsidP="00A30A9D">
      <w:pPr>
        <w:spacing w:after="0" w:line="252" w:lineRule="auto"/>
        <w:contextualSpacing/>
        <w:jc w:val="right"/>
        <w:rPr>
          <w:sz w:val="20"/>
          <w:szCs w:val="20"/>
        </w:rPr>
      </w:pPr>
      <w:r>
        <w:rPr>
          <w:rFonts w:ascii="Cambria" w:eastAsia="Cambria" w:hAnsi="Cambria" w:cs="Cambria"/>
          <w:b/>
          <w:bCs/>
        </w:rPr>
        <w:t>LEGAL UPDATES</w:t>
      </w:r>
    </w:p>
    <w:p w14:paraId="4E49DF00" w14:textId="6DDB09CD" w:rsidR="00EC1685" w:rsidRDefault="00EC1685" w:rsidP="00A30A9D">
      <w:pPr>
        <w:spacing w:after="0" w:line="252" w:lineRule="auto"/>
        <w:contextualSpacing/>
        <w:jc w:val="right"/>
        <w:rPr>
          <w:sz w:val="20"/>
          <w:szCs w:val="20"/>
        </w:rPr>
      </w:pPr>
      <w:r>
        <w:rPr>
          <w:rFonts w:ascii="Cambria" w:eastAsia="Cambria" w:hAnsi="Cambria" w:cs="Cambria"/>
          <w:b/>
          <w:bCs/>
        </w:rPr>
        <w:t xml:space="preserve">VOL 14, </w:t>
      </w:r>
      <w:r w:rsidR="005D10AA">
        <w:rPr>
          <w:rFonts w:ascii="Cambria" w:eastAsia="Cambria" w:hAnsi="Cambria" w:cs="Cambria"/>
          <w:b/>
          <w:bCs/>
        </w:rPr>
        <w:t>AUGUST</w:t>
      </w:r>
      <w:r>
        <w:rPr>
          <w:rFonts w:ascii="Cambria" w:eastAsia="Cambria" w:hAnsi="Cambria" w:cs="Cambria"/>
          <w:b/>
          <w:bCs/>
        </w:rPr>
        <w:t xml:space="preserve"> 2021</w:t>
      </w:r>
    </w:p>
    <w:p w14:paraId="02FCF26C" w14:textId="77777777" w:rsidR="00EC1685" w:rsidRDefault="00EC1685" w:rsidP="00A30A9D">
      <w:pPr>
        <w:spacing w:after="0" w:line="252" w:lineRule="auto"/>
        <w:contextualSpacing/>
        <w:rPr>
          <w:rFonts w:ascii="Cambria" w:eastAsia="Cambria" w:hAnsi="Cambria" w:cs="Cambria"/>
          <w:b/>
          <w:bCs/>
        </w:rPr>
      </w:pPr>
      <w:r>
        <w:rPr>
          <w:rFonts w:ascii="Cambria" w:eastAsia="Cambria" w:hAnsi="Cambria" w:cs="Cambria"/>
          <w:b/>
          <w:bCs/>
        </w:rPr>
        <w:t>Dear Valued Client</w:t>
      </w:r>
      <w:r w:rsidRPr="00B30F6D">
        <w:rPr>
          <w:rFonts w:ascii="Cambria" w:eastAsia="Cambria" w:hAnsi="Cambria" w:cs="Cambria"/>
          <w:b/>
          <w:bCs/>
        </w:rPr>
        <w:t>s and Partners,</w:t>
      </w:r>
    </w:p>
    <w:p w14:paraId="3CECD088" w14:textId="77777777" w:rsidR="00EC1685" w:rsidRPr="00700A71" w:rsidRDefault="00EC1685" w:rsidP="00A30A9D">
      <w:pPr>
        <w:spacing w:after="0" w:line="252" w:lineRule="auto"/>
        <w:contextualSpacing/>
        <w:rPr>
          <w:sz w:val="20"/>
          <w:szCs w:val="20"/>
        </w:rPr>
      </w:pPr>
    </w:p>
    <w:p w14:paraId="6408CD32" w14:textId="2EC580F2" w:rsidR="00EC1685" w:rsidRDefault="00EC1685" w:rsidP="00A30A9D">
      <w:pPr>
        <w:spacing w:after="0" w:line="252" w:lineRule="auto"/>
        <w:contextualSpacing/>
        <w:jc w:val="both"/>
        <w:rPr>
          <w:rFonts w:ascii="Cambria" w:eastAsia="Cambria" w:hAnsi="Cambria" w:cs="Cambria"/>
        </w:rPr>
      </w:pPr>
      <w:r w:rsidRPr="00700A71">
        <w:rPr>
          <w:rFonts w:ascii="Cambria" w:eastAsia="Cambria" w:hAnsi="Cambria" w:cs="Cambria"/>
          <w:b/>
          <w:bCs/>
        </w:rPr>
        <w:t xml:space="preserve">ADK </w:t>
      </w:r>
      <w:r>
        <w:rPr>
          <w:rFonts w:ascii="Cambria" w:eastAsia="Cambria" w:hAnsi="Cambria" w:cs="Cambria"/>
          <w:b/>
          <w:bCs/>
        </w:rPr>
        <w:t xml:space="preserve">&amp; Co Vietnam </w:t>
      </w:r>
      <w:r w:rsidRPr="00700A71">
        <w:rPr>
          <w:rFonts w:ascii="Cambria" w:eastAsia="Cambria" w:hAnsi="Cambria" w:cs="Cambria"/>
          <w:b/>
          <w:bCs/>
        </w:rPr>
        <w:t xml:space="preserve">Lawyers </w:t>
      </w:r>
      <w:r w:rsidRPr="00B30F6D">
        <w:rPr>
          <w:rFonts w:ascii="Cambria" w:eastAsia="Cambria" w:hAnsi="Cambria" w:cs="Cambria"/>
        </w:rPr>
        <w:t xml:space="preserve">would like to introduce to you the Legal Updates, Vol </w:t>
      </w:r>
      <w:r>
        <w:rPr>
          <w:rFonts w:ascii="Cambria" w:eastAsia="Cambria" w:hAnsi="Cambria" w:cs="Cambria"/>
        </w:rPr>
        <w:t>14</w:t>
      </w:r>
      <w:r w:rsidRPr="00B30F6D">
        <w:rPr>
          <w:rFonts w:ascii="Cambria" w:eastAsia="Cambria" w:hAnsi="Cambria" w:cs="Cambria"/>
        </w:rPr>
        <w:t xml:space="preserve"> of </w:t>
      </w:r>
      <w:r>
        <w:rPr>
          <w:rFonts w:ascii="Cambria" w:eastAsia="Cambria" w:hAnsi="Cambria" w:cs="Cambria"/>
        </w:rPr>
        <w:t>August</w:t>
      </w:r>
      <w:r w:rsidRPr="00B30F6D">
        <w:rPr>
          <w:rFonts w:ascii="Cambria" w:eastAsia="Cambria" w:hAnsi="Cambria" w:cs="Cambria"/>
        </w:rPr>
        <w:t xml:space="preserve"> 2021 with new legal provisions effective from </w:t>
      </w:r>
      <w:r>
        <w:rPr>
          <w:rFonts w:ascii="Cambria" w:eastAsia="Cambria" w:hAnsi="Cambria" w:cs="Cambria"/>
        </w:rPr>
        <w:t>August</w:t>
      </w:r>
      <w:r w:rsidRPr="00B30F6D">
        <w:rPr>
          <w:rFonts w:ascii="Cambria" w:eastAsia="Cambria" w:hAnsi="Cambria" w:cs="Cambria"/>
        </w:rPr>
        <w:t>, 2021, with notable contents as follows:</w:t>
      </w:r>
    </w:p>
    <w:p w14:paraId="40B4D533" w14:textId="77777777" w:rsidR="00EC1685" w:rsidRDefault="00EC1685" w:rsidP="00A30A9D">
      <w:pPr>
        <w:spacing w:after="0" w:line="252" w:lineRule="auto"/>
        <w:contextualSpacing/>
        <w:jc w:val="both"/>
        <w:rPr>
          <w:rFonts w:ascii="Cambria" w:eastAsia="Cambria" w:hAnsi="Cambria" w:cs="Cambria"/>
        </w:rPr>
      </w:pPr>
    </w:p>
    <w:p w14:paraId="36408D89" w14:textId="4C913CAD" w:rsidR="00EC1685" w:rsidRPr="00EC1685" w:rsidRDefault="00EC1685" w:rsidP="00A30A9D">
      <w:pPr>
        <w:pStyle w:val="ListParagraph"/>
        <w:numPr>
          <w:ilvl w:val="0"/>
          <w:numId w:val="6"/>
        </w:numPr>
        <w:spacing w:line="252" w:lineRule="auto"/>
        <w:ind w:left="720" w:hanging="720"/>
        <w:contextualSpacing/>
        <w:rPr>
          <w:rFonts w:ascii="Cambria" w:eastAsia="Cambria" w:hAnsi="Cambria" w:cs="Cambria"/>
          <w:b/>
          <w:bCs/>
        </w:rPr>
      </w:pPr>
      <w:r w:rsidRPr="00EC1685">
        <w:rPr>
          <w:rFonts w:ascii="Cambria" w:eastAsia="Cambria" w:hAnsi="Cambria" w:cs="Cambria"/>
          <w:b/>
          <w:bCs/>
          <w:spacing w:val="-4"/>
        </w:rPr>
        <w:t>Receiving and facilitating students to study in their residences due to Covid-19</w:t>
      </w:r>
    </w:p>
    <w:p w14:paraId="7AD19A67" w14:textId="77777777" w:rsidR="00EC1685" w:rsidRPr="00EC1685" w:rsidRDefault="00EC1685" w:rsidP="00A30A9D">
      <w:pPr>
        <w:pStyle w:val="ListParagraph"/>
        <w:spacing w:line="252" w:lineRule="auto"/>
        <w:contextualSpacing/>
        <w:rPr>
          <w:rFonts w:ascii="Cambria" w:eastAsia="Cambria" w:hAnsi="Cambria" w:cs="Cambria"/>
          <w:b/>
          <w:bCs/>
        </w:rPr>
      </w:pPr>
    </w:p>
    <w:p w14:paraId="5FDC540C" w14:textId="13419D3B" w:rsidR="00EC1685" w:rsidRDefault="006D012B" w:rsidP="00A30A9D">
      <w:pPr>
        <w:spacing w:after="0" w:line="252" w:lineRule="auto"/>
        <w:ind w:left="720"/>
        <w:contextualSpacing/>
        <w:jc w:val="both"/>
        <w:rPr>
          <w:rFonts w:ascii="Cambria" w:eastAsia="Cambria" w:hAnsi="Cambria" w:cs="Cambria"/>
        </w:rPr>
      </w:pPr>
      <w:r w:rsidRPr="006D012B">
        <w:rPr>
          <w:rFonts w:ascii="Cambria" w:eastAsia="Cambria" w:hAnsi="Cambria" w:cs="Cambria"/>
        </w:rPr>
        <w:t>On August 17, 2021, the Ministry of Education and Training issued Official Dispatch No. 3508/BGDĐT-</w:t>
      </w:r>
      <w:proofErr w:type="spellStart"/>
      <w:r w:rsidRPr="006D012B">
        <w:rPr>
          <w:rFonts w:ascii="Cambria" w:eastAsia="Cambria" w:hAnsi="Cambria" w:cs="Cambria"/>
        </w:rPr>
        <w:t>GDTrH</w:t>
      </w:r>
      <w:proofErr w:type="spellEnd"/>
      <w:r w:rsidRPr="006D012B">
        <w:rPr>
          <w:rFonts w:ascii="Cambria" w:eastAsia="Cambria" w:hAnsi="Cambria" w:cs="Cambria"/>
        </w:rPr>
        <w:t xml:space="preserve"> on receiving and creating conditions for students to study at their places of residence due to the Covid-19 epidemic. Official Dispatch No. 3508/BGDĐT-</w:t>
      </w:r>
      <w:proofErr w:type="spellStart"/>
      <w:r w:rsidRPr="006D012B">
        <w:rPr>
          <w:rFonts w:ascii="Cambria" w:eastAsia="Cambria" w:hAnsi="Cambria" w:cs="Cambria"/>
        </w:rPr>
        <w:t>GDTrH</w:t>
      </w:r>
      <w:proofErr w:type="spellEnd"/>
      <w:r w:rsidRPr="006D012B">
        <w:rPr>
          <w:rFonts w:ascii="Cambria" w:eastAsia="Cambria" w:hAnsi="Cambria" w:cs="Cambria"/>
        </w:rPr>
        <w:t xml:space="preserve"> takes effect from August 17, 2021.</w:t>
      </w:r>
    </w:p>
    <w:p w14:paraId="5739AD62" w14:textId="77777777" w:rsidR="006D012B" w:rsidRPr="00F715E8" w:rsidRDefault="006D012B" w:rsidP="00A30A9D">
      <w:pPr>
        <w:spacing w:after="0" w:line="252" w:lineRule="auto"/>
        <w:ind w:left="720"/>
        <w:contextualSpacing/>
        <w:jc w:val="both"/>
        <w:rPr>
          <w:rFonts w:ascii="Cambria" w:eastAsia="Cambria" w:hAnsi="Cambria" w:cs="Cambria"/>
        </w:rPr>
      </w:pPr>
    </w:p>
    <w:p w14:paraId="1A08F8F8" w14:textId="77777777" w:rsidR="003D565B" w:rsidRPr="003D565B" w:rsidRDefault="003D565B" w:rsidP="00A30A9D">
      <w:pPr>
        <w:spacing w:after="0" w:line="252" w:lineRule="auto"/>
        <w:ind w:left="720"/>
        <w:contextualSpacing/>
        <w:jc w:val="both"/>
        <w:rPr>
          <w:rFonts w:ascii="Cambria" w:eastAsia="Cambria" w:hAnsi="Cambria" w:cs="Cambria"/>
        </w:rPr>
      </w:pPr>
      <w:r w:rsidRPr="003D565B">
        <w:rPr>
          <w:rFonts w:ascii="Cambria" w:eastAsia="Cambria" w:hAnsi="Cambria" w:cs="Cambria"/>
        </w:rPr>
        <w:t>Accordingly, the Ministry of Education and Training requests the Chairman of the Provincial People's Committee to direct the Department of Education and Training and schools to implement the following contents:</w:t>
      </w:r>
    </w:p>
    <w:p w14:paraId="65440561" w14:textId="77777777" w:rsidR="003D565B" w:rsidRPr="003D565B" w:rsidRDefault="003D565B" w:rsidP="00A30A9D">
      <w:pPr>
        <w:spacing w:after="0" w:line="252" w:lineRule="auto"/>
        <w:contextualSpacing/>
        <w:jc w:val="both"/>
        <w:rPr>
          <w:rFonts w:ascii="Cambria" w:eastAsia="Cambria" w:hAnsi="Cambria" w:cs="Cambria"/>
        </w:rPr>
      </w:pPr>
    </w:p>
    <w:p w14:paraId="7D8F386B" w14:textId="0F063936" w:rsidR="003D565B" w:rsidRPr="003D565B" w:rsidRDefault="003D565B" w:rsidP="00A30A9D">
      <w:pPr>
        <w:pStyle w:val="ListParagraph"/>
        <w:numPr>
          <w:ilvl w:val="0"/>
          <w:numId w:val="7"/>
        </w:numPr>
        <w:spacing w:line="252" w:lineRule="auto"/>
        <w:ind w:left="1440" w:hanging="720"/>
        <w:contextualSpacing/>
        <w:jc w:val="both"/>
        <w:rPr>
          <w:rFonts w:ascii="Cambria" w:eastAsia="Cambria" w:hAnsi="Cambria" w:cs="Cambria"/>
        </w:rPr>
      </w:pPr>
      <w:r w:rsidRPr="003D565B">
        <w:rPr>
          <w:rFonts w:ascii="Cambria" w:eastAsia="Cambria" w:hAnsi="Cambria" w:cs="Cambria"/>
        </w:rPr>
        <w:t>Accepting and creating favorable conditions for students who want to study at the school where the student resides during the Covid-19 epidemic prevention and control period, in accordance with the actual conditions of the locality and School</w:t>
      </w:r>
      <w:r>
        <w:rPr>
          <w:rFonts w:ascii="Cambria" w:eastAsia="Cambria" w:hAnsi="Cambria" w:cs="Cambria"/>
        </w:rPr>
        <w:t>;</w:t>
      </w:r>
    </w:p>
    <w:p w14:paraId="7A746D6F" w14:textId="77777777" w:rsidR="003D565B" w:rsidRPr="003D565B" w:rsidRDefault="003D565B" w:rsidP="00A30A9D">
      <w:pPr>
        <w:spacing w:after="0" w:line="252" w:lineRule="auto"/>
        <w:ind w:left="1440" w:hanging="720"/>
        <w:contextualSpacing/>
        <w:jc w:val="both"/>
        <w:rPr>
          <w:rFonts w:ascii="Cambria" w:eastAsia="Cambria" w:hAnsi="Cambria" w:cs="Cambria"/>
        </w:rPr>
      </w:pPr>
    </w:p>
    <w:p w14:paraId="5F97323C" w14:textId="21CA2C1F" w:rsidR="003D565B" w:rsidRPr="003D565B" w:rsidRDefault="003D565B" w:rsidP="00A30A9D">
      <w:pPr>
        <w:pStyle w:val="ListParagraph"/>
        <w:numPr>
          <w:ilvl w:val="0"/>
          <w:numId w:val="7"/>
        </w:numPr>
        <w:spacing w:line="252" w:lineRule="auto"/>
        <w:ind w:left="1440" w:hanging="720"/>
        <w:contextualSpacing/>
        <w:jc w:val="both"/>
        <w:rPr>
          <w:rFonts w:ascii="Cambria" w:eastAsia="Cambria" w:hAnsi="Cambria" w:cs="Cambria"/>
        </w:rPr>
      </w:pPr>
      <w:r w:rsidRPr="003D565B">
        <w:rPr>
          <w:rFonts w:ascii="Cambria" w:eastAsia="Cambria" w:hAnsi="Cambria" w:cs="Cambria"/>
        </w:rPr>
        <w:t>Coordinat</w:t>
      </w:r>
      <w:r w:rsidR="006B28A0">
        <w:rPr>
          <w:rFonts w:ascii="Cambria" w:eastAsia="Cambria" w:hAnsi="Cambria" w:cs="Cambria"/>
        </w:rPr>
        <w:t>ing</w:t>
      </w:r>
      <w:r w:rsidRPr="003D565B">
        <w:rPr>
          <w:rFonts w:ascii="Cambria" w:eastAsia="Cambria" w:hAnsi="Cambria" w:cs="Cambria"/>
        </w:rPr>
        <w:t xml:space="preserve"> with localities and schools where students wish to transfer and transfer (in writing via email or e-office electronic document management system) to receive and arrange, </w:t>
      </w:r>
      <w:r w:rsidR="005D10AA" w:rsidRPr="003D565B">
        <w:rPr>
          <w:rFonts w:ascii="Cambria" w:eastAsia="Cambria" w:hAnsi="Cambria" w:cs="Cambria"/>
        </w:rPr>
        <w:t>arrange</w:t>
      </w:r>
      <w:r w:rsidRPr="003D565B">
        <w:rPr>
          <w:rFonts w:ascii="Cambria" w:eastAsia="Cambria" w:hAnsi="Cambria" w:cs="Cambria"/>
        </w:rPr>
        <w:t xml:space="preserve"> classes for students to study according to the right objects. Interested in supporting students to receive necessary learning conditions such as textbooks, study materials; create the most favorable conditions for students to study according to the school's educational plan</w:t>
      </w:r>
      <w:r>
        <w:rPr>
          <w:rFonts w:ascii="Cambria" w:eastAsia="Cambria" w:hAnsi="Cambria" w:cs="Cambria"/>
        </w:rPr>
        <w:t>;</w:t>
      </w:r>
    </w:p>
    <w:p w14:paraId="466F0BD3" w14:textId="77777777" w:rsidR="003D565B" w:rsidRPr="003D565B" w:rsidRDefault="003D565B" w:rsidP="00A30A9D">
      <w:pPr>
        <w:spacing w:after="0" w:line="252" w:lineRule="auto"/>
        <w:ind w:left="1440" w:hanging="720"/>
        <w:contextualSpacing/>
        <w:jc w:val="both"/>
        <w:rPr>
          <w:rFonts w:ascii="Cambria" w:eastAsia="Cambria" w:hAnsi="Cambria" w:cs="Cambria"/>
        </w:rPr>
      </w:pPr>
    </w:p>
    <w:p w14:paraId="2D258A4D" w14:textId="64DD2CF9" w:rsidR="003D565B" w:rsidRPr="003D565B" w:rsidRDefault="003D565B" w:rsidP="00A30A9D">
      <w:pPr>
        <w:pStyle w:val="ListParagraph"/>
        <w:numPr>
          <w:ilvl w:val="0"/>
          <w:numId w:val="7"/>
        </w:numPr>
        <w:spacing w:line="252" w:lineRule="auto"/>
        <w:ind w:left="1440" w:hanging="720"/>
        <w:contextualSpacing/>
        <w:jc w:val="both"/>
        <w:rPr>
          <w:rFonts w:ascii="Cambria" w:eastAsia="Cambria" w:hAnsi="Cambria" w:cs="Cambria"/>
        </w:rPr>
      </w:pPr>
      <w:r w:rsidRPr="003D565B">
        <w:rPr>
          <w:rFonts w:ascii="Cambria" w:eastAsia="Cambria" w:hAnsi="Cambria" w:cs="Cambria"/>
        </w:rPr>
        <w:t>Confirm</w:t>
      </w:r>
      <w:r w:rsidR="006B28A0">
        <w:rPr>
          <w:rFonts w:ascii="Cambria" w:eastAsia="Cambria" w:hAnsi="Cambria" w:cs="Cambria"/>
        </w:rPr>
        <w:t>ing</w:t>
      </w:r>
      <w:r w:rsidRPr="003D565B">
        <w:rPr>
          <w:rFonts w:ascii="Cambria" w:eastAsia="Cambria" w:hAnsi="Cambria" w:cs="Cambria"/>
        </w:rPr>
        <w:t xml:space="preserve"> that the student's training and learning results are received so that the student can return to his/her old school to study after the Covid-19 epidemic prevention and control period, ensuring accuracy, fairness, transparency, regulations</w:t>
      </w:r>
      <w:r>
        <w:rPr>
          <w:rFonts w:ascii="Cambria" w:eastAsia="Cambria" w:hAnsi="Cambria" w:cs="Cambria"/>
        </w:rPr>
        <w:t>;</w:t>
      </w:r>
    </w:p>
    <w:p w14:paraId="14376DFD" w14:textId="77777777" w:rsidR="003D565B" w:rsidRPr="003D565B" w:rsidRDefault="003D565B" w:rsidP="00A30A9D">
      <w:pPr>
        <w:spacing w:after="0" w:line="252" w:lineRule="auto"/>
        <w:ind w:left="1440" w:hanging="720"/>
        <w:contextualSpacing/>
        <w:jc w:val="both"/>
        <w:rPr>
          <w:rFonts w:ascii="Cambria" w:eastAsia="Cambria" w:hAnsi="Cambria" w:cs="Cambria"/>
        </w:rPr>
      </w:pPr>
    </w:p>
    <w:p w14:paraId="2D83375D" w14:textId="68B2E3A4" w:rsidR="003D565B" w:rsidRPr="003D565B" w:rsidRDefault="005D10AA" w:rsidP="00A30A9D">
      <w:pPr>
        <w:pStyle w:val="ListParagraph"/>
        <w:numPr>
          <w:ilvl w:val="0"/>
          <w:numId w:val="7"/>
        </w:numPr>
        <w:spacing w:line="252" w:lineRule="auto"/>
        <w:ind w:left="1440" w:hanging="720"/>
        <w:contextualSpacing/>
        <w:jc w:val="both"/>
        <w:rPr>
          <w:rFonts w:ascii="Cambria" w:eastAsia="Cambria" w:hAnsi="Cambria" w:cs="Cambria"/>
        </w:rPr>
      </w:pPr>
      <w:r w:rsidRPr="003D565B">
        <w:rPr>
          <w:rFonts w:ascii="Cambria" w:eastAsia="Cambria" w:hAnsi="Cambria" w:cs="Cambria"/>
        </w:rPr>
        <w:t>Transfer</w:t>
      </w:r>
      <w:r>
        <w:rPr>
          <w:rFonts w:ascii="Cambria" w:eastAsia="Cambria" w:hAnsi="Cambria" w:cs="Cambria"/>
        </w:rPr>
        <w:t>ring</w:t>
      </w:r>
      <w:r w:rsidR="003D565B" w:rsidRPr="003D565B">
        <w:rPr>
          <w:rFonts w:ascii="Cambria" w:eastAsia="Cambria" w:hAnsi="Cambria" w:cs="Cambria"/>
        </w:rPr>
        <w:t xml:space="preserve"> and re-accept</w:t>
      </w:r>
      <w:r w:rsidR="006B28A0">
        <w:rPr>
          <w:rFonts w:ascii="Cambria" w:eastAsia="Cambria" w:hAnsi="Cambria" w:cs="Cambria"/>
        </w:rPr>
        <w:t>ing</w:t>
      </w:r>
      <w:r w:rsidR="003D565B" w:rsidRPr="003D565B">
        <w:rPr>
          <w:rFonts w:ascii="Cambria" w:eastAsia="Cambria" w:hAnsi="Cambria" w:cs="Cambria"/>
        </w:rPr>
        <w:t xml:space="preserve"> the student together with the student's training and learning results (studied at the school of residence) when the student returns to his/her old school to study; cares about supporting students and creating the most favorable conditions for students when they return to their old school to study according to the school's educational plan</w:t>
      </w:r>
      <w:r w:rsidR="003D565B">
        <w:rPr>
          <w:rFonts w:ascii="Cambria" w:eastAsia="Cambria" w:hAnsi="Cambria" w:cs="Cambria"/>
        </w:rPr>
        <w:t>;</w:t>
      </w:r>
    </w:p>
    <w:p w14:paraId="1DEFA3F5" w14:textId="77777777" w:rsidR="003D565B" w:rsidRPr="003D565B" w:rsidRDefault="003D565B" w:rsidP="00A30A9D">
      <w:pPr>
        <w:spacing w:after="0" w:line="252" w:lineRule="auto"/>
        <w:ind w:left="1440" w:hanging="720"/>
        <w:contextualSpacing/>
        <w:jc w:val="both"/>
        <w:rPr>
          <w:rFonts w:ascii="Cambria" w:eastAsia="Cambria" w:hAnsi="Cambria" w:cs="Cambria"/>
        </w:rPr>
      </w:pPr>
    </w:p>
    <w:p w14:paraId="469316C0" w14:textId="2B08365C" w:rsidR="00EC1685" w:rsidRDefault="003D565B" w:rsidP="00A30A9D">
      <w:pPr>
        <w:pStyle w:val="ListParagraph"/>
        <w:numPr>
          <w:ilvl w:val="0"/>
          <w:numId w:val="7"/>
        </w:numPr>
        <w:spacing w:line="252" w:lineRule="auto"/>
        <w:ind w:left="1440" w:hanging="720"/>
        <w:contextualSpacing/>
        <w:jc w:val="both"/>
        <w:rPr>
          <w:rFonts w:ascii="Cambria" w:eastAsia="Cambria" w:hAnsi="Cambria" w:cs="Cambria"/>
        </w:rPr>
      </w:pPr>
      <w:r w:rsidRPr="003D565B">
        <w:rPr>
          <w:rFonts w:ascii="Cambria" w:eastAsia="Cambria" w:hAnsi="Cambria" w:cs="Cambria"/>
        </w:rPr>
        <w:t xml:space="preserve">For students who wish to apply for a transfer (or apply for a transfer after having been accepted for </w:t>
      </w:r>
      <w:r w:rsidR="005D10AA" w:rsidRPr="003D565B">
        <w:rPr>
          <w:rFonts w:ascii="Cambria" w:eastAsia="Cambria" w:hAnsi="Cambria" w:cs="Cambria"/>
        </w:rPr>
        <w:t>a period</w:t>
      </w:r>
      <w:r w:rsidRPr="003D565B">
        <w:rPr>
          <w:rFonts w:ascii="Cambria" w:eastAsia="Cambria" w:hAnsi="Cambria" w:cs="Cambria"/>
        </w:rPr>
        <w:t xml:space="preserve"> at the school of their residence), facilitate the student to transfer by the method of be appropriate on the basis of ensuring regulations on </w:t>
      </w:r>
      <w:r w:rsidRPr="003D565B">
        <w:rPr>
          <w:rFonts w:ascii="Cambria" w:eastAsia="Cambria" w:hAnsi="Cambria" w:cs="Cambria"/>
        </w:rPr>
        <w:lastRenderedPageBreak/>
        <w:t>student records when transferring schools, and at the same time ensuring strict implementation of regulations on Covid-19 epidemic prevention</w:t>
      </w:r>
      <w:r>
        <w:rPr>
          <w:rFonts w:ascii="Cambria" w:eastAsia="Cambria" w:hAnsi="Cambria" w:cs="Cambria"/>
        </w:rPr>
        <w:t>.</w:t>
      </w:r>
    </w:p>
    <w:p w14:paraId="45582F94" w14:textId="77777777" w:rsidR="003D565B" w:rsidRPr="003D565B" w:rsidRDefault="003D565B" w:rsidP="00A30A9D">
      <w:pPr>
        <w:spacing w:after="0" w:line="252" w:lineRule="auto"/>
        <w:contextualSpacing/>
        <w:jc w:val="both"/>
        <w:rPr>
          <w:rFonts w:ascii="Cambria" w:eastAsia="Cambria" w:hAnsi="Cambria" w:cs="Cambria"/>
        </w:rPr>
      </w:pPr>
    </w:p>
    <w:p w14:paraId="10B085E0" w14:textId="059A7424" w:rsidR="00EC1685" w:rsidRDefault="003D565B" w:rsidP="00A30A9D">
      <w:pPr>
        <w:pStyle w:val="ListParagraph"/>
        <w:numPr>
          <w:ilvl w:val="0"/>
          <w:numId w:val="6"/>
        </w:numPr>
        <w:spacing w:line="252" w:lineRule="auto"/>
        <w:ind w:left="720" w:hanging="720"/>
        <w:contextualSpacing/>
        <w:rPr>
          <w:rFonts w:ascii="Cambria" w:eastAsia="Cambria" w:hAnsi="Cambria" w:cs="Cambria"/>
          <w:b/>
          <w:bCs/>
        </w:rPr>
      </w:pPr>
      <w:r w:rsidRPr="003D565B">
        <w:rPr>
          <w:rFonts w:ascii="Cambria" w:eastAsia="Cambria" w:hAnsi="Cambria" w:cs="Cambria"/>
          <w:b/>
          <w:bCs/>
        </w:rPr>
        <w:t>Management, allocation, advance payment and reimbursement of costs or funds for enforcement of court judgements against commercial entities</w:t>
      </w:r>
    </w:p>
    <w:p w14:paraId="116639B6" w14:textId="77777777" w:rsidR="003D565B" w:rsidRPr="002B2D13" w:rsidRDefault="003D565B" w:rsidP="00A30A9D">
      <w:pPr>
        <w:tabs>
          <w:tab w:val="left" w:pos="720"/>
        </w:tabs>
        <w:spacing w:after="0" w:line="252" w:lineRule="auto"/>
        <w:ind w:left="720"/>
        <w:contextualSpacing/>
        <w:jc w:val="both"/>
        <w:rPr>
          <w:rFonts w:ascii="Cambria" w:eastAsia="Cambria" w:hAnsi="Cambria" w:cs="Cambria"/>
          <w:b/>
          <w:bCs/>
        </w:rPr>
      </w:pPr>
    </w:p>
    <w:p w14:paraId="5F0CAC2E" w14:textId="5A1866A9" w:rsidR="00EC1685" w:rsidRDefault="003D565B" w:rsidP="00A30A9D">
      <w:pPr>
        <w:spacing w:after="0" w:line="252" w:lineRule="auto"/>
        <w:ind w:left="720"/>
        <w:contextualSpacing/>
        <w:jc w:val="both"/>
        <w:rPr>
          <w:rFonts w:ascii="Cambria" w:eastAsia="Cambria" w:hAnsi="Cambria" w:cs="Cambria"/>
        </w:rPr>
      </w:pPr>
      <w:r w:rsidRPr="003D565B">
        <w:rPr>
          <w:rFonts w:ascii="Cambria" w:eastAsia="Cambria" w:hAnsi="Cambria" w:cs="Cambria"/>
        </w:rPr>
        <w:t>On July 8, 2021, the Minister of Finance issued Circular 55/2021/TT-BTC providing instructions about management, allocation, advance payment and reimbursement of costs or funds for enforcement of court judgements against commercial entities</w:t>
      </w:r>
      <w:r w:rsidR="00EC1685" w:rsidRPr="009337F1">
        <w:rPr>
          <w:rFonts w:ascii="Cambria" w:eastAsia="Cambria" w:hAnsi="Cambria" w:cs="Cambria"/>
        </w:rPr>
        <w:t xml:space="preserve">. </w:t>
      </w:r>
      <w:r w:rsidRPr="003D565B">
        <w:rPr>
          <w:rFonts w:ascii="Cambria" w:eastAsia="Cambria" w:hAnsi="Cambria" w:cs="Cambria"/>
        </w:rPr>
        <w:t>Circular 55/2021/TT-BTC takes effect from August 25, 2021</w:t>
      </w:r>
      <w:r>
        <w:rPr>
          <w:rFonts w:ascii="Cambria" w:eastAsia="Cambria" w:hAnsi="Cambria" w:cs="Cambria"/>
        </w:rPr>
        <w:t>.</w:t>
      </w:r>
    </w:p>
    <w:p w14:paraId="7527583A" w14:textId="0170AC6C" w:rsidR="005117B9" w:rsidRDefault="005117B9" w:rsidP="00A30A9D">
      <w:pPr>
        <w:spacing w:after="0" w:line="252" w:lineRule="auto"/>
        <w:ind w:left="720"/>
        <w:contextualSpacing/>
        <w:jc w:val="both"/>
        <w:rPr>
          <w:rFonts w:ascii="Cambria" w:eastAsia="Cambria" w:hAnsi="Cambria" w:cs="Cambria"/>
        </w:rPr>
      </w:pPr>
    </w:p>
    <w:p w14:paraId="45564843" w14:textId="70AAE0D0" w:rsidR="005117B9" w:rsidRPr="005117B9" w:rsidRDefault="005117B9" w:rsidP="00A30A9D">
      <w:pPr>
        <w:spacing w:after="0" w:line="252" w:lineRule="auto"/>
        <w:ind w:left="720"/>
        <w:contextualSpacing/>
        <w:jc w:val="both"/>
        <w:rPr>
          <w:rFonts w:ascii="Cambria" w:eastAsia="Cambria" w:hAnsi="Cambria" w:cs="Cambria"/>
        </w:rPr>
      </w:pPr>
      <w:r w:rsidRPr="005117B9">
        <w:rPr>
          <w:rFonts w:ascii="Cambria" w:eastAsia="Cambria" w:hAnsi="Cambria" w:cs="Cambria"/>
        </w:rPr>
        <w:t>Accordingly, the content of enforcement costs i</w:t>
      </w:r>
      <w:r w:rsidR="00607EFE">
        <w:rPr>
          <w:rFonts w:ascii="Cambria" w:eastAsia="Cambria" w:hAnsi="Cambria" w:cs="Cambria"/>
        </w:rPr>
        <w:t>s</w:t>
      </w:r>
      <w:r w:rsidRPr="005117B9">
        <w:rPr>
          <w:rFonts w:ascii="Cambria" w:eastAsia="Cambria" w:hAnsi="Cambria" w:cs="Cambria"/>
        </w:rPr>
        <w:t xml:space="preserve"> specified as follows:</w:t>
      </w:r>
    </w:p>
    <w:p w14:paraId="1A1F0EBB" w14:textId="77777777" w:rsidR="005117B9" w:rsidRPr="005117B9" w:rsidRDefault="005117B9" w:rsidP="00A30A9D">
      <w:pPr>
        <w:spacing w:after="0" w:line="252" w:lineRule="auto"/>
        <w:ind w:left="720"/>
        <w:contextualSpacing/>
        <w:jc w:val="both"/>
        <w:rPr>
          <w:rFonts w:ascii="Cambria" w:eastAsia="Cambria" w:hAnsi="Cambria" w:cs="Cambria"/>
        </w:rPr>
      </w:pPr>
    </w:p>
    <w:p w14:paraId="3484CDFD" w14:textId="368704CA" w:rsidR="005117B9" w:rsidRPr="005117B9" w:rsidRDefault="005117B9" w:rsidP="00A30A9D">
      <w:pPr>
        <w:pStyle w:val="ListParagraph"/>
        <w:numPr>
          <w:ilvl w:val="1"/>
          <w:numId w:val="10"/>
        </w:numPr>
        <w:spacing w:line="252" w:lineRule="auto"/>
        <w:ind w:left="1440" w:hanging="720"/>
        <w:contextualSpacing/>
        <w:jc w:val="both"/>
        <w:rPr>
          <w:rFonts w:ascii="Cambria" w:eastAsia="Cambria" w:hAnsi="Cambria" w:cs="Cambria"/>
        </w:rPr>
      </w:pPr>
      <w:r w:rsidRPr="005117B9">
        <w:rPr>
          <w:rFonts w:ascii="Cambria" w:eastAsia="Cambria" w:hAnsi="Cambria" w:cs="Cambria"/>
        </w:rPr>
        <w:t>The determination of enforcement costs shall comply with the provisions of Article 43 of Decree 44/2020/ND-CP, including:</w:t>
      </w:r>
    </w:p>
    <w:p w14:paraId="65DF2346" w14:textId="77777777" w:rsidR="005117B9" w:rsidRPr="005117B9" w:rsidRDefault="005117B9" w:rsidP="00A30A9D">
      <w:pPr>
        <w:spacing w:after="0" w:line="252" w:lineRule="auto"/>
        <w:ind w:left="720"/>
        <w:contextualSpacing/>
        <w:jc w:val="both"/>
        <w:rPr>
          <w:rFonts w:ascii="Cambria" w:eastAsia="Cambria" w:hAnsi="Cambria" w:cs="Cambria"/>
        </w:rPr>
      </w:pPr>
    </w:p>
    <w:p w14:paraId="3C590F65" w14:textId="5BC55954" w:rsidR="005117B9" w:rsidRP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The cost of mobilizing people to implement enforcement decisions;</w:t>
      </w:r>
    </w:p>
    <w:p w14:paraId="3FB05CCC" w14:textId="77777777" w:rsidR="005117B9" w:rsidRPr="005117B9" w:rsidRDefault="005117B9" w:rsidP="00A30A9D">
      <w:pPr>
        <w:spacing w:after="0" w:line="252" w:lineRule="auto"/>
        <w:ind w:left="2160" w:hanging="720"/>
        <w:contextualSpacing/>
        <w:jc w:val="both"/>
        <w:rPr>
          <w:rFonts w:ascii="Cambria" w:eastAsia="Cambria" w:hAnsi="Cambria" w:cs="Cambria"/>
        </w:rPr>
      </w:pPr>
    </w:p>
    <w:p w14:paraId="6BE4E668" w14:textId="2A9AE5BA" w:rsidR="005117B9" w:rsidRP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Remuneration costs for valuators to organize auctions, expenses for organizing asset auctions;</w:t>
      </w:r>
    </w:p>
    <w:p w14:paraId="47681DFD" w14:textId="77777777" w:rsidR="005117B9" w:rsidRPr="005117B9" w:rsidRDefault="005117B9" w:rsidP="00A30A9D">
      <w:pPr>
        <w:spacing w:after="0" w:line="252" w:lineRule="auto"/>
        <w:ind w:left="2160" w:hanging="720"/>
        <w:contextualSpacing/>
        <w:jc w:val="both"/>
        <w:rPr>
          <w:rFonts w:ascii="Cambria" w:eastAsia="Cambria" w:hAnsi="Cambria" w:cs="Cambria"/>
        </w:rPr>
      </w:pPr>
    </w:p>
    <w:p w14:paraId="005356A5" w14:textId="049B0C9B" w:rsidR="005117B9" w:rsidRP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Expenses for hiring vehicles for dismantling and transporting objects and assets;</w:t>
      </w:r>
    </w:p>
    <w:p w14:paraId="182FA25B" w14:textId="77777777" w:rsidR="005117B9" w:rsidRPr="005117B9" w:rsidRDefault="005117B9" w:rsidP="00A30A9D">
      <w:pPr>
        <w:spacing w:after="0" w:line="252" w:lineRule="auto"/>
        <w:ind w:left="2160" w:hanging="720"/>
        <w:contextualSpacing/>
        <w:jc w:val="both"/>
        <w:rPr>
          <w:rFonts w:ascii="Cambria" w:eastAsia="Cambria" w:hAnsi="Cambria" w:cs="Cambria"/>
        </w:rPr>
      </w:pPr>
    </w:p>
    <w:p w14:paraId="76742931" w14:textId="2C74F4F5" w:rsidR="005117B9" w:rsidRP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Expenses for renting or preserving the distrained property;</w:t>
      </w:r>
    </w:p>
    <w:p w14:paraId="615D247B" w14:textId="77777777" w:rsidR="005117B9" w:rsidRPr="005117B9" w:rsidRDefault="005117B9" w:rsidP="00A30A9D">
      <w:pPr>
        <w:spacing w:after="0" w:line="252" w:lineRule="auto"/>
        <w:ind w:left="2160" w:hanging="720"/>
        <w:contextualSpacing/>
        <w:jc w:val="both"/>
        <w:rPr>
          <w:rFonts w:ascii="Cambria" w:eastAsia="Cambria" w:hAnsi="Cambria" w:cs="Cambria"/>
        </w:rPr>
      </w:pPr>
    </w:p>
    <w:p w14:paraId="4D4D7373" w14:textId="37F34CAD" w:rsidR="005117B9" w:rsidRP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The cost of transferring the enforcement of the enforcement decision;</w:t>
      </w:r>
    </w:p>
    <w:p w14:paraId="2F52EAC7" w14:textId="77777777" w:rsidR="005117B9" w:rsidRPr="005117B9" w:rsidRDefault="005117B9" w:rsidP="00A30A9D">
      <w:pPr>
        <w:spacing w:after="0" w:line="252" w:lineRule="auto"/>
        <w:ind w:left="2160" w:hanging="720"/>
        <w:contextualSpacing/>
        <w:jc w:val="both"/>
        <w:rPr>
          <w:rFonts w:ascii="Cambria" w:eastAsia="Cambria" w:hAnsi="Cambria" w:cs="Cambria"/>
        </w:rPr>
      </w:pPr>
    </w:p>
    <w:p w14:paraId="1B05B2A1" w14:textId="0616326B" w:rsidR="005117B9" w:rsidRP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Expenses for taking legal measures;</w:t>
      </w:r>
    </w:p>
    <w:p w14:paraId="44A29844" w14:textId="77777777" w:rsidR="005117B9" w:rsidRPr="005117B9" w:rsidRDefault="005117B9" w:rsidP="00A30A9D">
      <w:pPr>
        <w:spacing w:after="0" w:line="252" w:lineRule="auto"/>
        <w:ind w:left="2160" w:hanging="720"/>
        <w:contextualSpacing/>
        <w:jc w:val="both"/>
        <w:rPr>
          <w:rFonts w:ascii="Cambria" w:eastAsia="Cambria" w:hAnsi="Cambria" w:cs="Cambria"/>
        </w:rPr>
      </w:pPr>
    </w:p>
    <w:p w14:paraId="5A936EBE" w14:textId="7FC1F800" w:rsid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Other actual expenses (if any).</w:t>
      </w:r>
    </w:p>
    <w:p w14:paraId="69A703D3" w14:textId="77777777" w:rsidR="005117B9" w:rsidRPr="005117B9" w:rsidRDefault="005117B9" w:rsidP="00A30A9D">
      <w:pPr>
        <w:pStyle w:val="ListParagraph"/>
        <w:spacing w:line="252" w:lineRule="auto"/>
        <w:rPr>
          <w:rFonts w:ascii="Cambria" w:eastAsia="Cambria" w:hAnsi="Cambria" w:cs="Cambria"/>
        </w:rPr>
      </w:pPr>
    </w:p>
    <w:p w14:paraId="5DA15252" w14:textId="321B78A6" w:rsidR="005117B9" w:rsidRPr="005117B9" w:rsidRDefault="005117B9" w:rsidP="00A30A9D">
      <w:pPr>
        <w:pStyle w:val="ListParagraph"/>
        <w:numPr>
          <w:ilvl w:val="1"/>
          <w:numId w:val="10"/>
        </w:numPr>
        <w:spacing w:line="252" w:lineRule="auto"/>
        <w:ind w:left="1440" w:hanging="720"/>
        <w:contextualSpacing/>
        <w:jc w:val="both"/>
        <w:rPr>
          <w:rFonts w:ascii="Cambria" w:eastAsia="Cambria" w:hAnsi="Cambria" w:cs="Cambria"/>
        </w:rPr>
      </w:pPr>
      <w:r w:rsidRPr="005117B9">
        <w:rPr>
          <w:rFonts w:ascii="Cambria" w:eastAsia="Cambria" w:hAnsi="Cambria" w:cs="Cambria"/>
        </w:rPr>
        <w:t>Regarding expenses:</w:t>
      </w:r>
    </w:p>
    <w:p w14:paraId="10DFFAE5" w14:textId="77777777" w:rsidR="005117B9" w:rsidRPr="005117B9" w:rsidRDefault="005117B9" w:rsidP="00A30A9D">
      <w:pPr>
        <w:spacing w:after="0" w:line="252" w:lineRule="auto"/>
        <w:contextualSpacing/>
        <w:jc w:val="both"/>
        <w:rPr>
          <w:rFonts w:ascii="Cambria" w:eastAsia="Cambria" w:hAnsi="Cambria" w:cs="Cambria"/>
        </w:rPr>
      </w:pPr>
    </w:p>
    <w:p w14:paraId="16E433EF" w14:textId="77A8AED7" w:rsidR="005117B9" w:rsidRDefault="008A0C21" w:rsidP="008A0C21">
      <w:pPr>
        <w:pStyle w:val="ListParagraph"/>
        <w:numPr>
          <w:ilvl w:val="0"/>
          <w:numId w:val="11"/>
        </w:numPr>
        <w:spacing w:line="252" w:lineRule="auto"/>
        <w:ind w:left="2160" w:hanging="720"/>
        <w:contextualSpacing/>
        <w:jc w:val="both"/>
        <w:rPr>
          <w:rFonts w:ascii="Cambria" w:eastAsia="Cambria" w:hAnsi="Cambria" w:cs="Cambria"/>
        </w:rPr>
      </w:pPr>
      <w:r w:rsidRPr="008A0C21">
        <w:rPr>
          <w:rFonts w:ascii="Cambria" w:eastAsia="Cambria" w:hAnsi="Cambria" w:cs="Cambria"/>
        </w:rPr>
        <w:t>The above expenses shall be made based on the contract, liquidation of the contract, the minutes of handing over the distrained assets (for the expenses of renting or preserving the distrained assets), legality invoices and documents and valid expenditures according to current regulations and approved by the enforcement decision maker.</w:t>
      </w:r>
    </w:p>
    <w:p w14:paraId="1D485D14" w14:textId="77777777" w:rsidR="008A0C21" w:rsidRPr="005117B9" w:rsidRDefault="008A0C21" w:rsidP="00A30A9D">
      <w:pPr>
        <w:spacing w:after="0" w:line="252" w:lineRule="auto"/>
        <w:contextualSpacing/>
        <w:jc w:val="both"/>
        <w:rPr>
          <w:rFonts w:ascii="Cambria" w:eastAsia="Cambria" w:hAnsi="Cambria" w:cs="Cambria"/>
        </w:rPr>
      </w:pPr>
    </w:p>
    <w:p w14:paraId="4BA91BC9" w14:textId="7190E47A" w:rsidR="005117B9" w:rsidRPr="005117B9" w:rsidRDefault="005117B9" w:rsidP="00A30A9D">
      <w:pPr>
        <w:pStyle w:val="ListParagraph"/>
        <w:numPr>
          <w:ilvl w:val="0"/>
          <w:numId w:val="11"/>
        </w:numPr>
        <w:spacing w:line="252" w:lineRule="auto"/>
        <w:ind w:left="2160" w:hanging="720"/>
        <w:contextualSpacing/>
        <w:jc w:val="both"/>
        <w:rPr>
          <w:rFonts w:ascii="Cambria" w:eastAsia="Cambria" w:hAnsi="Cambria" w:cs="Cambria"/>
        </w:rPr>
      </w:pPr>
      <w:r w:rsidRPr="005117B9">
        <w:rPr>
          <w:rFonts w:ascii="Cambria" w:eastAsia="Cambria" w:hAnsi="Cambria" w:cs="Cambria"/>
        </w:rPr>
        <w:t>Special allowances for those directly mobilized to participate in enforcement and enforcement protection are as follows:</w:t>
      </w:r>
    </w:p>
    <w:p w14:paraId="319BBE32" w14:textId="77777777" w:rsidR="005117B9" w:rsidRPr="005117B9" w:rsidRDefault="005117B9" w:rsidP="00A30A9D">
      <w:pPr>
        <w:spacing w:after="0" w:line="252" w:lineRule="auto"/>
        <w:contextualSpacing/>
        <w:jc w:val="both"/>
        <w:rPr>
          <w:rFonts w:ascii="Cambria" w:eastAsia="Cambria" w:hAnsi="Cambria" w:cs="Cambria"/>
        </w:rPr>
      </w:pPr>
    </w:p>
    <w:p w14:paraId="3EDC4547" w14:textId="75FC93D8" w:rsidR="005117B9" w:rsidRPr="005117B9" w:rsidRDefault="005117B9" w:rsidP="00A30A9D">
      <w:pPr>
        <w:pStyle w:val="ListParagraph"/>
        <w:numPr>
          <w:ilvl w:val="0"/>
          <w:numId w:val="13"/>
        </w:numPr>
        <w:spacing w:line="252" w:lineRule="auto"/>
        <w:ind w:left="2880" w:hanging="720"/>
        <w:contextualSpacing/>
        <w:jc w:val="both"/>
        <w:rPr>
          <w:rFonts w:ascii="Cambria" w:eastAsia="Cambria" w:hAnsi="Cambria" w:cs="Cambria"/>
        </w:rPr>
      </w:pPr>
      <w:r w:rsidRPr="005117B9">
        <w:rPr>
          <w:rFonts w:ascii="Cambria" w:eastAsia="Cambria" w:hAnsi="Cambria" w:cs="Cambria"/>
        </w:rPr>
        <w:lastRenderedPageBreak/>
        <w:t>The level of expenditure for the person in charge of enforcement of the enforcement decision belonging to the enforcement decision-executing agency is 150,000 VND/person/day to participate in the enforcement;</w:t>
      </w:r>
    </w:p>
    <w:p w14:paraId="235A88B7" w14:textId="77777777" w:rsidR="005117B9" w:rsidRPr="005117B9" w:rsidRDefault="005117B9" w:rsidP="00A30A9D">
      <w:pPr>
        <w:spacing w:after="0" w:line="252" w:lineRule="auto"/>
        <w:ind w:left="2880" w:hanging="720"/>
        <w:contextualSpacing/>
        <w:jc w:val="both"/>
        <w:rPr>
          <w:rFonts w:ascii="Cambria" w:eastAsia="Cambria" w:hAnsi="Cambria" w:cs="Cambria"/>
        </w:rPr>
      </w:pPr>
    </w:p>
    <w:p w14:paraId="4F5421F1" w14:textId="3713A4C3" w:rsidR="005117B9" w:rsidRPr="005117B9" w:rsidRDefault="005117B9" w:rsidP="00A30A9D">
      <w:pPr>
        <w:pStyle w:val="ListParagraph"/>
        <w:numPr>
          <w:ilvl w:val="0"/>
          <w:numId w:val="13"/>
        </w:numPr>
        <w:spacing w:line="252" w:lineRule="auto"/>
        <w:ind w:left="2880" w:hanging="720"/>
        <w:contextualSpacing/>
        <w:jc w:val="both"/>
        <w:rPr>
          <w:rFonts w:ascii="Cambria" w:eastAsia="Cambria" w:hAnsi="Cambria" w:cs="Cambria"/>
        </w:rPr>
      </w:pPr>
      <w:r w:rsidRPr="005117B9">
        <w:rPr>
          <w:rFonts w:ascii="Cambria" w:eastAsia="Cambria" w:hAnsi="Cambria" w:cs="Cambria"/>
        </w:rPr>
        <w:t>The level of expenditure for persons mobilized to participate in enforcement of enforcement decisions is 100,000 VND/person/day to participate in enforcement.</w:t>
      </w:r>
    </w:p>
    <w:p w14:paraId="04363755" w14:textId="77777777" w:rsidR="00EC1685" w:rsidRDefault="00EC1685" w:rsidP="00A30A9D">
      <w:pPr>
        <w:spacing w:after="0" w:line="252" w:lineRule="auto"/>
        <w:ind w:left="2160" w:hanging="720"/>
        <w:contextualSpacing/>
        <w:jc w:val="both"/>
        <w:rPr>
          <w:rFonts w:ascii="Cambria" w:eastAsia="Cambria" w:hAnsi="Cambria" w:cs="Cambria"/>
        </w:rPr>
      </w:pPr>
    </w:p>
    <w:p w14:paraId="4CBDA012" w14:textId="77777777" w:rsidR="00EC1685" w:rsidRPr="00351256" w:rsidRDefault="00EC1685" w:rsidP="00A30A9D">
      <w:pPr>
        <w:spacing w:after="0" w:line="252" w:lineRule="auto"/>
        <w:ind w:left="720"/>
        <w:contextualSpacing/>
        <w:jc w:val="both"/>
        <w:rPr>
          <w:rFonts w:ascii="Cambria" w:eastAsia="Cambria" w:hAnsi="Cambria" w:cs="Cambria"/>
        </w:rPr>
      </w:pPr>
    </w:p>
    <w:p w14:paraId="5D7DA311" w14:textId="0D1D6B27" w:rsidR="00EC1685" w:rsidRPr="0046378C" w:rsidRDefault="0046378C" w:rsidP="00A30A9D">
      <w:pPr>
        <w:pStyle w:val="ListParagraph"/>
        <w:numPr>
          <w:ilvl w:val="0"/>
          <w:numId w:val="6"/>
        </w:numPr>
        <w:spacing w:line="252" w:lineRule="auto"/>
        <w:ind w:left="720" w:hanging="720"/>
        <w:contextualSpacing/>
        <w:rPr>
          <w:rFonts w:ascii="Cambria" w:eastAsia="Cambria" w:hAnsi="Cambria" w:cs="Cambria"/>
          <w:b/>
          <w:bCs/>
        </w:rPr>
      </w:pPr>
      <w:r w:rsidRPr="0046378C">
        <w:rPr>
          <w:rFonts w:ascii="Cambria" w:eastAsia="Cambria" w:hAnsi="Cambria" w:cs="Cambria"/>
          <w:b/>
          <w:bCs/>
          <w:spacing w:val="-10"/>
        </w:rPr>
        <w:t>Publication of the list of periodic reports to be abolished in the field of Finance and Banking under the management of the Ministry of Finance</w:t>
      </w:r>
    </w:p>
    <w:p w14:paraId="3CA45F1B" w14:textId="77777777" w:rsidR="0046378C" w:rsidRPr="002B2D13" w:rsidRDefault="0046378C" w:rsidP="00A30A9D">
      <w:pPr>
        <w:pStyle w:val="ListParagraph"/>
        <w:spacing w:line="252" w:lineRule="auto"/>
        <w:contextualSpacing/>
        <w:rPr>
          <w:rFonts w:ascii="Cambria" w:eastAsia="Cambria" w:hAnsi="Cambria" w:cs="Cambria"/>
          <w:b/>
          <w:bCs/>
        </w:rPr>
      </w:pPr>
    </w:p>
    <w:p w14:paraId="619070BA" w14:textId="77777777" w:rsidR="0046378C" w:rsidRPr="0046378C" w:rsidRDefault="0046378C" w:rsidP="00A30A9D">
      <w:pPr>
        <w:spacing w:after="0" w:line="252" w:lineRule="auto"/>
        <w:ind w:left="720"/>
        <w:contextualSpacing/>
        <w:jc w:val="both"/>
        <w:rPr>
          <w:rFonts w:ascii="Cambria" w:eastAsia="Cambria" w:hAnsi="Cambria" w:cs="Cambria"/>
        </w:rPr>
      </w:pPr>
      <w:r w:rsidRPr="0046378C">
        <w:rPr>
          <w:rFonts w:ascii="Cambria" w:eastAsia="Cambria" w:hAnsi="Cambria" w:cs="Cambria"/>
        </w:rPr>
        <w:t>On July 21, 2021, the Ministry of Finance issued Decision No. 1375/QD-BTC announcing the list of periodic reports to be abolished in the banking and finance sector under the scope of state management. Decision No. 1375/QD-BTC takes effect from August 23, 2021.</w:t>
      </w:r>
    </w:p>
    <w:p w14:paraId="7D41673C" w14:textId="77777777" w:rsidR="0046378C" w:rsidRPr="0046378C" w:rsidRDefault="0046378C" w:rsidP="00A30A9D">
      <w:pPr>
        <w:spacing w:after="0" w:line="252" w:lineRule="auto"/>
        <w:contextualSpacing/>
        <w:jc w:val="both"/>
        <w:rPr>
          <w:rFonts w:ascii="Cambria" w:eastAsia="Cambria" w:hAnsi="Cambria" w:cs="Cambria"/>
        </w:rPr>
      </w:pPr>
    </w:p>
    <w:p w14:paraId="51225691" w14:textId="77777777" w:rsidR="0046378C" w:rsidRPr="0046378C" w:rsidRDefault="0046378C" w:rsidP="00A30A9D">
      <w:pPr>
        <w:spacing w:after="0" w:line="252" w:lineRule="auto"/>
        <w:ind w:left="720"/>
        <w:contextualSpacing/>
        <w:jc w:val="both"/>
        <w:rPr>
          <w:rFonts w:ascii="Cambria" w:eastAsia="Cambria" w:hAnsi="Cambria" w:cs="Cambria"/>
        </w:rPr>
      </w:pPr>
      <w:r w:rsidRPr="0046378C">
        <w:rPr>
          <w:rFonts w:ascii="Cambria" w:eastAsia="Cambria" w:hAnsi="Cambria" w:cs="Cambria"/>
        </w:rPr>
        <w:t>Accordingly, the list of reports to be abolished includes:</w:t>
      </w:r>
    </w:p>
    <w:p w14:paraId="2D5FD690" w14:textId="77777777" w:rsidR="0046378C" w:rsidRPr="0046378C" w:rsidRDefault="0046378C" w:rsidP="00A30A9D">
      <w:pPr>
        <w:spacing w:after="0" w:line="252" w:lineRule="auto"/>
        <w:contextualSpacing/>
        <w:jc w:val="both"/>
        <w:rPr>
          <w:rFonts w:ascii="Cambria" w:eastAsia="Cambria" w:hAnsi="Cambria" w:cs="Cambria"/>
        </w:rPr>
      </w:pPr>
    </w:p>
    <w:p w14:paraId="50B71CA4" w14:textId="0F339EE1" w:rsidR="0046378C" w:rsidRPr="0046378C" w:rsidRDefault="0046378C" w:rsidP="00A30A9D">
      <w:pPr>
        <w:pStyle w:val="ListParagraph"/>
        <w:numPr>
          <w:ilvl w:val="0"/>
          <w:numId w:val="4"/>
        </w:numPr>
        <w:spacing w:line="252" w:lineRule="auto"/>
        <w:contextualSpacing/>
        <w:jc w:val="both"/>
        <w:rPr>
          <w:rFonts w:ascii="Cambria" w:eastAsia="Cambria" w:hAnsi="Cambria" w:cs="Cambria"/>
        </w:rPr>
      </w:pPr>
      <w:r w:rsidRPr="0046378C">
        <w:rPr>
          <w:rFonts w:ascii="Cambria" w:eastAsia="Cambria" w:hAnsi="Cambria" w:cs="Cambria"/>
        </w:rPr>
        <w:t>Report on business situation and compliance with legal regulations of enterprises operating in debt trading services in the province or city.</w:t>
      </w:r>
    </w:p>
    <w:p w14:paraId="1BD2A09D" w14:textId="77777777" w:rsidR="0046378C" w:rsidRPr="0046378C" w:rsidRDefault="0046378C" w:rsidP="00A30A9D">
      <w:pPr>
        <w:pStyle w:val="ListParagraph"/>
        <w:spacing w:line="252" w:lineRule="auto"/>
        <w:ind w:left="1440"/>
        <w:contextualSpacing/>
        <w:jc w:val="both"/>
        <w:rPr>
          <w:rFonts w:ascii="Cambria" w:eastAsia="Cambria" w:hAnsi="Cambria" w:cs="Cambria"/>
        </w:rPr>
      </w:pPr>
    </w:p>
    <w:p w14:paraId="7A686320" w14:textId="77777777" w:rsidR="0046378C" w:rsidRPr="0046378C" w:rsidRDefault="0046378C" w:rsidP="00A30A9D">
      <w:pPr>
        <w:pStyle w:val="ListParagraph"/>
        <w:spacing w:line="252" w:lineRule="auto"/>
        <w:ind w:left="1440"/>
        <w:contextualSpacing/>
        <w:jc w:val="both"/>
        <w:rPr>
          <w:rFonts w:ascii="Cambria" w:eastAsia="Cambria" w:hAnsi="Cambria" w:cs="Cambria"/>
        </w:rPr>
      </w:pPr>
      <w:r w:rsidRPr="0046378C">
        <w:rPr>
          <w:rFonts w:ascii="Cambria" w:eastAsia="Cambria" w:hAnsi="Cambria" w:cs="Cambria"/>
        </w:rPr>
        <w:t>Document regulating reporting regime: Article 8 of Circular 53/2017/TT-BTC dated May 19, 2017.</w:t>
      </w:r>
    </w:p>
    <w:p w14:paraId="11AFB664" w14:textId="77777777" w:rsidR="0046378C" w:rsidRPr="0046378C" w:rsidRDefault="0046378C" w:rsidP="00A30A9D">
      <w:pPr>
        <w:pStyle w:val="ListParagraph"/>
        <w:spacing w:line="252" w:lineRule="auto"/>
        <w:ind w:left="1440"/>
        <w:contextualSpacing/>
        <w:jc w:val="both"/>
        <w:rPr>
          <w:rFonts w:ascii="Cambria" w:eastAsia="Cambria" w:hAnsi="Cambria" w:cs="Cambria"/>
        </w:rPr>
      </w:pPr>
    </w:p>
    <w:p w14:paraId="1CF4E63C" w14:textId="7C8087DE" w:rsidR="0046378C" w:rsidRPr="0046378C" w:rsidRDefault="0046378C" w:rsidP="00A30A9D">
      <w:pPr>
        <w:pStyle w:val="ListParagraph"/>
        <w:numPr>
          <w:ilvl w:val="0"/>
          <w:numId w:val="4"/>
        </w:numPr>
        <w:spacing w:line="252" w:lineRule="auto"/>
        <w:contextualSpacing/>
        <w:jc w:val="both"/>
        <w:rPr>
          <w:rFonts w:ascii="Cambria" w:eastAsia="Cambria" w:hAnsi="Cambria" w:cs="Cambria"/>
        </w:rPr>
      </w:pPr>
      <w:r w:rsidRPr="0046378C">
        <w:rPr>
          <w:rFonts w:ascii="Cambria" w:eastAsia="Cambria" w:hAnsi="Cambria" w:cs="Cambria"/>
        </w:rPr>
        <w:t>Report on debt collection service business.</w:t>
      </w:r>
    </w:p>
    <w:p w14:paraId="7A313F58" w14:textId="77777777" w:rsidR="0046378C" w:rsidRPr="0046378C" w:rsidRDefault="0046378C" w:rsidP="00A30A9D">
      <w:pPr>
        <w:pStyle w:val="ListParagraph"/>
        <w:spacing w:line="252" w:lineRule="auto"/>
        <w:ind w:left="1440"/>
        <w:contextualSpacing/>
        <w:jc w:val="both"/>
        <w:rPr>
          <w:rFonts w:ascii="Cambria" w:eastAsia="Cambria" w:hAnsi="Cambria" w:cs="Cambria"/>
        </w:rPr>
      </w:pPr>
    </w:p>
    <w:p w14:paraId="19646D38" w14:textId="7F312753" w:rsidR="00EC1685" w:rsidRDefault="0046378C" w:rsidP="00A30A9D">
      <w:pPr>
        <w:pStyle w:val="ListParagraph"/>
        <w:spacing w:line="252" w:lineRule="auto"/>
        <w:ind w:left="1440"/>
        <w:contextualSpacing/>
        <w:jc w:val="both"/>
        <w:rPr>
          <w:rFonts w:ascii="Cambria" w:eastAsia="Cambria" w:hAnsi="Cambria" w:cs="Cambria"/>
        </w:rPr>
      </w:pPr>
      <w:r w:rsidRPr="0046378C">
        <w:rPr>
          <w:rFonts w:ascii="Cambria" w:eastAsia="Cambria" w:hAnsi="Cambria" w:cs="Cambria"/>
        </w:rPr>
        <w:t>Document regulating reporting regime: Clause 2, Section I, Circular 110/2007/TT-BTC dated September 12, 2007</w:t>
      </w:r>
      <w:r w:rsidR="00951F11">
        <w:rPr>
          <w:rFonts w:ascii="Cambria" w:eastAsia="Cambria" w:hAnsi="Cambria" w:cs="Cambria"/>
        </w:rPr>
        <w:t>.</w:t>
      </w:r>
    </w:p>
    <w:p w14:paraId="675D3E6F" w14:textId="77777777" w:rsidR="00951F11" w:rsidRPr="0046378C" w:rsidRDefault="00951F11" w:rsidP="00A30A9D">
      <w:pPr>
        <w:pStyle w:val="ListParagraph"/>
        <w:spacing w:line="252" w:lineRule="auto"/>
        <w:ind w:left="1440"/>
        <w:contextualSpacing/>
        <w:jc w:val="both"/>
        <w:rPr>
          <w:rFonts w:ascii="Cambria" w:eastAsia="Cambria" w:hAnsi="Cambria" w:cs="Cambria"/>
        </w:rPr>
      </w:pPr>
    </w:p>
    <w:p w14:paraId="3CBEABE0" w14:textId="77777777" w:rsidR="00EC1685" w:rsidRPr="002B2D13" w:rsidRDefault="00EC1685" w:rsidP="00A30A9D">
      <w:pPr>
        <w:spacing w:after="0" w:line="252" w:lineRule="auto"/>
        <w:contextualSpacing/>
        <w:rPr>
          <w:rFonts w:ascii="Cambria" w:eastAsia="Cambria" w:hAnsi="Cambria" w:cs="Cambria"/>
        </w:rPr>
      </w:pPr>
      <w:r w:rsidRPr="00F17BB2">
        <w:rPr>
          <w:rFonts w:ascii="Cambria" w:eastAsia="Cambria" w:hAnsi="Cambria" w:cs="Cambria"/>
        </w:rPr>
        <w:t>We hope you found this brief legal update informative.</w:t>
      </w:r>
    </w:p>
    <w:p w14:paraId="79D4827E" w14:textId="77777777" w:rsidR="00EC1685" w:rsidRPr="002B2D13" w:rsidRDefault="00EC1685" w:rsidP="00A30A9D">
      <w:pPr>
        <w:spacing w:after="0" w:line="252" w:lineRule="auto"/>
        <w:contextualSpacing/>
      </w:pPr>
    </w:p>
    <w:p w14:paraId="689F1EF9" w14:textId="77777777" w:rsidR="00EC1685" w:rsidRPr="002B2D13" w:rsidRDefault="00EC1685" w:rsidP="00A30A9D">
      <w:pPr>
        <w:spacing w:after="0" w:line="252" w:lineRule="auto"/>
        <w:contextualSpacing/>
        <w:rPr>
          <w:rFonts w:ascii="Cambria" w:eastAsia="Cambria" w:hAnsi="Cambria" w:cs="Cambria"/>
        </w:rPr>
      </w:pPr>
      <w:r>
        <w:rPr>
          <w:rFonts w:ascii="Cambria" w:eastAsia="Cambria" w:hAnsi="Cambria" w:cs="Cambria"/>
        </w:rPr>
        <w:t>Kind regards</w:t>
      </w:r>
      <w:r w:rsidRPr="002B2D13">
        <w:rPr>
          <w:rFonts w:ascii="Cambria" w:eastAsia="Cambria" w:hAnsi="Cambria" w:cs="Cambria"/>
        </w:rPr>
        <w:t>.</w:t>
      </w:r>
    </w:p>
    <w:p w14:paraId="3B741265" w14:textId="77777777" w:rsidR="00EC1685" w:rsidRDefault="00EC1685" w:rsidP="00A30A9D">
      <w:pPr>
        <w:spacing w:after="0" w:line="252" w:lineRule="auto"/>
        <w:contextualSpacing/>
        <w:jc w:val="both"/>
        <w:rPr>
          <w:rFonts w:ascii="Cambria" w:eastAsia="Cambria" w:hAnsi="Cambria" w:cs="Cambria"/>
        </w:rPr>
      </w:pPr>
    </w:p>
    <w:p w14:paraId="6EF281A8" w14:textId="77777777" w:rsidR="00EC1685" w:rsidRPr="00700A71" w:rsidRDefault="00EC1685" w:rsidP="00A30A9D">
      <w:pPr>
        <w:spacing w:after="0" w:line="252" w:lineRule="auto"/>
        <w:contextualSpacing/>
        <w:jc w:val="both"/>
        <w:rPr>
          <w:sz w:val="20"/>
          <w:szCs w:val="20"/>
        </w:rPr>
      </w:pPr>
    </w:p>
    <w:p w14:paraId="6865097B" w14:textId="77777777" w:rsidR="00EC1685" w:rsidRPr="002B2D13" w:rsidRDefault="00EC1685" w:rsidP="00A30A9D">
      <w:pPr>
        <w:spacing w:after="0" w:line="252" w:lineRule="auto"/>
        <w:contextualSpacing/>
      </w:pPr>
    </w:p>
    <w:p w14:paraId="0729B2D7" w14:textId="77777777" w:rsidR="00EC1685" w:rsidRPr="002B2D13" w:rsidRDefault="00EC1685" w:rsidP="00A30A9D">
      <w:pPr>
        <w:spacing w:after="0" w:line="252" w:lineRule="auto"/>
        <w:contextualSpacing/>
      </w:pPr>
    </w:p>
    <w:p w14:paraId="65BE9EF2" w14:textId="77777777" w:rsidR="00EC1685" w:rsidRPr="002B2D13" w:rsidRDefault="00EC1685" w:rsidP="00A30A9D">
      <w:pPr>
        <w:spacing w:after="0" w:line="252" w:lineRule="auto"/>
        <w:contextualSpacing/>
      </w:pPr>
    </w:p>
    <w:p w14:paraId="5CE496A2" w14:textId="77777777" w:rsidR="00EC1685" w:rsidRPr="002B2D13" w:rsidRDefault="00EC1685" w:rsidP="00A30A9D">
      <w:pPr>
        <w:spacing w:after="0" w:line="252" w:lineRule="auto"/>
        <w:ind w:left="720"/>
        <w:contextualSpacing/>
        <w:jc w:val="both"/>
        <w:rPr>
          <w:rFonts w:ascii="Cambria" w:eastAsia="Cambria" w:hAnsi="Cambria" w:cs="Cambria"/>
        </w:rPr>
      </w:pPr>
    </w:p>
    <w:p w14:paraId="4873B432" w14:textId="77777777" w:rsidR="00EC1685" w:rsidRPr="002B2D13" w:rsidRDefault="00EC1685" w:rsidP="00A30A9D">
      <w:pPr>
        <w:pStyle w:val="ListParagraph"/>
        <w:spacing w:line="252" w:lineRule="auto"/>
        <w:contextualSpacing/>
        <w:rPr>
          <w:rFonts w:ascii="Cambria" w:eastAsia="Cambria" w:hAnsi="Cambria" w:cs="Cambria"/>
        </w:rPr>
      </w:pPr>
    </w:p>
    <w:tbl>
      <w:tblPr>
        <w:tblStyle w:val="TableGrid"/>
        <w:tblpPr w:leftFromText="180" w:rightFromText="180" w:vertAnchor="page" w:horzAnchor="margin" w:tblpXSpec="center" w:tblpY="3121"/>
        <w:tblW w:w="0" w:type="auto"/>
        <w:shd w:val="clear" w:color="auto" w:fill="D9E2F3" w:themeFill="accent1" w:themeFillTint="33"/>
        <w:tblLook w:val="04A0" w:firstRow="1" w:lastRow="0" w:firstColumn="1" w:lastColumn="0" w:noHBand="0" w:noVBand="1"/>
      </w:tblPr>
      <w:tblGrid>
        <w:gridCol w:w="8590"/>
      </w:tblGrid>
      <w:tr w:rsidR="00EC1685" w:rsidRPr="00BB37E8" w14:paraId="32783592" w14:textId="77777777" w:rsidTr="008D2C48">
        <w:tc>
          <w:tcPr>
            <w:tcW w:w="8590" w:type="dxa"/>
            <w:tcBorders>
              <w:top w:val="double" w:sz="4" w:space="0" w:color="auto"/>
              <w:left w:val="nil"/>
              <w:bottom w:val="double" w:sz="4" w:space="0" w:color="auto"/>
              <w:right w:val="nil"/>
            </w:tcBorders>
            <w:shd w:val="clear" w:color="auto" w:fill="D9E2F3" w:themeFill="accent1" w:themeFillTint="33"/>
          </w:tcPr>
          <w:p w14:paraId="19D4B8DC" w14:textId="77777777" w:rsidR="00EC1685" w:rsidRPr="00BB37E8" w:rsidRDefault="00EC1685" w:rsidP="00A30A9D">
            <w:pPr>
              <w:widowControl w:val="0"/>
              <w:autoSpaceDE w:val="0"/>
              <w:autoSpaceDN w:val="0"/>
              <w:spacing w:after="0" w:line="252" w:lineRule="auto"/>
              <w:ind w:hanging="721"/>
              <w:jc w:val="center"/>
              <w:rPr>
                <w:rFonts w:ascii="Amasis MT Pro" w:eastAsia="Times New Roman" w:hAnsi="Amasis MT Pro" w:cs="Arial"/>
                <w:b/>
                <w:bCs/>
                <w:lang w:val="vi-VN" w:eastAsia="en-GB"/>
              </w:rPr>
            </w:pPr>
          </w:p>
          <w:p w14:paraId="10C48978" w14:textId="77777777" w:rsidR="00EC1685" w:rsidRPr="00172CA7" w:rsidRDefault="00EC1685" w:rsidP="00A30A9D">
            <w:pPr>
              <w:widowControl w:val="0"/>
              <w:autoSpaceDE w:val="0"/>
              <w:autoSpaceDN w:val="0"/>
              <w:spacing w:after="0" w:line="252" w:lineRule="auto"/>
              <w:ind w:left="12" w:hanging="12"/>
              <w:jc w:val="both"/>
              <w:rPr>
                <w:rFonts w:ascii="Cambria" w:eastAsia="Times New Roman" w:hAnsi="Cambria" w:cs="Arial"/>
                <w:lang w:val="vi" w:eastAsia="en-GB"/>
              </w:rPr>
            </w:pPr>
            <w:r w:rsidRPr="00172CA7">
              <w:rPr>
                <w:rFonts w:ascii="Cambria" w:eastAsia="Times New Roman" w:hAnsi="Cambria" w:cs="Arial"/>
                <w:lang w:val="vi" w:eastAsia="en-GB"/>
              </w:rPr>
              <w:t>This document has been only prepared for general</w:t>
            </w:r>
            <w:r w:rsidRPr="00172CA7">
              <w:rPr>
                <w:rFonts w:ascii="Cambria" w:eastAsia="Times New Roman" w:hAnsi="Cambria"/>
                <w:lang w:val="vi"/>
              </w:rPr>
              <w:t xml:space="preserve"> </w:t>
            </w:r>
            <w:r w:rsidRPr="00172CA7">
              <w:rPr>
                <w:rFonts w:ascii="Cambria" w:eastAsia="Times New Roman" w:hAnsi="Cambria" w:cs="Arial"/>
                <w:lang w:val="vi"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5EDA8740" w14:textId="77777777" w:rsidR="00EC1685" w:rsidRPr="00172CA7" w:rsidRDefault="00EC1685" w:rsidP="00A30A9D">
            <w:pPr>
              <w:widowControl w:val="0"/>
              <w:autoSpaceDE w:val="0"/>
              <w:autoSpaceDN w:val="0"/>
              <w:spacing w:after="0" w:line="252" w:lineRule="auto"/>
              <w:ind w:left="12" w:hanging="12"/>
              <w:jc w:val="both"/>
              <w:rPr>
                <w:rFonts w:ascii="Cambria" w:eastAsia="Times New Roman" w:hAnsi="Cambria" w:cs="Arial"/>
                <w:lang w:val="vi" w:eastAsia="en-GB"/>
              </w:rPr>
            </w:pPr>
          </w:p>
          <w:p w14:paraId="0083871C" w14:textId="77777777" w:rsidR="00EC1685" w:rsidRPr="00172CA7" w:rsidRDefault="00EC1685" w:rsidP="00A30A9D">
            <w:pPr>
              <w:widowControl w:val="0"/>
              <w:autoSpaceDE w:val="0"/>
              <w:autoSpaceDN w:val="0"/>
              <w:spacing w:after="0" w:line="252" w:lineRule="auto"/>
              <w:ind w:left="12" w:hanging="12"/>
              <w:jc w:val="both"/>
              <w:rPr>
                <w:rFonts w:ascii="Cambria" w:eastAsia="Times New Roman" w:hAnsi="Cambria" w:cs="Arial"/>
                <w:lang w:val="vi" w:eastAsia="en-GB"/>
              </w:rPr>
            </w:pPr>
            <w:r w:rsidRPr="00172CA7">
              <w:rPr>
                <w:rFonts w:ascii="Cambria" w:eastAsia="Times New Roman" w:hAnsi="Cambria" w:cs="Arial"/>
                <w:lang w:val="vi" w:eastAsia="en-GB"/>
              </w:rPr>
              <w:t>If you have or suspect that you may have a particular problem, you should contact us or your lawyer for specific advice on the matter.</w:t>
            </w:r>
          </w:p>
          <w:p w14:paraId="50E2DD04" w14:textId="77777777" w:rsidR="00EC1685" w:rsidRPr="00172CA7" w:rsidRDefault="00EC1685" w:rsidP="00A30A9D">
            <w:pPr>
              <w:widowControl w:val="0"/>
              <w:autoSpaceDE w:val="0"/>
              <w:autoSpaceDN w:val="0"/>
              <w:spacing w:after="0" w:line="252" w:lineRule="auto"/>
              <w:ind w:hanging="721"/>
              <w:rPr>
                <w:rFonts w:ascii="Cambria" w:eastAsia="Times New Roman" w:hAnsi="Cambria" w:cs="Arial"/>
                <w:lang w:val="vi-VN" w:eastAsia="en-GB"/>
              </w:rPr>
            </w:pPr>
          </w:p>
          <w:p w14:paraId="2A45C3DD" w14:textId="77777777" w:rsidR="00EC1685" w:rsidRPr="00172CA7" w:rsidRDefault="00EC1685" w:rsidP="00A30A9D">
            <w:pPr>
              <w:widowControl w:val="0"/>
              <w:autoSpaceDE w:val="0"/>
              <w:autoSpaceDN w:val="0"/>
              <w:spacing w:after="0" w:line="252" w:lineRule="auto"/>
              <w:ind w:hanging="721"/>
              <w:jc w:val="center"/>
              <w:rPr>
                <w:rFonts w:ascii="Cambria" w:eastAsia="Times New Roman" w:hAnsi="Cambria" w:cs="Arial"/>
                <w:b/>
                <w:bCs/>
                <w:lang w:val="vi" w:eastAsia="en-GB"/>
              </w:rPr>
            </w:pPr>
            <w:r w:rsidRPr="00172CA7">
              <w:rPr>
                <w:rFonts w:ascii="Cambria" w:eastAsia="Times New Roman" w:hAnsi="Cambria" w:cs="Arial"/>
                <w:b/>
                <w:bCs/>
                <w:lang w:val="vi-VN" w:eastAsia="en-GB"/>
              </w:rPr>
              <w:t>ADK</w:t>
            </w:r>
            <w:r w:rsidRPr="00172CA7">
              <w:rPr>
                <w:rFonts w:ascii="Cambria" w:eastAsia="Times New Roman" w:hAnsi="Cambria" w:cs="Arial"/>
                <w:b/>
                <w:bCs/>
                <w:lang w:eastAsia="en-GB"/>
              </w:rPr>
              <w:t xml:space="preserve"> </w:t>
            </w:r>
            <w:r w:rsidRPr="00172CA7">
              <w:rPr>
                <w:rFonts w:ascii="Cambria" w:eastAsia="Times New Roman" w:hAnsi="Cambria" w:cs="Arial"/>
                <w:b/>
                <w:bCs/>
                <w:lang w:val="vi-VN" w:eastAsia="en-GB"/>
              </w:rPr>
              <w:t>&amp;</w:t>
            </w:r>
            <w:r w:rsidRPr="00172CA7">
              <w:rPr>
                <w:rFonts w:ascii="Cambria" w:eastAsia="Times New Roman" w:hAnsi="Cambria" w:cs="Arial"/>
                <w:b/>
                <w:bCs/>
                <w:lang w:eastAsia="en-GB"/>
              </w:rPr>
              <w:t xml:space="preserve"> </w:t>
            </w:r>
            <w:r w:rsidRPr="00172CA7">
              <w:rPr>
                <w:rFonts w:ascii="Cambria" w:eastAsia="Times New Roman" w:hAnsi="Cambria" w:cs="Arial"/>
                <w:b/>
                <w:bCs/>
                <w:lang w:val="vi-VN" w:eastAsia="en-GB"/>
              </w:rPr>
              <w:t xml:space="preserve">CO </w:t>
            </w:r>
            <w:r w:rsidRPr="00172CA7">
              <w:rPr>
                <w:rFonts w:ascii="Cambria" w:eastAsia="Times New Roman" w:hAnsi="Cambria" w:cs="Arial"/>
                <w:b/>
                <w:bCs/>
                <w:lang w:val="vi" w:eastAsia="en-GB"/>
              </w:rPr>
              <w:t>VIET NAM LAWYERS</w:t>
            </w:r>
          </w:p>
          <w:p w14:paraId="5177B952" w14:textId="77777777" w:rsidR="00EC1685" w:rsidRPr="00172CA7" w:rsidRDefault="00EC1685" w:rsidP="00A30A9D">
            <w:pPr>
              <w:widowControl w:val="0"/>
              <w:autoSpaceDE w:val="0"/>
              <w:autoSpaceDN w:val="0"/>
              <w:spacing w:after="0" w:line="252" w:lineRule="auto"/>
              <w:ind w:hanging="721"/>
              <w:jc w:val="center"/>
              <w:rPr>
                <w:rFonts w:ascii="Cambria" w:eastAsia="Times New Roman" w:hAnsi="Cambria" w:cs="Arial"/>
                <w:b/>
                <w:bCs/>
                <w:lang w:val="vi-VN" w:eastAsia="en-GB"/>
              </w:rPr>
            </w:pPr>
          </w:p>
          <w:p w14:paraId="790D55ED" w14:textId="77777777" w:rsidR="00EC1685" w:rsidRPr="00172CA7" w:rsidRDefault="00EC1685" w:rsidP="00A30A9D">
            <w:pPr>
              <w:widowControl w:val="0"/>
              <w:autoSpaceDE w:val="0"/>
              <w:autoSpaceDN w:val="0"/>
              <w:spacing w:after="0" w:line="252" w:lineRule="auto"/>
              <w:rPr>
                <w:rFonts w:ascii="Cambria" w:eastAsia="Times New Roman" w:hAnsi="Cambria" w:cs="Arial"/>
                <w:lang w:val="vi-VN" w:eastAsia="en-GB"/>
              </w:rPr>
            </w:pPr>
            <w:r w:rsidRPr="00172CA7">
              <w:rPr>
                <w:rFonts w:ascii="Cambria" w:eastAsia="Times New Roman" w:hAnsi="Cambria" w:cs="Arial"/>
                <w:lang w:val="vi-VN" w:eastAsia="en-GB"/>
              </w:rPr>
              <w:t xml:space="preserve">Address: G-01 Fl. HBT Tower, 456-458 Hai Ba Trung Str., Tan Dinh Ward, District 1, HCMC, VN  </w:t>
            </w:r>
          </w:p>
          <w:p w14:paraId="0FA66ED2" w14:textId="77777777" w:rsidR="00EC1685" w:rsidRPr="00926DD5" w:rsidRDefault="00EC1685" w:rsidP="00A30A9D">
            <w:pPr>
              <w:widowControl w:val="0"/>
              <w:autoSpaceDE w:val="0"/>
              <w:autoSpaceDN w:val="0"/>
              <w:spacing w:after="0" w:line="252" w:lineRule="auto"/>
              <w:ind w:left="741" w:hanging="721"/>
              <w:rPr>
                <w:rFonts w:ascii="Cambria" w:eastAsia="Times New Roman" w:hAnsi="Cambria" w:cs="Arial"/>
                <w:lang w:eastAsia="en-GB"/>
              </w:rPr>
            </w:pPr>
            <w:r w:rsidRPr="00172CA7">
              <w:rPr>
                <w:rFonts w:ascii="Cambria" w:eastAsia="Times New Roman" w:hAnsi="Cambria" w:cs="Arial"/>
                <w:lang w:val="vi-VN" w:eastAsia="en-GB"/>
              </w:rPr>
              <w:t>Hotline: (+84) 28 66 79 79 66</w:t>
            </w:r>
            <w:r>
              <w:rPr>
                <w:rFonts w:ascii="Cambria" w:eastAsia="Times New Roman" w:hAnsi="Cambria" w:cs="Arial"/>
                <w:lang w:eastAsia="en-GB"/>
              </w:rPr>
              <w:t xml:space="preserve">  </w:t>
            </w:r>
            <w:r w:rsidRPr="00926DD5">
              <w:rPr>
                <w:rFonts w:ascii="Cambria" w:eastAsia="Times New Roman" w:hAnsi="Cambria" w:cs="Arial"/>
                <w:u w:val="single"/>
                <w:lang w:eastAsia="en-GB"/>
              </w:rPr>
              <w:t>or</w:t>
            </w:r>
            <w:r>
              <w:rPr>
                <w:rFonts w:ascii="Cambria" w:eastAsia="Times New Roman" w:hAnsi="Cambria" w:cs="Arial"/>
                <w:lang w:eastAsia="en-GB"/>
              </w:rPr>
              <w:t xml:space="preserve">  </w:t>
            </w:r>
            <w:r w:rsidRPr="00926DD5">
              <w:rPr>
                <w:rFonts w:ascii="Cambria" w:eastAsia="Times New Roman" w:hAnsi="Cambria" w:cs="Arial"/>
                <w:lang w:eastAsia="en-GB"/>
              </w:rPr>
              <w:t>(+84) 939 107 387</w:t>
            </w:r>
          </w:p>
          <w:p w14:paraId="7EF61C5E" w14:textId="77777777" w:rsidR="00EC1685" w:rsidRPr="00172CA7" w:rsidRDefault="00EC1685" w:rsidP="00A30A9D">
            <w:pPr>
              <w:widowControl w:val="0"/>
              <w:autoSpaceDE w:val="0"/>
              <w:autoSpaceDN w:val="0"/>
              <w:spacing w:after="0" w:line="252" w:lineRule="auto"/>
              <w:ind w:left="1024" w:hanging="1024"/>
              <w:rPr>
                <w:rFonts w:ascii="Cambria" w:eastAsia="Times New Roman" w:hAnsi="Cambria" w:cs="Arial"/>
                <w:color w:val="0000FF"/>
                <w:u w:val="single"/>
                <w:lang w:val="vi-VN" w:eastAsia="en-GB"/>
              </w:rPr>
            </w:pPr>
            <w:r w:rsidRPr="00172CA7">
              <w:rPr>
                <w:rFonts w:ascii="Cambria" w:eastAsia="Times New Roman" w:hAnsi="Cambria" w:cs="Arial"/>
                <w:lang w:val="vi-VN" w:eastAsia="en-GB"/>
              </w:rPr>
              <w:t xml:space="preserve">Email: </w:t>
            </w:r>
            <w:hyperlink r:id="rId7" w:history="1">
              <w:r w:rsidRPr="00172CA7">
                <w:rPr>
                  <w:rFonts w:ascii="Cambria" w:eastAsia="Times New Roman" w:hAnsi="Cambria" w:cs="Arial"/>
                  <w:color w:val="0000FF"/>
                  <w:u w:val="single"/>
                  <w:lang w:val="vi-VN" w:eastAsia="en-GB"/>
                </w:rPr>
                <w:t>info@adk-lawyers.com</w:t>
              </w:r>
            </w:hyperlink>
          </w:p>
          <w:p w14:paraId="42AB3730" w14:textId="77777777" w:rsidR="00EC1685" w:rsidRPr="00172CA7" w:rsidRDefault="00EC1685" w:rsidP="00A30A9D">
            <w:pPr>
              <w:widowControl w:val="0"/>
              <w:autoSpaceDE w:val="0"/>
              <w:autoSpaceDN w:val="0"/>
              <w:spacing w:after="0" w:line="252" w:lineRule="auto"/>
              <w:rPr>
                <w:rFonts w:ascii="Cambria" w:eastAsia="Times New Roman" w:hAnsi="Cambria" w:cs="Arial"/>
                <w:lang w:val="vi" w:eastAsia="en-GB"/>
              </w:rPr>
            </w:pPr>
            <w:r w:rsidRPr="00172CA7">
              <w:rPr>
                <w:rFonts w:ascii="Cambria" w:eastAsia="Times New Roman" w:hAnsi="Cambria" w:cs="Arial"/>
                <w:lang w:val="vi" w:eastAsia="en-GB"/>
              </w:rPr>
              <w:t>W</w:t>
            </w:r>
            <w:r w:rsidRPr="00172CA7">
              <w:rPr>
                <w:rFonts w:ascii="Cambria" w:eastAsia="Times New Roman" w:hAnsi="Cambria" w:cs="Arial"/>
                <w:lang w:val="vi"/>
              </w:rPr>
              <w:t xml:space="preserve">ebsite: </w:t>
            </w:r>
            <w:hyperlink r:id="rId8" w:history="1">
              <w:r w:rsidRPr="00172CA7">
                <w:rPr>
                  <w:rFonts w:ascii="Cambria" w:eastAsia="Times New Roman" w:hAnsi="Cambria" w:cs="Arial"/>
                  <w:color w:val="0000FF"/>
                  <w:u w:val="single"/>
                  <w:lang w:val="vi"/>
                </w:rPr>
                <w:t>www.adk-lawyers.com</w:t>
              </w:r>
            </w:hyperlink>
            <w:r w:rsidRPr="00172CA7">
              <w:rPr>
                <w:rFonts w:ascii="Cambria" w:eastAsia="Times New Roman" w:hAnsi="Cambria" w:cs="Arial"/>
                <w:lang w:val="vi"/>
              </w:rPr>
              <w:t xml:space="preserve">  </w:t>
            </w:r>
          </w:p>
          <w:p w14:paraId="3D70FBC9" w14:textId="77777777" w:rsidR="00EC1685" w:rsidRPr="00BB37E8" w:rsidRDefault="00EC1685" w:rsidP="00A30A9D">
            <w:pPr>
              <w:widowControl w:val="0"/>
              <w:autoSpaceDE w:val="0"/>
              <w:autoSpaceDN w:val="0"/>
              <w:spacing w:after="0" w:line="252" w:lineRule="auto"/>
              <w:ind w:hanging="721"/>
              <w:rPr>
                <w:rFonts w:ascii="Amasis MT Pro" w:eastAsia="Times New Roman" w:hAnsi="Amasis MT Pro" w:cs="Arial"/>
                <w:lang w:val="vi-VN" w:eastAsia="en-GB"/>
              </w:rPr>
            </w:pPr>
          </w:p>
        </w:tc>
      </w:tr>
    </w:tbl>
    <w:p w14:paraId="48ABFCED" w14:textId="77777777" w:rsidR="00EC1685" w:rsidRPr="002B2D13" w:rsidRDefault="00EC1685" w:rsidP="00A30A9D">
      <w:pPr>
        <w:spacing w:after="0" w:line="252" w:lineRule="auto"/>
        <w:contextualSpacing/>
      </w:pPr>
    </w:p>
    <w:p w14:paraId="66EB9606" w14:textId="77777777" w:rsidR="00194030" w:rsidRDefault="00194030" w:rsidP="00A30A9D">
      <w:pPr>
        <w:spacing w:after="0" w:line="252" w:lineRule="auto"/>
      </w:pPr>
    </w:p>
    <w:sectPr w:rsidR="00194030" w:rsidSect="001B18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4D2CD" w14:textId="77777777" w:rsidR="0020040E" w:rsidRDefault="0020040E">
      <w:pPr>
        <w:spacing w:after="0" w:line="240" w:lineRule="auto"/>
      </w:pPr>
      <w:r>
        <w:separator/>
      </w:r>
    </w:p>
  </w:endnote>
  <w:endnote w:type="continuationSeparator" w:id="0">
    <w:p w14:paraId="53DF4CE5" w14:textId="77777777" w:rsidR="0020040E" w:rsidRDefault="0020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0912" w14:textId="77777777" w:rsidR="00FF5FD6" w:rsidRDefault="00200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24AD" w14:textId="77777777" w:rsidR="00233EA9" w:rsidRPr="00591F1C" w:rsidRDefault="00A30A9D"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6753E64C" w14:textId="77777777" w:rsidR="00233EA9" w:rsidRPr="00591F1C" w:rsidRDefault="0020040E"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A30A9D" w:rsidRPr="00591F1C">
        <w:rPr>
          <w:rStyle w:val="Hyperlink"/>
          <w:rFonts w:ascii="Palatino Linotype" w:hAnsi="Palatino Linotype"/>
          <w:sz w:val="18"/>
          <w:szCs w:val="18"/>
        </w:rPr>
        <w:t>www.adk</w:t>
      </w:r>
      <w:r w:rsidR="00A30A9D" w:rsidRPr="005C3A0B">
        <w:rPr>
          <w:rStyle w:val="Hyperlink"/>
          <w:rFonts w:ascii="Palatino Linotype" w:hAnsi="Palatino Linotype"/>
          <w:sz w:val="18"/>
          <w:szCs w:val="18"/>
        </w:rPr>
        <w:t>-lawyers</w:t>
      </w:r>
      <w:r w:rsidR="00A30A9D" w:rsidRPr="00591F1C">
        <w:rPr>
          <w:rStyle w:val="Hyperlink"/>
          <w:rFonts w:ascii="Palatino Linotype" w:hAnsi="Palatino Linotype"/>
          <w:sz w:val="18"/>
          <w:szCs w:val="18"/>
        </w:rPr>
        <w:t>.com</w:t>
      </w:r>
    </w:hyperlink>
    <w:r w:rsidR="00A30A9D" w:rsidRPr="00591F1C">
      <w:rPr>
        <w:rFonts w:ascii="Palatino Linotype" w:hAnsi="Palatino Linotype"/>
        <w:b/>
        <w:sz w:val="18"/>
        <w:szCs w:val="18"/>
      </w:rPr>
      <w:tab/>
    </w:r>
    <w:r w:rsidR="00A30A9D" w:rsidRPr="00591F1C">
      <w:rPr>
        <w:rFonts w:ascii="Palatino Linotype" w:hAnsi="Palatino Linotype"/>
        <w:sz w:val="18"/>
        <w:szCs w:val="18"/>
      </w:rPr>
      <w:fldChar w:fldCharType="begin"/>
    </w:r>
    <w:r w:rsidR="00A30A9D" w:rsidRPr="00591F1C">
      <w:rPr>
        <w:rFonts w:ascii="Palatino Linotype" w:hAnsi="Palatino Linotype"/>
        <w:sz w:val="18"/>
        <w:szCs w:val="18"/>
      </w:rPr>
      <w:instrText xml:space="preserve"> PAGE   \* MERGEFORMAT </w:instrText>
    </w:r>
    <w:r w:rsidR="00A30A9D" w:rsidRPr="00591F1C">
      <w:rPr>
        <w:rFonts w:ascii="Palatino Linotype" w:hAnsi="Palatino Linotype"/>
        <w:sz w:val="18"/>
        <w:szCs w:val="18"/>
      </w:rPr>
      <w:fldChar w:fldCharType="separate"/>
    </w:r>
    <w:r w:rsidR="00A30A9D">
      <w:rPr>
        <w:rFonts w:ascii="Palatino Linotype" w:hAnsi="Palatino Linotype"/>
        <w:noProof/>
        <w:sz w:val="18"/>
        <w:szCs w:val="18"/>
      </w:rPr>
      <w:t>4</w:t>
    </w:r>
    <w:r w:rsidR="00A30A9D" w:rsidRPr="00591F1C">
      <w:rPr>
        <w:rFonts w:ascii="Palatino Linotype" w:hAnsi="Palatino Linotype"/>
        <w:sz w:val="18"/>
        <w:szCs w:val="18"/>
      </w:rPr>
      <w:fldChar w:fldCharType="end"/>
    </w:r>
    <w:r w:rsidR="00A30A9D" w:rsidRPr="00591F1C">
      <w:rPr>
        <w:rFonts w:ascii="Palatino Linotype" w:hAnsi="Palatino Linotype"/>
        <w:sz w:val="18"/>
        <w:szCs w:val="18"/>
      </w:rPr>
      <w:t>/</w:t>
    </w:r>
    <w:r w:rsidR="00A30A9D" w:rsidRPr="00591F1C">
      <w:rPr>
        <w:rFonts w:ascii="Palatino Linotype" w:hAnsi="Palatino Linotype"/>
        <w:sz w:val="18"/>
        <w:szCs w:val="18"/>
      </w:rPr>
      <w:fldChar w:fldCharType="begin"/>
    </w:r>
    <w:r w:rsidR="00A30A9D" w:rsidRPr="00591F1C">
      <w:rPr>
        <w:rFonts w:ascii="Palatino Linotype" w:hAnsi="Palatino Linotype"/>
        <w:sz w:val="18"/>
        <w:szCs w:val="18"/>
      </w:rPr>
      <w:instrText xml:space="preserve"> NUMPAGES  \* Arabic  \* MERGEFORMAT </w:instrText>
    </w:r>
    <w:r w:rsidR="00A30A9D" w:rsidRPr="00591F1C">
      <w:rPr>
        <w:rFonts w:ascii="Palatino Linotype" w:hAnsi="Palatino Linotype"/>
        <w:sz w:val="18"/>
        <w:szCs w:val="18"/>
      </w:rPr>
      <w:fldChar w:fldCharType="separate"/>
    </w:r>
    <w:r w:rsidR="00A30A9D">
      <w:rPr>
        <w:rFonts w:ascii="Palatino Linotype" w:hAnsi="Palatino Linotype"/>
        <w:noProof/>
        <w:sz w:val="18"/>
        <w:szCs w:val="18"/>
      </w:rPr>
      <w:t>4</w:t>
    </w:r>
    <w:r w:rsidR="00A30A9D" w:rsidRPr="00591F1C">
      <w:rPr>
        <w:rFonts w:ascii="Palatino Linotype" w:hAnsi="Palatino Linotype"/>
        <w:sz w:val="18"/>
        <w:szCs w:val="18"/>
      </w:rPr>
      <w:fldChar w:fldCharType="end"/>
    </w:r>
  </w:p>
  <w:p w14:paraId="18B6EF91" w14:textId="77777777" w:rsidR="00B375BC" w:rsidRDefault="0020040E" w:rsidP="001B18D8">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12C71" w14:textId="77777777" w:rsidR="00FF5FD6" w:rsidRDefault="0020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76748" w14:textId="77777777" w:rsidR="0020040E" w:rsidRDefault="0020040E">
      <w:pPr>
        <w:spacing w:after="0" w:line="240" w:lineRule="auto"/>
      </w:pPr>
      <w:r>
        <w:separator/>
      </w:r>
    </w:p>
  </w:footnote>
  <w:footnote w:type="continuationSeparator" w:id="0">
    <w:p w14:paraId="287C5007" w14:textId="77777777" w:rsidR="0020040E" w:rsidRDefault="0020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2F69A" w14:textId="77777777" w:rsidR="00FF5FD6" w:rsidRDefault="00200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051D5" w14:textId="77777777" w:rsidR="00B375BC" w:rsidRDefault="00A30A9D" w:rsidP="00B375BC">
    <w:pPr>
      <w:pStyle w:val="Header"/>
      <w:ind w:left="-1440"/>
    </w:pPr>
    <w:r>
      <w:rPr>
        <w:noProof/>
      </w:rPr>
      <w:drawing>
        <wp:inline distT="0" distB="0" distL="0" distR="0" wp14:anchorId="2ECB20ED" wp14:editId="41BAEFC7">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9077" w14:textId="77777777" w:rsidR="00FF5FD6" w:rsidRDefault="0020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C6B2E"/>
    <w:multiLevelType w:val="hybridMultilevel"/>
    <w:tmpl w:val="FD7C3828"/>
    <w:lvl w:ilvl="0" w:tplc="865261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CB7BD8"/>
    <w:multiLevelType w:val="hybridMultilevel"/>
    <w:tmpl w:val="AFD27FD8"/>
    <w:lvl w:ilvl="0" w:tplc="16C021D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F53F4"/>
    <w:multiLevelType w:val="hybridMultilevel"/>
    <w:tmpl w:val="0A549750"/>
    <w:lvl w:ilvl="0" w:tplc="D144B01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307F76"/>
    <w:multiLevelType w:val="hybridMultilevel"/>
    <w:tmpl w:val="0FCE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0654B"/>
    <w:multiLevelType w:val="hybridMultilevel"/>
    <w:tmpl w:val="0A1072D8"/>
    <w:lvl w:ilvl="0" w:tplc="2B5E42F4">
      <w:start w:val="1"/>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147114"/>
    <w:multiLevelType w:val="hybridMultilevel"/>
    <w:tmpl w:val="A47491E4"/>
    <w:lvl w:ilvl="0" w:tplc="3F587C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369AB"/>
    <w:multiLevelType w:val="hybridMultilevel"/>
    <w:tmpl w:val="E99CB020"/>
    <w:lvl w:ilvl="0" w:tplc="D144B016">
      <w:start w:val="1"/>
      <w:numFmt w:val="lowerRoman"/>
      <w:lvlText w:val="(%1)"/>
      <w:lvlJc w:val="left"/>
      <w:pPr>
        <w:ind w:left="720" w:hanging="360"/>
      </w:pPr>
      <w:rPr>
        <w:rFonts w:hint="default"/>
      </w:rPr>
    </w:lvl>
    <w:lvl w:ilvl="1" w:tplc="3408734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D7353"/>
    <w:multiLevelType w:val="hybridMultilevel"/>
    <w:tmpl w:val="F73C6F06"/>
    <w:lvl w:ilvl="0" w:tplc="25E658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52BD8"/>
    <w:multiLevelType w:val="hybridMultilevel"/>
    <w:tmpl w:val="4D065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FE2C1A"/>
    <w:multiLevelType w:val="hybridMultilevel"/>
    <w:tmpl w:val="E14C9FD6"/>
    <w:lvl w:ilvl="0" w:tplc="B302DE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BF7E34"/>
    <w:multiLevelType w:val="hybridMultilevel"/>
    <w:tmpl w:val="C4EC0916"/>
    <w:lvl w:ilvl="0" w:tplc="46F0CBEC">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2D7E3C"/>
    <w:multiLevelType w:val="hybridMultilevel"/>
    <w:tmpl w:val="6D688656"/>
    <w:lvl w:ilvl="0" w:tplc="ED3231AE">
      <w:start w:val="1"/>
      <w:numFmt w:val="bullet"/>
      <w:lvlText w:val="-"/>
      <w:lvlJc w:val="left"/>
      <w:pPr>
        <w:ind w:left="1800" w:hanging="360"/>
      </w:pPr>
      <w:rPr>
        <w:rFonts w:ascii="Cambria" w:eastAsia="Cambria" w:hAnsi="Cambria"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8373830"/>
    <w:multiLevelType w:val="hybridMultilevel"/>
    <w:tmpl w:val="F6DC1CEE"/>
    <w:lvl w:ilvl="0" w:tplc="594AF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5D383F"/>
    <w:multiLevelType w:val="hybridMultilevel"/>
    <w:tmpl w:val="FA0C6490"/>
    <w:lvl w:ilvl="0" w:tplc="D144B016">
      <w:start w:val="1"/>
      <w:numFmt w:val="lowerRoman"/>
      <w:lvlText w:val="(%1)"/>
      <w:lvlJc w:val="left"/>
      <w:pPr>
        <w:ind w:left="1440" w:hanging="360"/>
      </w:pPr>
      <w:rPr>
        <w:rFonts w:hint="default"/>
      </w:rPr>
    </w:lvl>
    <w:lvl w:ilvl="1" w:tplc="D144B01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11"/>
  </w:num>
  <w:num w:numId="4">
    <w:abstractNumId w:val="9"/>
  </w:num>
  <w:num w:numId="5">
    <w:abstractNumId w:val="0"/>
  </w:num>
  <w:num w:numId="6">
    <w:abstractNumId w:val="12"/>
  </w:num>
  <w:num w:numId="7">
    <w:abstractNumId w:val="6"/>
  </w:num>
  <w:num w:numId="8">
    <w:abstractNumId w:val="5"/>
  </w:num>
  <w:num w:numId="9">
    <w:abstractNumId w:val="2"/>
  </w:num>
  <w:num w:numId="10">
    <w:abstractNumId w:val="13"/>
  </w:num>
  <w:num w:numId="11">
    <w:abstractNumId w:val="8"/>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85"/>
    <w:rsid w:val="00194030"/>
    <w:rsid w:val="0020040E"/>
    <w:rsid w:val="003D565B"/>
    <w:rsid w:val="0046378C"/>
    <w:rsid w:val="005117B9"/>
    <w:rsid w:val="005D10AA"/>
    <w:rsid w:val="00607EFE"/>
    <w:rsid w:val="00613787"/>
    <w:rsid w:val="006B28A0"/>
    <w:rsid w:val="006D012B"/>
    <w:rsid w:val="008A0C21"/>
    <w:rsid w:val="00951F11"/>
    <w:rsid w:val="00A30A9D"/>
    <w:rsid w:val="00C03D6D"/>
    <w:rsid w:val="00EC1685"/>
    <w:rsid w:val="00EC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5BF2"/>
  <w15:chartTrackingRefBased/>
  <w15:docId w15:val="{7C533406-8991-4F41-A647-E99C2987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85"/>
    <w:rPr>
      <w:rFonts w:ascii="Calibri" w:eastAsia="Calibri" w:hAnsi="Calibri" w:cs="Times New Roman"/>
    </w:rPr>
  </w:style>
  <w:style w:type="paragraph" w:styleId="Footer">
    <w:name w:val="footer"/>
    <w:basedOn w:val="Normal"/>
    <w:link w:val="FooterChar"/>
    <w:uiPriority w:val="99"/>
    <w:unhideWhenUsed/>
    <w:rsid w:val="00EC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85"/>
    <w:rPr>
      <w:rFonts w:ascii="Calibri" w:eastAsia="Calibri" w:hAnsi="Calibri" w:cs="Times New Roman"/>
    </w:rPr>
  </w:style>
  <w:style w:type="table" w:styleId="TableGrid">
    <w:name w:val="Table Grid"/>
    <w:basedOn w:val="TableNormal"/>
    <w:uiPriority w:val="59"/>
    <w:rsid w:val="00EC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1685"/>
    <w:pPr>
      <w:spacing w:after="0" w:line="240" w:lineRule="auto"/>
      <w:ind w:left="720"/>
    </w:pPr>
  </w:style>
  <w:style w:type="character" w:customStyle="1" w:styleId="ListParagraphChar">
    <w:name w:val="List Paragraph Char"/>
    <w:link w:val="ListParagraph"/>
    <w:uiPriority w:val="34"/>
    <w:locked/>
    <w:rsid w:val="00EC1685"/>
    <w:rPr>
      <w:rFonts w:ascii="Calibri" w:eastAsia="Calibri" w:hAnsi="Calibri" w:cs="Times New Roman"/>
    </w:rPr>
  </w:style>
  <w:style w:type="character" w:styleId="Hyperlink">
    <w:name w:val="Hyperlink"/>
    <w:uiPriority w:val="99"/>
    <w:unhideWhenUsed/>
    <w:rsid w:val="00EC1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Tran Nhat Nghi</cp:lastModifiedBy>
  <cp:revision>7</cp:revision>
  <dcterms:created xsi:type="dcterms:W3CDTF">2021-08-23T09:52:00Z</dcterms:created>
  <dcterms:modified xsi:type="dcterms:W3CDTF">2021-08-30T04:39:00Z</dcterms:modified>
</cp:coreProperties>
</file>