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180" w:rsidRPr="008B19AD" w:rsidRDefault="00312180" w:rsidP="00312180">
      <w:pPr>
        <w:spacing w:after="0" w:line="252" w:lineRule="auto"/>
        <w:jc w:val="center"/>
        <w:rPr>
          <w:rFonts w:ascii="Cambria" w:hAnsi="Cambria"/>
          <w:b/>
          <w:bCs/>
        </w:rPr>
      </w:pPr>
      <w:bookmarkStart w:id="0" w:name="_GoBack"/>
      <w:bookmarkEnd w:id="0"/>
      <w:r>
        <w:rPr>
          <w:rFonts w:ascii="Cambria" w:hAnsi="Cambria"/>
          <w:b/>
          <w:bCs/>
        </w:rPr>
        <w:t>LEGAL REMARK</w:t>
      </w:r>
      <w:r w:rsidRPr="008B19AD">
        <w:rPr>
          <w:rFonts w:ascii="Cambria" w:hAnsi="Cambria"/>
          <w:b/>
          <w:bCs/>
        </w:rPr>
        <w:t>S ON BUSINESS DISSOLUTION</w:t>
      </w:r>
    </w:p>
    <w:p w:rsidR="00312180" w:rsidRPr="008B19AD" w:rsidRDefault="00312180" w:rsidP="00312180">
      <w:pPr>
        <w:spacing w:after="0" w:line="252" w:lineRule="auto"/>
        <w:rPr>
          <w:rFonts w:ascii="Cambria" w:hAnsi="Cambria"/>
          <w:b/>
          <w:bCs/>
        </w:rPr>
      </w:pPr>
    </w:p>
    <w:p w:rsidR="00312180" w:rsidRPr="008B19AD" w:rsidRDefault="00312180" w:rsidP="00312180">
      <w:pPr>
        <w:spacing w:after="0" w:line="252" w:lineRule="auto"/>
        <w:jc w:val="both"/>
        <w:rPr>
          <w:rFonts w:ascii="Cambria" w:hAnsi="Cambria"/>
        </w:rPr>
      </w:pPr>
      <w:r w:rsidRPr="008B19AD">
        <w:rPr>
          <w:rFonts w:ascii="Cambria" w:hAnsi="Cambria"/>
        </w:rPr>
        <w:t xml:space="preserve">Dissolution is understood as the process of terminating the existence of an enterprise as a legal entity. Enterprise dissolution must comply with the conditions and procedures prescribed by law. Currently, the enterprise dissolution procedure has also been specified more clearly in the Law on Enterprise 2020 and guiding documents, however, businesses need to pay attention to the following points for the implementation of the procedure. Dissolve the enterprise </w:t>
      </w:r>
      <w:r>
        <w:rPr>
          <w:rFonts w:ascii="Cambria" w:hAnsi="Cambria"/>
        </w:rPr>
        <w:t>under</w:t>
      </w:r>
      <w:r w:rsidRPr="008B19AD">
        <w:rPr>
          <w:rFonts w:ascii="Cambria" w:hAnsi="Cambria"/>
        </w:rPr>
        <w:t xml:space="preserve"> the provisions of law.</w:t>
      </w:r>
    </w:p>
    <w:p w:rsidR="00312180" w:rsidRPr="008B19AD" w:rsidRDefault="00312180" w:rsidP="00312180">
      <w:pPr>
        <w:spacing w:after="0" w:line="252" w:lineRule="auto"/>
        <w:jc w:val="both"/>
        <w:rPr>
          <w:rFonts w:ascii="Cambria" w:hAnsi="Cambria"/>
          <w:b/>
          <w:bCs/>
        </w:rPr>
      </w:pPr>
    </w:p>
    <w:p w:rsidR="00312180" w:rsidRPr="008B19AD" w:rsidRDefault="00312180" w:rsidP="00312180">
      <w:pPr>
        <w:spacing w:after="0" w:line="252" w:lineRule="auto"/>
        <w:jc w:val="both"/>
        <w:rPr>
          <w:rFonts w:ascii="Cambria" w:hAnsi="Cambria"/>
          <w:b/>
          <w:bCs/>
          <w:i/>
          <w:iCs/>
        </w:rPr>
      </w:pPr>
      <w:r w:rsidRPr="008B19AD">
        <w:rPr>
          <w:rFonts w:ascii="Cambria" w:hAnsi="Cambria"/>
          <w:b/>
          <w:bCs/>
          <w:i/>
          <w:iCs/>
        </w:rPr>
        <w:t>Legal grounds:</w:t>
      </w:r>
    </w:p>
    <w:p w:rsidR="00312180" w:rsidRPr="008B19AD" w:rsidRDefault="00312180" w:rsidP="00312180">
      <w:pPr>
        <w:spacing w:after="0" w:line="252" w:lineRule="auto"/>
        <w:jc w:val="both"/>
        <w:rPr>
          <w:rFonts w:ascii="Cambria" w:hAnsi="Cambria"/>
          <w:b/>
          <w:bCs/>
          <w:i/>
          <w:iCs/>
        </w:rPr>
      </w:pPr>
    </w:p>
    <w:p w:rsidR="00312180" w:rsidRPr="008B19AD" w:rsidRDefault="00312180" w:rsidP="00312180">
      <w:pPr>
        <w:spacing w:after="0" w:line="252" w:lineRule="auto"/>
        <w:jc w:val="both"/>
        <w:rPr>
          <w:rFonts w:ascii="Cambria" w:hAnsi="Cambria"/>
          <w:i/>
          <w:iCs/>
        </w:rPr>
      </w:pPr>
      <w:r w:rsidRPr="008B19AD">
        <w:rPr>
          <w:rFonts w:ascii="Cambria" w:hAnsi="Cambria"/>
          <w:i/>
          <w:iCs/>
        </w:rPr>
        <w:t>Law on Enterprise 2020;</w:t>
      </w:r>
    </w:p>
    <w:p w:rsidR="00312180" w:rsidRPr="008B19AD" w:rsidRDefault="00312180" w:rsidP="00312180">
      <w:pPr>
        <w:spacing w:after="0" w:line="252" w:lineRule="auto"/>
        <w:jc w:val="both"/>
        <w:rPr>
          <w:rFonts w:ascii="Cambria" w:hAnsi="Cambria"/>
          <w:i/>
          <w:iCs/>
        </w:rPr>
      </w:pPr>
    </w:p>
    <w:p w:rsidR="00312180" w:rsidRPr="008B19AD" w:rsidRDefault="00312180" w:rsidP="00312180">
      <w:pPr>
        <w:spacing w:after="0" w:line="252" w:lineRule="auto"/>
        <w:jc w:val="both"/>
        <w:rPr>
          <w:rFonts w:ascii="Cambria" w:hAnsi="Cambria"/>
          <w:i/>
          <w:iCs/>
        </w:rPr>
      </w:pPr>
      <w:r w:rsidRPr="008B19AD">
        <w:rPr>
          <w:rFonts w:ascii="Cambria" w:hAnsi="Cambria"/>
          <w:i/>
          <w:iCs/>
        </w:rPr>
        <w:t>Decree 01/2021/ND-CP.</w:t>
      </w:r>
    </w:p>
    <w:p w:rsidR="00312180" w:rsidRPr="008B19AD" w:rsidRDefault="00312180" w:rsidP="00312180">
      <w:pPr>
        <w:spacing w:after="0" w:line="252" w:lineRule="auto"/>
        <w:jc w:val="both"/>
        <w:rPr>
          <w:rFonts w:ascii="Cambria" w:hAnsi="Cambria"/>
          <w:b/>
          <w:bCs/>
        </w:rPr>
      </w:pPr>
    </w:p>
    <w:p w:rsidR="00312180" w:rsidRPr="008B19AD" w:rsidRDefault="00312180" w:rsidP="00312180">
      <w:pPr>
        <w:pStyle w:val="ListParagraph"/>
        <w:numPr>
          <w:ilvl w:val="0"/>
          <w:numId w:val="5"/>
        </w:numPr>
        <w:spacing w:after="0" w:line="252" w:lineRule="auto"/>
        <w:ind w:hanging="720"/>
        <w:jc w:val="both"/>
        <w:rPr>
          <w:rFonts w:ascii="Cambria" w:hAnsi="Cambria"/>
          <w:b/>
          <w:bCs/>
        </w:rPr>
      </w:pPr>
      <w:r w:rsidRPr="008B19AD">
        <w:rPr>
          <w:rFonts w:ascii="Cambria" w:hAnsi="Cambria"/>
          <w:b/>
          <w:bCs/>
        </w:rPr>
        <w:t>What case does the law prescribe for the dissolution of an enterprise?</w:t>
      </w:r>
    </w:p>
    <w:p w:rsidR="00312180" w:rsidRPr="008B19AD" w:rsidRDefault="00312180" w:rsidP="00312180">
      <w:pPr>
        <w:spacing w:after="0" w:line="252" w:lineRule="auto"/>
        <w:jc w:val="both"/>
        <w:rPr>
          <w:rFonts w:ascii="Cambria" w:hAnsi="Cambria"/>
          <w:b/>
          <w:bCs/>
        </w:rPr>
      </w:pPr>
    </w:p>
    <w:p w:rsidR="00312180" w:rsidRPr="008B19AD" w:rsidRDefault="00312180" w:rsidP="00312180">
      <w:pPr>
        <w:spacing w:after="0" w:line="252" w:lineRule="auto"/>
        <w:jc w:val="both"/>
        <w:rPr>
          <w:rFonts w:ascii="Cambria" w:hAnsi="Cambria"/>
        </w:rPr>
      </w:pPr>
      <w:r w:rsidRPr="008B19AD">
        <w:rPr>
          <w:rFonts w:ascii="Cambria" w:hAnsi="Cambria"/>
        </w:rPr>
        <w:t>Dissolution is understood as the process of terminating the existence of an enterprise as a legal entity. Enterprise dissolution must comply with the conditions and procedures prescribed by law. Article 207.1 of the Law on Enterprises 2020 stipulates the following cases of enterprise dissolution:</w:t>
      </w:r>
    </w:p>
    <w:p w:rsidR="00312180" w:rsidRPr="008B19AD" w:rsidRDefault="00312180" w:rsidP="00312180">
      <w:pPr>
        <w:spacing w:after="0" w:line="252" w:lineRule="auto"/>
        <w:jc w:val="both"/>
        <w:rPr>
          <w:rFonts w:ascii="Cambria" w:hAnsi="Cambria"/>
        </w:rPr>
      </w:pPr>
    </w:p>
    <w:p w:rsidR="00312180" w:rsidRDefault="00312180" w:rsidP="00312180">
      <w:pPr>
        <w:pStyle w:val="ListParagraph"/>
        <w:numPr>
          <w:ilvl w:val="0"/>
          <w:numId w:val="3"/>
        </w:numPr>
        <w:spacing w:after="0" w:line="252" w:lineRule="auto"/>
        <w:ind w:hanging="720"/>
        <w:jc w:val="both"/>
        <w:rPr>
          <w:rFonts w:ascii="Cambria" w:hAnsi="Cambria"/>
        </w:rPr>
      </w:pPr>
      <w:r w:rsidRPr="008B19AD">
        <w:rPr>
          <w:rFonts w:ascii="Cambria" w:hAnsi="Cambria"/>
        </w:rPr>
        <w:t>The operation term stated in the company's charter expires without a decision on extension;</w:t>
      </w:r>
    </w:p>
    <w:p w:rsidR="00312180" w:rsidRDefault="00312180" w:rsidP="00312180">
      <w:pPr>
        <w:pStyle w:val="ListParagraph"/>
        <w:spacing w:after="0" w:line="252" w:lineRule="auto"/>
        <w:jc w:val="both"/>
        <w:rPr>
          <w:rFonts w:ascii="Cambria" w:hAnsi="Cambria"/>
        </w:rPr>
      </w:pPr>
    </w:p>
    <w:p w:rsidR="00312180" w:rsidRDefault="00312180" w:rsidP="00312180">
      <w:pPr>
        <w:pStyle w:val="ListParagraph"/>
        <w:numPr>
          <w:ilvl w:val="0"/>
          <w:numId w:val="3"/>
        </w:numPr>
        <w:spacing w:after="0" w:line="252" w:lineRule="auto"/>
        <w:ind w:hanging="720"/>
        <w:jc w:val="both"/>
        <w:rPr>
          <w:rFonts w:ascii="Cambria" w:hAnsi="Cambria"/>
        </w:rPr>
      </w:pPr>
      <w:r w:rsidRPr="008B19AD">
        <w:rPr>
          <w:rFonts w:ascii="Cambria" w:hAnsi="Cambria"/>
        </w:rPr>
        <w:t>According to resolutions and decisions of the business owner, for private enterprises, of the Members' Council, for partnerships, of the Members' Council, of the company owner, for limited liability companies, of the General Meeting of Shareholders for joint-stock companies;</w:t>
      </w:r>
    </w:p>
    <w:p w:rsidR="00312180" w:rsidRPr="008B19AD" w:rsidRDefault="00312180" w:rsidP="00312180">
      <w:pPr>
        <w:pStyle w:val="ListParagraph"/>
        <w:spacing w:line="252" w:lineRule="auto"/>
        <w:rPr>
          <w:rFonts w:ascii="Cambria" w:hAnsi="Cambria"/>
        </w:rPr>
      </w:pPr>
    </w:p>
    <w:p w:rsidR="00312180" w:rsidRDefault="00312180" w:rsidP="00312180">
      <w:pPr>
        <w:pStyle w:val="ListParagraph"/>
        <w:numPr>
          <w:ilvl w:val="0"/>
          <w:numId w:val="3"/>
        </w:numPr>
        <w:spacing w:after="0" w:line="252" w:lineRule="auto"/>
        <w:ind w:hanging="720"/>
        <w:jc w:val="both"/>
        <w:rPr>
          <w:rFonts w:ascii="Cambria" w:hAnsi="Cambria"/>
        </w:rPr>
      </w:pPr>
      <w:r w:rsidRPr="008B19AD">
        <w:rPr>
          <w:rFonts w:ascii="Cambria" w:hAnsi="Cambria"/>
        </w:rPr>
        <w:t>The company no longer meets the minimum number of members as prescribed by this Law for</w:t>
      </w:r>
      <w:r>
        <w:rPr>
          <w:rFonts w:ascii="Cambria" w:hAnsi="Cambria"/>
        </w:rPr>
        <w:t xml:space="preserve"> </w:t>
      </w:r>
      <w:r w:rsidRPr="008B19AD">
        <w:rPr>
          <w:rFonts w:ascii="Cambria" w:hAnsi="Cambria"/>
        </w:rPr>
        <w:t>06 consecutive months without carrying out procedures for transformation of enterprise type;</w:t>
      </w:r>
    </w:p>
    <w:p w:rsidR="00312180" w:rsidRPr="008B19AD" w:rsidRDefault="00312180" w:rsidP="00312180">
      <w:pPr>
        <w:pStyle w:val="ListParagraph"/>
        <w:spacing w:line="252" w:lineRule="auto"/>
        <w:rPr>
          <w:rFonts w:ascii="Cambria" w:hAnsi="Cambria"/>
        </w:rPr>
      </w:pPr>
    </w:p>
    <w:p w:rsidR="00312180" w:rsidRPr="008B19AD" w:rsidRDefault="00312180" w:rsidP="00312180">
      <w:pPr>
        <w:pStyle w:val="ListParagraph"/>
        <w:numPr>
          <w:ilvl w:val="0"/>
          <w:numId w:val="3"/>
        </w:numPr>
        <w:spacing w:after="0" w:line="252" w:lineRule="auto"/>
        <w:ind w:hanging="720"/>
        <w:jc w:val="both"/>
        <w:rPr>
          <w:rFonts w:ascii="Cambria" w:hAnsi="Cambria"/>
        </w:rPr>
      </w:pPr>
      <w:r w:rsidRPr="008B19AD">
        <w:rPr>
          <w:rFonts w:ascii="Cambria" w:hAnsi="Cambria"/>
        </w:rPr>
        <w:t xml:space="preserve">The certificate of </w:t>
      </w:r>
      <w:r>
        <w:rPr>
          <w:rFonts w:ascii="Cambria" w:hAnsi="Cambria"/>
        </w:rPr>
        <w:t xml:space="preserve">the </w:t>
      </w:r>
      <w:r w:rsidRPr="008B19AD">
        <w:rPr>
          <w:rFonts w:ascii="Cambria" w:hAnsi="Cambria"/>
        </w:rPr>
        <w:t>enterprise registration certificate (ERC) is revoked unless otherwise provided by the Law on Tax Administration.</w:t>
      </w:r>
    </w:p>
    <w:p w:rsidR="00312180" w:rsidRPr="008B19AD" w:rsidRDefault="00312180" w:rsidP="00312180">
      <w:pPr>
        <w:spacing w:after="0" w:line="252" w:lineRule="auto"/>
        <w:jc w:val="both"/>
        <w:rPr>
          <w:rFonts w:ascii="Cambria" w:hAnsi="Cambria"/>
          <w:b/>
          <w:bCs/>
        </w:rPr>
      </w:pPr>
    </w:p>
    <w:p w:rsidR="00312180" w:rsidRPr="008B19AD" w:rsidRDefault="00312180" w:rsidP="00312180">
      <w:pPr>
        <w:pStyle w:val="ListParagraph"/>
        <w:numPr>
          <w:ilvl w:val="0"/>
          <w:numId w:val="5"/>
        </w:numPr>
        <w:spacing w:after="0" w:line="252" w:lineRule="auto"/>
        <w:ind w:hanging="720"/>
        <w:jc w:val="both"/>
        <w:rPr>
          <w:rFonts w:ascii="Cambria" w:hAnsi="Cambria"/>
          <w:b/>
          <w:bCs/>
        </w:rPr>
      </w:pPr>
      <w:r w:rsidRPr="008B19AD">
        <w:rPr>
          <w:rFonts w:ascii="Cambria" w:hAnsi="Cambria"/>
          <w:b/>
          <w:bCs/>
        </w:rPr>
        <w:t xml:space="preserve">What conditions do enterprises need to meet when dissolving </w:t>
      </w:r>
      <w:r>
        <w:rPr>
          <w:rFonts w:ascii="Cambria" w:hAnsi="Cambria"/>
          <w:b/>
          <w:bCs/>
        </w:rPr>
        <w:t>by</w:t>
      </w:r>
      <w:r w:rsidRPr="008B19AD">
        <w:rPr>
          <w:rFonts w:ascii="Cambria" w:hAnsi="Cambria"/>
          <w:b/>
          <w:bCs/>
        </w:rPr>
        <w:t xml:space="preserve"> the law?</w:t>
      </w:r>
    </w:p>
    <w:p w:rsidR="00312180" w:rsidRPr="008B19AD" w:rsidRDefault="00312180" w:rsidP="00312180">
      <w:pPr>
        <w:spacing w:after="0" w:line="252" w:lineRule="auto"/>
        <w:jc w:val="both"/>
        <w:rPr>
          <w:rFonts w:ascii="Cambria" w:hAnsi="Cambria"/>
          <w:b/>
          <w:bCs/>
        </w:rPr>
      </w:pPr>
    </w:p>
    <w:p w:rsidR="00312180" w:rsidRPr="008B19AD" w:rsidRDefault="00312180" w:rsidP="00312180">
      <w:pPr>
        <w:spacing w:after="0" w:line="252" w:lineRule="auto"/>
        <w:jc w:val="both"/>
        <w:rPr>
          <w:rFonts w:ascii="Cambria" w:hAnsi="Cambria"/>
        </w:rPr>
      </w:pPr>
      <w:r w:rsidRPr="008B19AD">
        <w:rPr>
          <w:rFonts w:ascii="Cambria" w:hAnsi="Cambria"/>
        </w:rPr>
        <w:t>Article 207.2 of the Law on Enterprise 2020 stipulates that an enterprise can only be dissolved when:</w:t>
      </w:r>
    </w:p>
    <w:p w:rsidR="00312180" w:rsidRPr="008B19AD" w:rsidRDefault="00312180" w:rsidP="00312180">
      <w:pPr>
        <w:spacing w:after="0" w:line="252" w:lineRule="auto"/>
        <w:jc w:val="both"/>
        <w:rPr>
          <w:rFonts w:ascii="Cambria" w:hAnsi="Cambria"/>
        </w:rPr>
      </w:pPr>
    </w:p>
    <w:p w:rsidR="00312180" w:rsidRDefault="00312180" w:rsidP="00312180">
      <w:pPr>
        <w:pStyle w:val="ListParagraph"/>
        <w:numPr>
          <w:ilvl w:val="0"/>
          <w:numId w:val="6"/>
        </w:numPr>
        <w:spacing w:after="0" w:line="252" w:lineRule="auto"/>
        <w:ind w:left="709"/>
        <w:jc w:val="both"/>
        <w:rPr>
          <w:rFonts w:ascii="Cambria" w:hAnsi="Cambria"/>
        </w:rPr>
      </w:pPr>
      <w:r w:rsidRPr="008B19AD">
        <w:rPr>
          <w:rFonts w:ascii="Cambria" w:hAnsi="Cambria"/>
        </w:rPr>
        <w:t>The enterprises have paid all debts and other property obligations;</w:t>
      </w:r>
    </w:p>
    <w:p w:rsidR="00312180" w:rsidRDefault="00312180" w:rsidP="00312180">
      <w:pPr>
        <w:pStyle w:val="ListParagraph"/>
        <w:spacing w:after="0" w:line="252" w:lineRule="auto"/>
        <w:ind w:left="709"/>
        <w:jc w:val="both"/>
        <w:rPr>
          <w:rFonts w:ascii="Cambria" w:hAnsi="Cambria"/>
        </w:rPr>
      </w:pPr>
    </w:p>
    <w:p w:rsidR="00312180" w:rsidRPr="008B19AD" w:rsidRDefault="00312180" w:rsidP="00312180">
      <w:pPr>
        <w:pStyle w:val="ListParagraph"/>
        <w:spacing w:after="0" w:line="252" w:lineRule="auto"/>
        <w:ind w:left="709"/>
        <w:jc w:val="both"/>
        <w:rPr>
          <w:rFonts w:ascii="Cambria" w:hAnsi="Cambria"/>
        </w:rPr>
      </w:pPr>
      <w:r w:rsidRPr="008B19AD">
        <w:rPr>
          <w:rFonts w:ascii="Cambria" w:hAnsi="Cambria"/>
        </w:rPr>
        <w:t>Enterprises must fulfill tax obligations at the district Tax Departments and carry out the procedures to lock the tax code before submitting the application for enterprise dissolution at the Business Registration Office where the company's head office is located. In addition, the enterprise must also pay debts and other financial obligations.</w:t>
      </w:r>
    </w:p>
    <w:p w:rsidR="00312180" w:rsidRPr="008B19AD" w:rsidRDefault="00312180" w:rsidP="00312180">
      <w:pPr>
        <w:spacing w:after="0" w:line="252" w:lineRule="auto"/>
        <w:jc w:val="both"/>
        <w:rPr>
          <w:rFonts w:ascii="Cambria" w:hAnsi="Cambria"/>
        </w:rPr>
      </w:pPr>
    </w:p>
    <w:p w:rsidR="00312180" w:rsidRPr="008B19AD" w:rsidRDefault="00312180" w:rsidP="00312180">
      <w:pPr>
        <w:pStyle w:val="ListParagraph"/>
        <w:numPr>
          <w:ilvl w:val="0"/>
          <w:numId w:val="6"/>
        </w:numPr>
        <w:spacing w:after="0" w:line="252" w:lineRule="auto"/>
        <w:ind w:left="709"/>
        <w:jc w:val="both"/>
        <w:rPr>
          <w:rFonts w:ascii="Cambria" w:hAnsi="Cambria"/>
        </w:rPr>
      </w:pPr>
      <w:r w:rsidRPr="008B19AD">
        <w:rPr>
          <w:rFonts w:ascii="Cambria" w:hAnsi="Cambria"/>
        </w:rPr>
        <w:t>The enterprise is not in the process of dispute settlement at Court or Arbitration.</w:t>
      </w:r>
    </w:p>
    <w:p w:rsidR="00312180" w:rsidRDefault="00312180" w:rsidP="00312180">
      <w:pPr>
        <w:spacing w:after="0" w:line="252" w:lineRule="auto"/>
        <w:jc w:val="both"/>
        <w:rPr>
          <w:rFonts w:ascii="Cambria" w:hAnsi="Cambria"/>
          <w:b/>
          <w:bCs/>
        </w:rPr>
      </w:pPr>
    </w:p>
    <w:p w:rsidR="00312180" w:rsidRPr="008B19AD" w:rsidRDefault="00312180" w:rsidP="00312180">
      <w:pPr>
        <w:pStyle w:val="ListParagraph"/>
        <w:numPr>
          <w:ilvl w:val="0"/>
          <w:numId w:val="5"/>
        </w:numPr>
        <w:spacing w:after="0" w:line="252" w:lineRule="auto"/>
        <w:ind w:hanging="720"/>
        <w:jc w:val="both"/>
        <w:rPr>
          <w:rFonts w:ascii="Cambria" w:hAnsi="Cambria"/>
          <w:b/>
          <w:bCs/>
        </w:rPr>
      </w:pPr>
      <w:r w:rsidRPr="008B19AD">
        <w:rPr>
          <w:rFonts w:ascii="Cambria" w:hAnsi="Cambria"/>
          <w:b/>
          <w:bCs/>
        </w:rPr>
        <w:t>Prohibited activities when the enterprise is dissolved</w:t>
      </w:r>
    </w:p>
    <w:p w:rsidR="00312180" w:rsidRPr="008B19AD" w:rsidRDefault="00312180" w:rsidP="00312180">
      <w:pPr>
        <w:spacing w:after="0" w:line="252" w:lineRule="auto"/>
        <w:jc w:val="both"/>
        <w:rPr>
          <w:rFonts w:ascii="Cambria" w:hAnsi="Cambria"/>
          <w:b/>
          <w:bCs/>
        </w:rPr>
      </w:pPr>
    </w:p>
    <w:p w:rsidR="00312180" w:rsidRPr="008B19AD" w:rsidRDefault="00312180" w:rsidP="00312180">
      <w:pPr>
        <w:spacing w:after="0" w:line="252" w:lineRule="auto"/>
        <w:jc w:val="both"/>
        <w:rPr>
          <w:rFonts w:ascii="Cambria" w:hAnsi="Cambria"/>
        </w:rPr>
      </w:pPr>
      <w:r w:rsidRPr="008B19AD">
        <w:rPr>
          <w:rFonts w:ascii="Cambria" w:hAnsi="Cambria"/>
        </w:rPr>
        <w:t>Since the enterprise has decided to dissolve, enterprises and business managers should note the activities that are strictly prohibited under Article 211 of the Law on Enterprise 2020 including:</w:t>
      </w:r>
    </w:p>
    <w:p w:rsidR="00312180" w:rsidRPr="008B19AD" w:rsidRDefault="00312180" w:rsidP="00312180">
      <w:pPr>
        <w:spacing w:after="0" w:line="252" w:lineRule="auto"/>
        <w:jc w:val="both"/>
        <w:rPr>
          <w:rFonts w:ascii="Cambria" w:hAnsi="Cambria"/>
        </w:rPr>
      </w:pPr>
    </w:p>
    <w:p w:rsidR="00312180" w:rsidRDefault="00312180" w:rsidP="00312180">
      <w:pPr>
        <w:pStyle w:val="ListParagraph"/>
        <w:numPr>
          <w:ilvl w:val="0"/>
          <w:numId w:val="3"/>
        </w:numPr>
        <w:spacing w:after="0" w:line="252" w:lineRule="auto"/>
        <w:ind w:hanging="720"/>
        <w:jc w:val="both"/>
        <w:rPr>
          <w:rFonts w:ascii="Cambria" w:hAnsi="Cambria"/>
        </w:rPr>
      </w:pPr>
      <w:r w:rsidRPr="0026188A">
        <w:rPr>
          <w:rFonts w:ascii="Cambria" w:hAnsi="Cambria"/>
        </w:rPr>
        <w:t>Concealing or dispersing assets;</w:t>
      </w:r>
    </w:p>
    <w:p w:rsidR="00312180" w:rsidRDefault="00312180" w:rsidP="00312180">
      <w:pPr>
        <w:pStyle w:val="ListParagraph"/>
        <w:spacing w:after="0" w:line="252" w:lineRule="auto"/>
        <w:jc w:val="both"/>
        <w:rPr>
          <w:rFonts w:ascii="Cambria" w:hAnsi="Cambria"/>
        </w:rPr>
      </w:pPr>
    </w:p>
    <w:p w:rsidR="00312180" w:rsidRDefault="00312180" w:rsidP="00312180">
      <w:pPr>
        <w:pStyle w:val="ListParagraph"/>
        <w:numPr>
          <w:ilvl w:val="0"/>
          <w:numId w:val="3"/>
        </w:numPr>
        <w:spacing w:after="0" w:line="252" w:lineRule="auto"/>
        <w:ind w:hanging="720"/>
        <w:jc w:val="both"/>
        <w:rPr>
          <w:rFonts w:ascii="Cambria" w:hAnsi="Cambria"/>
        </w:rPr>
      </w:pPr>
      <w:r w:rsidRPr="0026188A">
        <w:rPr>
          <w:rFonts w:ascii="Cambria" w:hAnsi="Cambria"/>
        </w:rPr>
        <w:t>Relinquish or reduce the right to collect the debt;</w:t>
      </w:r>
    </w:p>
    <w:p w:rsidR="00312180" w:rsidRPr="0026188A" w:rsidRDefault="00312180" w:rsidP="00312180">
      <w:pPr>
        <w:pStyle w:val="ListParagraph"/>
        <w:spacing w:line="252" w:lineRule="auto"/>
        <w:rPr>
          <w:rFonts w:ascii="Cambria" w:hAnsi="Cambria"/>
        </w:rPr>
      </w:pPr>
    </w:p>
    <w:p w:rsidR="00312180" w:rsidRDefault="00312180" w:rsidP="00312180">
      <w:pPr>
        <w:pStyle w:val="ListParagraph"/>
        <w:numPr>
          <w:ilvl w:val="0"/>
          <w:numId w:val="3"/>
        </w:numPr>
        <w:spacing w:after="0" w:line="252" w:lineRule="auto"/>
        <w:ind w:hanging="720"/>
        <w:jc w:val="both"/>
        <w:rPr>
          <w:rFonts w:ascii="Cambria" w:hAnsi="Cambria"/>
        </w:rPr>
      </w:pPr>
      <w:r w:rsidRPr="0026188A">
        <w:rPr>
          <w:rFonts w:ascii="Cambria" w:hAnsi="Cambria"/>
        </w:rPr>
        <w:t>Converting unsecured debts into debts secured by assets of the enterprise;</w:t>
      </w:r>
    </w:p>
    <w:p w:rsidR="00312180" w:rsidRPr="0026188A" w:rsidRDefault="00312180" w:rsidP="00312180">
      <w:pPr>
        <w:pStyle w:val="ListParagraph"/>
        <w:spacing w:line="252" w:lineRule="auto"/>
        <w:rPr>
          <w:rFonts w:ascii="Cambria" w:hAnsi="Cambria"/>
        </w:rPr>
      </w:pPr>
    </w:p>
    <w:p w:rsidR="00312180" w:rsidRDefault="00312180" w:rsidP="00312180">
      <w:pPr>
        <w:pStyle w:val="ListParagraph"/>
        <w:numPr>
          <w:ilvl w:val="0"/>
          <w:numId w:val="3"/>
        </w:numPr>
        <w:spacing w:after="0" w:line="252" w:lineRule="auto"/>
        <w:ind w:hanging="720"/>
        <w:jc w:val="both"/>
        <w:rPr>
          <w:rFonts w:ascii="Cambria" w:hAnsi="Cambria"/>
        </w:rPr>
      </w:pPr>
      <w:r w:rsidRPr="0026188A">
        <w:rPr>
          <w:rFonts w:ascii="Cambria" w:hAnsi="Cambria"/>
        </w:rPr>
        <w:t>Sign a new contract, except for the case of enterprise dissolution;</w:t>
      </w:r>
    </w:p>
    <w:p w:rsidR="00312180" w:rsidRPr="0026188A" w:rsidRDefault="00312180" w:rsidP="00312180">
      <w:pPr>
        <w:pStyle w:val="ListParagraph"/>
        <w:spacing w:line="252" w:lineRule="auto"/>
        <w:rPr>
          <w:rFonts w:ascii="Cambria" w:hAnsi="Cambria"/>
        </w:rPr>
      </w:pPr>
    </w:p>
    <w:p w:rsidR="00312180" w:rsidRDefault="00312180" w:rsidP="00312180">
      <w:pPr>
        <w:pStyle w:val="ListParagraph"/>
        <w:numPr>
          <w:ilvl w:val="0"/>
          <w:numId w:val="3"/>
        </w:numPr>
        <w:spacing w:after="0" w:line="252" w:lineRule="auto"/>
        <w:ind w:hanging="720"/>
        <w:jc w:val="both"/>
        <w:rPr>
          <w:rFonts w:ascii="Cambria" w:hAnsi="Cambria"/>
        </w:rPr>
      </w:pPr>
      <w:r w:rsidRPr="0026188A">
        <w:rPr>
          <w:rFonts w:ascii="Cambria" w:hAnsi="Cambria"/>
        </w:rPr>
        <w:t>Pledge, mortgage, gift, or lease of property;</w:t>
      </w:r>
    </w:p>
    <w:p w:rsidR="00312180" w:rsidRPr="0026188A" w:rsidRDefault="00312180" w:rsidP="00312180">
      <w:pPr>
        <w:pStyle w:val="ListParagraph"/>
        <w:spacing w:line="252" w:lineRule="auto"/>
        <w:rPr>
          <w:rFonts w:ascii="Cambria" w:hAnsi="Cambria"/>
        </w:rPr>
      </w:pPr>
    </w:p>
    <w:p w:rsidR="00312180" w:rsidRDefault="00312180" w:rsidP="00312180">
      <w:pPr>
        <w:pStyle w:val="ListParagraph"/>
        <w:numPr>
          <w:ilvl w:val="0"/>
          <w:numId w:val="3"/>
        </w:numPr>
        <w:spacing w:after="0" w:line="252" w:lineRule="auto"/>
        <w:ind w:hanging="720"/>
        <w:jc w:val="both"/>
        <w:rPr>
          <w:rFonts w:ascii="Cambria" w:hAnsi="Cambria"/>
        </w:rPr>
      </w:pPr>
      <w:r w:rsidRPr="0026188A">
        <w:rPr>
          <w:rFonts w:ascii="Cambria" w:hAnsi="Cambria"/>
        </w:rPr>
        <w:t>Termination of performance of an already effective contract;</w:t>
      </w:r>
    </w:p>
    <w:p w:rsidR="00312180" w:rsidRPr="0026188A" w:rsidRDefault="00312180" w:rsidP="00312180">
      <w:pPr>
        <w:pStyle w:val="ListParagraph"/>
        <w:spacing w:line="252" w:lineRule="auto"/>
        <w:rPr>
          <w:rFonts w:ascii="Cambria" w:hAnsi="Cambria"/>
        </w:rPr>
      </w:pPr>
    </w:p>
    <w:p w:rsidR="00312180" w:rsidRPr="0026188A" w:rsidRDefault="00312180" w:rsidP="00312180">
      <w:pPr>
        <w:pStyle w:val="ListParagraph"/>
        <w:numPr>
          <w:ilvl w:val="0"/>
          <w:numId w:val="3"/>
        </w:numPr>
        <w:spacing w:after="0" w:line="252" w:lineRule="auto"/>
        <w:ind w:hanging="720"/>
        <w:jc w:val="both"/>
        <w:rPr>
          <w:rFonts w:ascii="Cambria" w:hAnsi="Cambria"/>
        </w:rPr>
      </w:pPr>
      <w:r w:rsidRPr="0026188A">
        <w:rPr>
          <w:rFonts w:ascii="Cambria" w:hAnsi="Cambria"/>
        </w:rPr>
        <w:t>Mobilizing capital in any form.</w:t>
      </w:r>
    </w:p>
    <w:p w:rsidR="00312180" w:rsidRPr="008B19AD" w:rsidRDefault="00312180" w:rsidP="00312180">
      <w:pPr>
        <w:spacing w:after="0" w:line="252" w:lineRule="auto"/>
        <w:jc w:val="both"/>
        <w:rPr>
          <w:rFonts w:ascii="Cambria" w:hAnsi="Cambria"/>
        </w:rPr>
      </w:pPr>
    </w:p>
    <w:p w:rsidR="00312180" w:rsidRPr="008B19AD" w:rsidRDefault="00312180" w:rsidP="00312180">
      <w:pPr>
        <w:spacing w:after="0" w:line="252" w:lineRule="auto"/>
        <w:jc w:val="both"/>
        <w:rPr>
          <w:rFonts w:ascii="Cambria" w:hAnsi="Cambria"/>
        </w:rPr>
      </w:pPr>
      <w:r w:rsidRPr="008B19AD">
        <w:rPr>
          <w:rFonts w:ascii="Cambria" w:hAnsi="Cambria"/>
        </w:rPr>
        <w:t xml:space="preserve">If enterprises commit any of the above violations, depending on the nature and seriousness of the violation, it may be administratively sanctioned or examined for penal liability; </w:t>
      </w:r>
      <w:proofErr w:type="gramStart"/>
      <w:r w:rsidRPr="008B19AD">
        <w:rPr>
          <w:rFonts w:ascii="Cambria" w:hAnsi="Cambria"/>
        </w:rPr>
        <w:t>If</w:t>
      </w:r>
      <w:proofErr w:type="gramEnd"/>
      <w:r w:rsidRPr="008B19AD">
        <w:rPr>
          <w:rFonts w:ascii="Cambria" w:hAnsi="Cambria"/>
        </w:rPr>
        <w:t xml:space="preserve"> damage is caused, compensation must be made.</w:t>
      </w:r>
    </w:p>
    <w:p w:rsidR="00312180" w:rsidRPr="008B19AD" w:rsidRDefault="00312180" w:rsidP="00312180">
      <w:pPr>
        <w:spacing w:after="0" w:line="252" w:lineRule="auto"/>
        <w:jc w:val="both"/>
        <w:rPr>
          <w:rFonts w:ascii="Cambria" w:hAnsi="Cambria"/>
          <w:b/>
          <w:bCs/>
        </w:rPr>
      </w:pPr>
    </w:p>
    <w:p w:rsidR="00312180" w:rsidRPr="00100756" w:rsidRDefault="00312180" w:rsidP="00312180">
      <w:pPr>
        <w:pStyle w:val="ListParagraph"/>
        <w:numPr>
          <w:ilvl w:val="0"/>
          <w:numId w:val="5"/>
        </w:numPr>
        <w:spacing w:after="0" w:line="252" w:lineRule="auto"/>
        <w:ind w:hanging="720"/>
        <w:jc w:val="both"/>
        <w:rPr>
          <w:rFonts w:ascii="Cambria" w:hAnsi="Cambria"/>
          <w:b/>
          <w:bCs/>
        </w:rPr>
      </w:pPr>
      <w:r w:rsidRPr="00100756">
        <w:rPr>
          <w:rFonts w:ascii="Cambria" w:hAnsi="Cambria"/>
          <w:b/>
          <w:bCs/>
        </w:rPr>
        <w:t xml:space="preserve">Before </w:t>
      </w:r>
      <w:r>
        <w:rPr>
          <w:rFonts w:ascii="Cambria" w:hAnsi="Cambria"/>
          <w:b/>
          <w:bCs/>
        </w:rPr>
        <w:t>applying</w:t>
      </w:r>
      <w:r w:rsidRPr="00100756">
        <w:rPr>
          <w:rFonts w:ascii="Cambria" w:hAnsi="Cambria"/>
          <w:b/>
          <w:bCs/>
        </w:rPr>
        <w:t xml:space="preserve"> for dissolution of the enterprise, what should enterprises remark?</w:t>
      </w:r>
    </w:p>
    <w:p w:rsidR="00312180" w:rsidRPr="008B19AD" w:rsidRDefault="00312180" w:rsidP="00312180">
      <w:pPr>
        <w:spacing w:after="0" w:line="252" w:lineRule="auto"/>
        <w:jc w:val="both"/>
        <w:rPr>
          <w:rFonts w:ascii="Cambria" w:hAnsi="Cambria"/>
          <w:b/>
          <w:bCs/>
        </w:rPr>
      </w:pPr>
    </w:p>
    <w:p w:rsidR="00312180" w:rsidRPr="008B19AD" w:rsidRDefault="00312180" w:rsidP="00312180">
      <w:pPr>
        <w:spacing w:after="0" w:line="252" w:lineRule="auto"/>
        <w:jc w:val="both"/>
        <w:rPr>
          <w:rFonts w:ascii="Cambria" w:hAnsi="Cambria"/>
        </w:rPr>
      </w:pPr>
      <w:r w:rsidRPr="008B19AD">
        <w:rPr>
          <w:rFonts w:ascii="Cambria" w:hAnsi="Cambria"/>
        </w:rPr>
        <w:t>According to Article 70, Article 72 of Decree 01/2021/ND-CP, enterprises should note the following points:</w:t>
      </w:r>
    </w:p>
    <w:p w:rsidR="00312180" w:rsidRPr="008B19AD" w:rsidRDefault="00312180" w:rsidP="00312180">
      <w:pPr>
        <w:spacing w:after="0" w:line="252" w:lineRule="auto"/>
        <w:jc w:val="both"/>
        <w:rPr>
          <w:rFonts w:ascii="Cambria" w:hAnsi="Cambria"/>
        </w:rPr>
      </w:pPr>
    </w:p>
    <w:p w:rsidR="00312180" w:rsidRDefault="00312180" w:rsidP="00312180">
      <w:pPr>
        <w:pStyle w:val="ListParagraph"/>
        <w:numPr>
          <w:ilvl w:val="0"/>
          <w:numId w:val="3"/>
        </w:numPr>
        <w:spacing w:after="0" w:line="252" w:lineRule="auto"/>
        <w:ind w:hanging="720"/>
        <w:jc w:val="both"/>
        <w:rPr>
          <w:rFonts w:ascii="Cambria" w:hAnsi="Cambria"/>
        </w:rPr>
      </w:pPr>
      <w:r>
        <w:rPr>
          <w:rFonts w:ascii="Cambria" w:hAnsi="Cambria"/>
        </w:rPr>
        <w:t>B</w:t>
      </w:r>
      <w:r w:rsidRPr="0026188A">
        <w:rPr>
          <w:rFonts w:ascii="Cambria" w:hAnsi="Cambria"/>
        </w:rPr>
        <w:t>efore submitting the dissolution registration dossier to the Business Registration Office, the enterprise must, in addition</w:t>
      </w:r>
      <w:r>
        <w:rPr>
          <w:rFonts w:ascii="Cambria" w:hAnsi="Cambria"/>
        </w:rPr>
        <w:t>,</w:t>
      </w:r>
      <w:r w:rsidRPr="0026188A">
        <w:rPr>
          <w:rFonts w:ascii="Cambria" w:hAnsi="Cambria"/>
        </w:rPr>
        <w:t xml:space="preserve"> having to pay debts and other property obligations, the enterprise must also carry out procedures for terminating the operation of its branch, representative office, business location at the Business Registration Office where the branch, representative office, business location is located if enterprises have a branch, representative office, or business location.</w:t>
      </w:r>
    </w:p>
    <w:p w:rsidR="00312180" w:rsidRPr="00F32595" w:rsidRDefault="00312180" w:rsidP="00312180">
      <w:pPr>
        <w:spacing w:after="0" w:line="252" w:lineRule="auto"/>
        <w:ind w:left="360"/>
        <w:jc w:val="both"/>
        <w:rPr>
          <w:rFonts w:ascii="Cambria" w:hAnsi="Cambria"/>
        </w:rPr>
      </w:pPr>
    </w:p>
    <w:p w:rsidR="00312180" w:rsidRPr="0026188A" w:rsidRDefault="00312180" w:rsidP="00312180">
      <w:pPr>
        <w:pStyle w:val="ListParagraph"/>
        <w:numPr>
          <w:ilvl w:val="0"/>
          <w:numId w:val="3"/>
        </w:numPr>
        <w:spacing w:after="0" w:line="252" w:lineRule="auto"/>
        <w:ind w:hanging="720"/>
        <w:jc w:val="both"/>
        <w:rPr>
          <w:rFonts w:ascii="Cambria" w:hAnsi="Cambria"/>
        </w:rPr>
      </w:pPr>
      <w:r w:rsidRPr="0026188A">
        <w:rPr>
          <w:rFonts w:ascii="Cambria" w:hAnsi="Cambria"/>
        </w:rPr>
        <w:t>Before notifying the termination of operation of a branch, representative office, or business location, the enterprise, branch or representative office must register with the tax authority to fulfill the tax payment obligation as prescribed by the regulations on laws on tax.</w:t>
      </w:r>
    </w:p>
    <w:p w:rsidR="00312180" w:rsidRDefault="00312180" w:rsidP="00312180">
      <w:pPr>
        <w:spacing w:after="0" w:line="252" w:lineRule="auto"/>
        <w:jc w:val="right"/>
        <w:rPr>
          <w:rFonts w:ascii="Cambria" w:hAnsi="Cambria"/>
          <w:b/>
          <w:bCs/>
          <w:i/>
          <w:iCs/>
          <w:u w:val="single"/>
        </w:rPr>
      </w:pPr>
    </w:p>
    <w:p w:rsidR="00312180" w:rsidRPr="0026188A" w:rsidRDefault="00312180" w:rsidP="00312180">
      <w:pPr>
        <w:spacing w:after="0" w:line="252" w:lineRule="auto"/>
        <w:jc w:val="right"/>
        <w:rPr>
          <w:rFonts w:ascii="Cambria" w:hAnsi="Cambria"/>
          <w:b/>
          <w:bCs/>
          <w:i/>
          <w:iCs/>
          <w:u w:val="single"/>
        </w:rPr>
      </w:pPr>
      <w:r>
        <w:rPr>
          <w:rFonts w:ascii="Cambria" w:hAnsi="Cambria"/>
          <w:b/>
          <w:bCs/>
          <w:i/>
          <w:iCs/>
          <w:u w:val="single"/>
        </w:rPr>
        <w:t>ADK &amp; Co Vietnam Lawyers</w:t>
      </w:r>
    </w:p>
    <w:p w:rsidR="006E4346" w:rsidRDefault="006E4346"/>
    <w:sectPr w:rsidR="006E4346" w:rsidSect="00914CB4">
      <w:headerReference w:type="default" r:id="rId5"/>
      <w:footerReference w:type="default" r:id="rId6"/>
      <w:pgSz w:w="12240" w:h="15840"/>
      <w:pgMar w:top="1134" w:right="1134" w:bottom="1134" w:left="1418"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hAnsi="Palatino Linotype"/>
        <w:b/>
        <w:sz w:val="18"/>
        <w:szCs w:val="18"/>
      </w:rPr>
      <w:id w:val="-457563540"/>
      <w:docPartObj>
        <w:docPartGallery w:val="Page Numbers (Bottom of Page)"/>
        <w:docPartUnique/>
      </w:docPartObj>
    </w:sdtPr>
    <w:sdtEndPr>
      <w:rPr>
        <w:rFonts w:asciiTheme="minorHAnsi" w:hAnsiTheme="minorHAnsi"/>
        <w:b w:val="0"/>
        <w:sz w:val="22"/>
        <w:szCs w:val="22"/>
      </w:rPr>
    </w:sdtEndPr>
    <w:sdtContent>
      <w:p w:rsidR="00914CB4" w:rsidRPr="00591F1C" w:rsidRDefault="00312180" w:rsidP="00F32595">
        <w:pPr>
          <w:pBdr>
            <w:top w:val="single" w:sz="4" w:space="0" w:color="808080"/>
            <w:left w:val="single" w:sz="4" w:space="4" w:color="808080"/>
            <w:bottom w:val="single" w:sz="4" w:space="0" w:color="808080"/>
            <w:right w:val="single" w:sz="4" w:space="1" w:color="808080"/>
          </w:pBdr>
          <w:tabs>
            <w:tab w:val="left" w:pos="250"/>
            <w:tab w:val="center" w:pos="4320"/>
            <w:tab w:val="left" w:pos="8730"/>
            <w:tab w:val="left" w:pos="13770"/>
          </w:tabs>
          <w:spacing w:after="0" w:line="264" w:lineRule="auto"/>
          <w:jc w:val="center"/>
          <w:rPr>
            <w:rFonts w:ascii="Palatino Linotype" w:hAnsi="Palatino Linotype"/>
            <w:b/>
            <w:sz w:val="18"/>
            <w:szCs w:val="18"/>
          </w:rPr>
        </w:pPr>
        <w:sdt>
          <w:sdtPr>
            <w:rPr>
              <w:rFonts w:ascii="Palatino Linotype" w:hAnsi="Palatino Linotype"/>
              <w:b/>
              <w:sz w:val="18"/>
              <w:szCs w:val="18"/>
            </w:rPr>
            <w:id w:val="-1769616900"/>
            <w:docPartObj>
              <w:docPartGallery w:val="Page Numbers (Top of Page)"/>
              <w:docPartUnique/>
            </w:docPartObj>
          </w:sdtPr>
          <w:sdtEndPr>
            <w:rPr>
              <w:rFonts w:asciiTheme="minorHAnsi" w:hAnsiTheme="minorHAnsi"/>
              <w:b w:val="0"/>
              <w:sz w:val="22"/>
              <w:szCs w:val="22"/>
            </w:rPr>
          </w:sdtEndPr>
          <w:sdtContent>
            <w:r>
              <w:rPr>
                <w:rFonts w:ascii="Palatino Linotype" w:hAnsi="Palatino Linotype"/>
                <w:b/>
                <w:sz w:val="18"/>
                <w:szCs w:val="18"/>
              </w:rPr>
              <w:tab/>
            </w:r>
          </w:sdtContent>
        </w:sdt>
        <w:r w:rsidRPr="00591F1C">
          <w:rPr>
            <w:rFonts w:ascii="Palatino Linotype" w:hAnsi="Palatino Linotype"/>
            <w:b/>
            <w:sz w:val="18"/>
            <w:szCs w:val="18"/>
          </w:rPr>
          <w:t>ADK</w:t>
        </w:r>
        <w:r>
          <w:rPr>
            <w:rFonts w:ascii="Palatino Linotype" w:hAnsi="Palatino Linotype"/>
            <w:b/>
            <w:sz w:val="18"/>
            <w:szCs w:val="18"/>
          </w:rPr>
          <w:t xml:space="preserve"> &amp; Co Lawyers</w:t>
        </w:r>
      </w:p>
      <w:p w:rsidR="00914CB4" w:rsidRDefault="00312180" w:rsidP="00F32595">
        <w:pPr>
          <w:pBdr>
            <w:top w:val="single" w:sz="4" w:space="0" w:color="808080"/>
            <w:left w:val="single" w:sz="4" w:space="4" w:color="808080"/>
            <w:bottom w:val="single" w:sz="4" w:space="0" w:color="808080"/>
            <w:right w:val="single" w:sz="4" w:space="1" w:color="808080"/>
          </w:pBdr>
          <w:tabs>
            <w:tab w:val="left" w:pos="250"/>
            <w:tab w:val="center" w:pos="4320"/>
            <w:tab w:val="left" w:pos="8730"/>
            <w:tab w:val="left" w:pos="13770"/>
          </w:tabs>
          <w:spacing w:after="0" w:line="264" w:lineRule="auto"/>
          <w:jc w:val="center"/>
        </w:pPr>
        <w:hyperlink r:id="rId1" w:history="1">
          <w:r w:rsidRPr="00D644F3">
            <w:rPr>
              <w:rStyle w:val="Hyperlink"/>
              <w:rFonts w:ascii="Palatino Linotype" w:hAnsi="Palatino Linotype"/>
              <w:sz w:val="18"/>
              <w:szCs w:val="18"/>
            </w:rPr>
            <w:t>www.adk-lawyers.com</w:t>
          </w:r>
        </w:hyperlink>
      </w:p>
      <w:p w:rsidR="00914CB4" w:rsidRDefault="00312180" w:rsidP="00914CB4">
        <w:pPr>
          <w:pStyle w:val="Footer"/>
          <w:jc w:val="center"/>
        </w:pPr>
      </w:p>
    </w:sdtContent>
  </w:sdt>
  <w:p w:rsidR="00914CB4" w:rsidRDefault="00312180">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CB4" w:rsidRDefault="00312180">
    <w:pPr>
      <w:pStyle w:val="Header"/>
    </w:pPr>
    <w:r>
      <w:rPr>
        <w:noProof/>
      </w:rPr>
      <w:drawing>
        <wp:anchor distT="0" distB="0" distL="114300" distR="114300" simplePos="0" relativeHeight="251659264" behindDoc="0" locked="0" layoutInCell="1" allowOverlap="1" wp14:anchorId="12BF16FB" wp14:editId="47E15973">
          <wp:simplePos x="0" y="0"/>
          <wp:positionH relativeFrom="page">
            <wp:align>left</wp:align>
          </wp:positionH>
          <wp:positionV relativeFrom="paragraph">
            <wp:posOffset>0</wp:posOffset>
          </wp:positionV>
          <wp:extent cx="7759964" cy="1479600"/>
          <wp:effectExtent l="0" t="0" r="0" b="6350"/>
          <wp:wrapSquare wrapText="bothSides"/>
          <wp:docPr id="35" name="Picture 3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59964" cy="1479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32A5C"/>
    <w:multiLevelType w:val="hybridMultilevel"/>
    <w:tmpl w:val="34921D48"/>
    <w:lvl w:ilvl="0" w:tplc="38BE4C9A">
      <w:start w:val="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142D65"/>
    <w:multiLevelType w:val="hybridMultilevel"/>
    <w:tmpl w:val="23A4BB02"/>
    <w:lvl w:ilvl="0" w:tplc="B4360F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16535C"/>
    <w:multiLevelType w:val="hybridMultilevel"/>
    <w:tmpl w:val="6A12A55C"/>
    <w:lvl w:ilvl="0" w:tplc="38BE4C9A">
      <w:start w:val="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E1710A"/>
    <w:multiLevelType w:val="hybridMultilevel"/>
    <w:tmpl w:val="D3F63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D86292"/>
    <w:multiLevelType w:val="hybridMultilevel"/>
    <w:tmpl w:val="B91E47DA"/>
    <w:lvl w:ilvl="0" w:tplc="1D92B0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0D4547"/>
    <w:multiLevelType w:val="hybridMultilevel"/>
    <w:tmpl w:val="396E7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180"/>
    <w:rsid w:val="00312180"/>
    <w:rsid w:val="006E4346"/>
    <w:rsid w:val="00860780"/>
    <w:rsid w:val="008C3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35A91-1453-4CA5-AC05-CB0282296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1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180"/>
    <w:pPr>
      <w:ind w:left="720"/>
      <w:contextualSpacing/>
    </w:pPr>
  </w:style>
  <w:style w:type="paragraph" w:styleId="Header">
    <w:name w:val="header"/>
    <w:basedOn w:val="Normal"/>
    <w:link w:val="HeaderChar"/>
    <w:uiPriority w:val="99"/>
    <w:unhideWhenUsed/>
    <w:rsid w:val="003121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180"/>
  </w:style>
  <w:style w:type="paragraph" w:styleId="Footer">
    <w:name w:val="footer"/>
    <w:basedOn w:val="Normal"/>
    <w:link w:val="FooterChar"/>
    <w:uiPriority w:val="99"/>
    <w:unhideWhenUsed/>
    <w:rsid w:val="003121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180"/>
  </w:style>
  <w:style w:type="character" w:styleId="Hyperlink">
    <w:name w:val="Hyperlink"/>
    <w:basedOn w:val="DefaultParagraphFont"/>
    <w:uiPriority w:val="99"/>
    <w:unhideWhenUsed/>
    <w:rsid w:val="003121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3552</Characters>
  <Application>Microsoft Office Word</Application>
  <DocSecurity>0</DocSecurity>
  <Lines>29</Lines>
  <Paragraphs>8</Paragraphs>
  <ScaleCrop>false</ScaleCrop>
  <Company/>
  <LinksUpToDate>false</LinksUpToDate>
  <CharactersWithSpaces>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2021-08-16T02:39:00Z</dcterms:created>
  <dcterms:modified xsi:type="dcterms:W3CDTF">2021-08-16T02:40:00Z</dcterms:modified>
</cp:coreProperties>
</file>