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265A" w14:textId="559D93F1" w:rsidR="00D05ABB" w:rsidRPr="000A41CF" w:rsidRDefault="00D05ABB" w:rsidP="00D05ABB">
      <w:pPr>
        <w:shd w:val="clear" w:color="auto" w:fill="7030A0"/>
        <w:jc w:val="center"/>
        <w:rPr>
          <w:rFonts w:ascii="Amasis MT Pro" w:hAnsi="Amasis MT Pro" w:cs="Arial"/>
          <w:b/>
          <w:bCs/>
          <w:color w:val="FFFFFF" w:themeColor="background1"/>
          <w:sz w:val="40"/>
          <w:szCs w:val="40"/>
        </w:rPr>
      </w:pPr>
      <w:r w:rsidRPr="000A41CF">
        <w:rPr>
          <w:rFonts w:ascii="Amasis MT Pro" w:hAnsi="Amasis MT Pro" w:cs="Arial"/>
          <w:b/>
          <w:bCs/>
          <w:color w:val="FFFFFF" w:themeColor="background1"/>
          <w:sz w:val="40"/>
          <w:szCs w:val="40"/>
        </w:rPr>
        <w:t>AQUISITION OF A PRIVATE MEDIACAL CLINIC IN VIETNAM – WHAT YOU NEED TO KNOW</w:t>
      </w:r>
    </w:p>
    <w:p w14:paraId="0F8AFDDA" w14:textId="4996FE6F" w:rsidR="00D05ABB" w:rsidRPr="000A41CF" w:rsidRDefault="007F78AD" w:rsidP="00F454BF">
      <w:pPr>
        <w:spacing w:after="0" w:line="21" w:lineRule="atLeast"/>
        <w:jc w:val="both"/>
        <w:rPr>
          <w:rFonts w:ascii="Amasis MT Pro" w:hAnsi="Amasis MT Pro" w:cs="Arial"/>
          <w:color w:val="1F4E79" w:themeColor="accent5" w:themeShade="80"/>
        </w:rPr>
      </w:pPr>
      <w:r w:rsidRPr="000A41CF">
        <w:rPr>
          <w:rFonts w:ascii="Amasis MT Pro" w:hAnsi="Amasis MT Pro" w:cs="Arial"/>
          <w:color w:val="000000" w:themeColor="text1"/>
        </w:rPr>
        <w:br/>
      </w:r>
      <w:r w:rsidR="00D05ABB" w:rsidRPr="000A41CF">
        <w:rPr>
          <w:rFonts w:ascii="Amasis MT Pro" w:hAnsi="Amasis MT Pro" w:cs="Arial"/>
          <w:color w:val="1F4E79" w:themeColor="accent5" w:themeShade="80"/>
        </w:rPr>
        <w:t xml:space="preserve">M&amp;A is becoming more and more popular in the era of global economic opening, especially during the Covid-19 pandemic. Currently, small businesses do not have enough resources to operate and develop because the impaction of the government policies and the difficulty of the economy. This is an opportunity for corporations to expand their markets and influence, and at the same time help improve the </w:t>
      </w:r>
      <w:r w:rsidR="00A25771">
        <w:rPr>
          <w:rFonts w:ascii="Amasis MT Pro" w:hAnsi="Amasis MT Pro" w:cs="Arial"/>
          <w:color w:val="1F4E79" w:themeColor="accent5" w:themeShade="80"/>
        </w:rPr>
        <w:t>quality of services</w:t>
      </w:r>
      <w:r w:rsidR="00D05ABB" w:rsidRPr="000A41CF">
        <w:rPr>
          <w:rFonts w:ascii="Amasis MT Pro" w:hAnsi="Amasis MT Pro" w:cs="Arial"/>
          <w:color w:val="1F4E79" w:themeColor="accent5" w:themeShade="80"/>
        </w:rPr>
        <w:t xml:space="preserve">. The medical field is an area of </w:t>
      </w:r>
      <w:r w:rsidR="00D05ABB" w:rsidRPr="000A41CF">
        <w:rPr>
          <w:rFonts w:ascii="Times New Roman" w:hAnsi="Times New Roman" w:cs="Times New Roman"/>
          <w:color w:val="1F4E79" w:themeColor="accent5" w:themeShade="80"/>
        </w:rPr>
        <w:t>​​</w:t>
      </w:r>
      <w:r w:rsidR="00D05ABB" w:rsidRPr="000A41CF">
        <w:rPr>
          <w:rFonts w:ascii="Amasis MT Pro" w:hAnsi="Amasis MT Pro" w:cs="Arial"/>
          <w:color w:val="1F4E79" w:themeColor="accent5" w:themeShade="80"/>
        </w:rPr>
        <w:t>special interest, especially in the foreground. At the same time, this is also a business field with conditions and diagnostic criteria. Therefore, doing M&amp;A about a private medical clinic must be careful and meticulous.</w:t>
      </w:r>
    </w:p>
    <w:p w14:paraId="0C10B413" w14:textId="77777777" w:rsidR="00380F0A" w:rsidRPr="000A41CF" w:rsidRDefault="00380F0A" w:rsidP="00F454BF">
      <w:pPr>
        <w:spacing w:after="0" w:line="21" w:lineRule="atLeast"/>
        <w:jc w:val="both"/>
        <w:rPr>
          <w:rFonts w:ascii="Amasis MT Pro" w:hAnsi="Amasis MT Pro" w:cs="Arial"/>
          <w:color w:val="1F4E79" w:themeColor="accent5" w:themeShade="80"/>
        </w:rPr>
      </w:pPr>
    </w:p>
    <w:p w14:paraId="252B592D" w14:textId="77777777" w:rsidR="00380F0A" w:rsidRPr="000A41CF" w:rsidRDefault="00D05ABB" w:rsidP="00F454BF">
      <w:pPr>
        <w:pStyle w:val="ListParagraph"/>
        <w:numPr>
          <w:ilvl w:val="0"/>
          <w:numId w:val="4"/>
        </w:numPr>
        <w:spacing w:after="0" w:line="21" w:lineRule="atLeast"/>
        <w:jc w:val="both"/>
        <w:rPr>
          <w:rFonts w:ascii="Amasis MT Pro" w:hAnsi="Amasis MT Pro" w:cs="Arial"/>
          <w:b/>
          <w:bCs/>
          <w:color w:val="1F4E79" w:themeColor="accent5" w:themeShade="80"/>
        </w:rPr>
      </w:pPr>
      <w:r w:rsidRPr="000A41CF">
        <w:rPr>
          <w:rFonts w:ascii="Amasis MT Pro" w:hAnsi="Amasis MT Pro" w:cs="Arial"/>
          <w:b/>
          <w:bCs/>
          <w:color w:val="1F4E79" w:themeColor="accent5" w:themeShade="80"/>
        </w:rPr>
        <w:t xml:space="preserve">Regulation about </w:t>
      </w:r>
      <w:r w:rsidRPr="000A41CF">
        <w:rPr>
          <w:rFonts w:ascii="Amasis MT Pro" w:hAnsi="Amasis MT Pro" w:cs="Arial"/>
          <w:b/>
          <w:bCs/>
          <w:color w:val="1F4E79" w:themeColor="accent5" w:themeShade="80"/>
          <w:shd w:val="clear" w:color="auto" w:fill="FFFFFF"/>
        </w:rPr>
        <w:t>a private medical clinic</w:t>
      </w:r>
    </w:p>
    <w:p w14:paraId="6C304DC5" w14:textId="77777777" w:rsidR="00380F0A" w:rsidRPr="000A41CF" w:rsidRDefault="00380F0A" w:rsidP="00380F0A">
      <w:pPr>
        <w:pStyle w:val="ListParagraph"/>
        <w:spacing w:after="0" w:line="21" w:lineRule="atLeast"/>
        <w:jc w:val="both"/>
        <w:rPr>
          <w:rFonts w:ascii="Amasis MT Pro" w:hAnsi="Amasis MT Pro" w:cs="Arial"/>
          <w:b/>
          <w:bCs/>
          <w:color w:val="1F4E79" w:themeColor="accent5" w:themeShade="80"/>
        </w:rPr>
      </w:pPr>
    </w:p>
    <w:p w14:paraId="013D5C48" w14:textId="15A58B2C" w:rsidR="000A41CF" w:rsidRPr="000A41CF" w:rsidRDefault="000A41CF" w:rsidP="000A41CF">
      <w:pPr>
        <w:pStyle w:val="ListParagraph"/>
        <w:spacing w:after="0" w:line="21" w:lineRule="atLeast"/>
        <w:jc w:val="both"/>
        <w:rPr>
          <w:rFonts w:ascii="Amasis MT Pro" w:hAnsi="Amasis MT Pro" w:cs="Arial"/>
          <w:b/>
          <w:bCs/>
          <w:color w:val="1F4E79" w:themeColor="accent5" w:themeShade="80"/>
        </w:rPr>
      </w:pPr>
      <w:r w:rsidRPr="000A41CF">
        <w:rPr>
          <w:rFonts w:ascii="Amasis MT Pro" w:hAnsi="Amasis MT Pro" w:cs="Arial"/>
          <w:color w:val="1F4E79" w:themeColor="accent5" w:themeShade="80"/>
        </w:rPr>
        <w:t xml:space="preserve">According to the provisions of </w:t>
      </w:r>
      <w:r w:rsidRPr="000A41CF">
        <w:rPr>
          <w:rFonts w:ascii="Amasis MT Pro" w:hAnsi="Amasis MT Pro" w:cs="Arial"/>
          <w:b/>
          <w:bCs/>
          <w:i/>
          <w:iCs/>
          <w:color w:val="1F4E79" w:themeColor="accent5" w:themeShade="80"/>
        </w:rPr>
        <w:t>Article 42 of the Law on Medical Examination and Treatment</w:t>
      </w:r>
      <w:r w:rsidRPr="000A41CF">
        <w:rPr>
          <w:rFonts w:ascii="Amasis MT Pro" w:hAnsi="Amasis MT Pro" w:cs="Arial"/>
          <w:color w:val="1F4E79" w:themeColor="accent5" w:themeShade="80"/>
        </w:rPr>
        <w:t xml:space="preserve"> on the forms of medical examination and treatment establishments and the spirit</w:t>
      </w:r>
      <w:r>
        <w:rPr>
          <w:rFonts w:ascii="Amasis MT Pro" w:hAnsi="Amasis MT Pro" w:cs="Arial"/>
          <w:color w:val="1F4E79" w:themeColor="accent5" w:themeShade="80"/>
        </w:rPr>
        <w:t xml:space="preserve"> content</w:t>
      </w:r>
      <w:r w:rsidRPr="000A41CF">
        <w:rPr>
          <w:rFonts w:ascii="Amasis MT Pro" w:hAnsi="Amasis MT Pro" w:cs="Arial"/>
          <w:color w:val="1F4E79" w:themeColor="accent5" w:themeShade="80"/>
        </w:rPr>
        <w:t xml:space="preserve"> of the </w:t>
      </w:r>
      <w:r w:rsidRPr="000A41CF">
        <w:rPr>
          <w:rFonts w:ascii="Amasis MT Pro" w:hAnsi="Amasis MT Pro" w:cs="Arial"/>
          <w:b/>
          <w:bCs/>
          <w:i/>
          <w:iCs/>
          <w:color w:val="1F4E79" w:themeColor="accent5" w:themeShade="80"/>
        </w:rPr>
        <w:t>Ordinance on Private Medical Practice of the Standing Committee of the National Assembly</w:t>
      </w:r>
      <w:r w:rsidRPr="000A41CF">
        <w:rPr>
          <w:rFonts w:ascii="Amasis MT Pro" w:hAnsi="Amasis MT Pro" w:cs="Arial"/>
          <w:color w:val="1F4E79" w:themeColor="accent5" w:themeShade="80"/>
        </w:rPr>
        <w:t>, it can be generalized that a private medical establishment will include: private medical practice organizations such as: Hospitals; Maternity homes; Plastic surgery facility, dental room. Traditional medicine practice organizations such as: Traditional medicine hospital; traditional medicine treatment room; acupuncture facility; massage. Private pharmacy practice organizations such as: Private pharmacy; Drug agent for pharmaceutical enterprises; Pharmaceutical business models; Establishments for trading in traditional ethnic medicine drugs.</w:t>
      </w:r>
    </w:p>
    <w:p w14:paraId="2A09E882" w14:textId="77777777" w:rsidR="000A41CF" w:rsidRPr="000A41CF" w:rsidRDefault="000A41CF" w:rsidP="000A41CF">
      <w:pPr>
        <w:pStyle w:val="ListParagraph"/>
        <w:rPr>
          <w:rFonts w:ascii="Amasis MT Pro" w:hAnsi="Amasis MT Pro" w:cs="Arial"/>
          <w:b/>
          <w:bCs/>
          <w:color w:val="1F4E79" w:themeColor="accent5" w:themeShade="80"/>
        </w:rPr>
      </w:pPr>
    </w:p>
    <w:p w14:paraId="14EDD915" w14:textId="4D82B9CF" w:rsidR="00380F0A" w:rsidRPr="000A41CF" w:rsidRDefault="00D05ABB" w:rsidP="00380F0A">
      <w:pPr>
        <w:pStyle w:val="ListParagraph"/>
        <w:numPr>
          <w:ilvl w:val="0"/>
          <w:numId w:val="4"/>
        </w:numPr>
        <w:spacing w:after="0" w:line="21" w:lineRule="atLeast"/>
        <w:jc w:val="both"/>
        <w:rPr>
          <w:rFonts w:ascii="Amasis MT Pro" w:hAnsi="Amasis MT Pro" w:cs="Arial"/>
          <w:b/>
          <w:bCs/>
          <w:color w:val="1F4E79" w:themeColor="accent5" w:themeShade="80"/>
        </w:rPr>
      </w:pPr>
      <w:r w:rsidRPr="000A41CF">
        <w:rPr>
          <w:rFonts w:ascii="Amasis MT Pro" w:hAnsi="Amasis MT Pro" w:cs="Arial"/>
          <w:b/>
          <w:bCs/>
          <w:color w:val="1F4E79" w:themeColor="accent5" w:themeShade="80"/>
        </w:rPr>
        <w:t xml:space="preserve">The process for </w:t>
      </w:r>
      <w:r w:rsidRPr="000A41CF">
        <w:rPr>
          <w:rFonts w:ascii="Amasis MT Pro" w:hAnsi="Amasis MT Pro" w:cs="Arial"/>
          <w:b/>
          <w:bCs/>
          <w:color w:val="1F4E79" w:themeColor="accent5" w:themeShade="80"/>
          <w:shd w:val="clear" w:color="auto" w:fill="FFFFFF"/>
        </w:rPr>
        <w:t xml:space="preserve">acquisition of a private </w:t>
      </w:r>
      <w:r w:rsidR="00A25771" w:rsidRPr="000A41CF">
        <w:rPr>
          <w:rFonts w:ascii="Amasis MT Pro" w:hAnsi="Amasis MT Pro" w:cs="Arial"/>
          <w:b/>
          <w:bCs/>
          <w:color w:val="1F4E79" w:themeColor="accent5" w:themeShade="80"/>
          <w:shd w:val="clear" w:color="auto" w:fill="FFFFFF"/>
        </w:rPr>
        <w:t>medical</w:t>
      </w:r>
      <w:r w:rsidRPr="000A41CF">
        <w:rPr>
          <w:rFonts w:ascii="Amasis MT Pro" w:hAnsi="Amasis MT Pro" w:cs="Arial"/>
          <w:b/>
          <w:bCs/>
          <w:color w:val="1F4E79" w:themeColor="accent5" w:themeShade="80"/>
          <w:shd w:val="clear" w:color="auto" w:fill="FFFFFF"/>
        </w:rPr>
        <w:t xml:space="preserve"> clinic</w:t>
      </w:r>
    </w:p>
    <w:p w14:paraId="3BA934B4" w14:textId="77777777" w:rsidR="00380F0A" w:rsidRPr="000A41CF" w:rsidRDefault="00380F0A" w:rsidP="00380F0A">
      <w:pPr>
        <w:pStyle w:val="ListParagraph"/>
        <w:spacing w:after="0" w:line="21" w:lineRule="atLeast"/>
        <w:jc w:val="both"/>
        <w:rPr>
          <w:rFonts w:ascii="Amasis MT Pro" w:hAnsi="Amasis MT Pro" w:cs="Arial"/>
          <w:b/>
          <w:bCs/>
          <w:color w:val="1F4E79" w:themeColor="accent5" w:themeShade="80"/>
        </w:rPr>
      </w:pPr>
    </w:p>
    <w:p w14:paraId="04948991" w14:textId="624414C3" w:rsidR="00380F0A" w:rsidRPr="000A41CF" w:rsidRDefault="00D05ABB" w:rsidP="00380F0A">
      <w:pPr>
        <w:pStyle w:val="ListParagraph"/>
        <w:spacing w:after="0" w:line="21" w:lineRule="atLeast"/>
        <w:jc w:val="both"/>
        <w:rPr>
          <w:rFonts w:ascii="Amasis MT Pro" w:hAnsi="Amasis MT Pro" w:cs="Arial"/>
          <w:color w:val="1F4E79" w:themeColor="accent5" w:themeShade="80"/>
        </w:rPr>
      </w:pPr>
      <w:r w:rsidRPr="000A41CF">
        <w:rPr>
          <w:rFonts w:ascii="Amasis MT Pro" w:hAnsi="Amasis MT Pro" w:cs="Arial"/>
          <w:color w:val="1F4E79" w:themeColor="accent5" w:themeShade="80"/>
        </w:rPr>
        <w:t xml:space="preserve">The </w:t>
      </w:r>
      <w:r w:rsidRPr="000A41CF">
        <w:rPr>
          <w:rFonts w:ascii="Amasis MT Pro" w:hAnsi="Amasis MT Pro" w:cs="Arial"/>
          <w:color w:val="1F4E79" w:themeColor="accent5" w:themeShade="80"/>
          <w:shd w:val="clear" w:color="auto" w:fill="FFFFFF"/>
        </w:rPr>
        <w:t>acquisition</w:t>
      </w:r>
      <w:r w:rsidRPr="000A41CF">
        <w:rPr>
          <w:rFonts w:ascii="Amasis MT Pro" w:hAnsi="Amasis MT Pro" w:cs="Arial"/>
          <w:color w:val="1F4E79" w:themeColor="accent5" w:themeShade="80"/>
        </w:rPr>
        <w:t xml:space="preserve"> process</w:t>
      </w:r>
      <w:r w:rsidRPr="000A41CF">
        <w:rPr>
          <w:rFonts w:ascii="Amasis MT Pro" w:hAnsi="Amasis MT Pro" w:cs="Arial"/>
          <w:b/>
          <w:bCs/>
          <w:color w:val="1F4E79" w:themeColor="accent5" w:themeShade="80"/>
          <w:shd w:val="clear" w:color="auto" w:fill="FFFFFF"/>
        </w:rPr>
        <w:t xml:space="preserve"> </w:t>
      </w:r>
      <w:r w:rsidRPr="000A41CF">
        <w:rPr>
          <w:rFonts w:ascii="Amasis MT Pro" w:hAnsi="Amasis MT Pro" w:cs="Arial"/>
          <w:color w:val="1F4E79" w:themeColor="accent5" w:themeShade="80"/>
        </w:rPr>
        <w:t xml:space="preserve">for a private </w:t>
      </w:r>
      <w:r w:rsidR="00A25771" w:rsidRPr="000A41CF">
        <w:rPr>
          <w:rFonts w:ascii="Amasis MT Pro" w:hAnsi="Amasis MT Pro" w:cs="Arial"/>
          <w:color w:val="1F4E79" w:themeColor="accent5" w:themeShade="80"/>
        </w:rPr>
        <w:t>medical</w:t>
      </w:r>
      <w:r w:rsidRPr="000A41CF">
        <w:rPr>
          <w:rFonts w:ascii="Amasis MT Pro" w:hAnsi="Amasis MT Pro" w:cs="Arial"/>
          <w:color w:val="1F4E79" w:themeColor="accent5" w:themeShade="80"/>
        </w:rPr>
        <w:t xml:space="preserve"> usually goes through 3 stages like M&amp;A process including: </w:t>
      </w:r>
      <w:r w:rsidR="00A25771">
        <w:rPr>
          <w:rFonts w:ascii="Amasis MT Pro" w:hAnsi="Amasis MT Pro" w:cs="Arial"/>
          <w:color w:val="1F4E79" w:themeColor="accent5" w:themeShade="80"/>
        </w:rPr>
        <w:t>pre-</w:t>
      </w:r>
      <w:r w:rsidRPr="000A41CF">
        <w:rPr>
          <w:rFonts w:ascii="Amasis MT Pro" w:hAnsi="Amasis MT Pro" w:cs="Arial"/>
          <w:color w:val="1F4E79" w:themeColor="accent5" w:themeShade="80"/>
        </w:rPr>
        <w:t xml:space="preserve">M&amp;A; </w:t>
      </w:r>
      <w:r w:rsidR="00A25771">
        <w:rPr>
          <w:rFonts w:ascii="Amasis MT Pro" w:hAnsi="Amasis MT Pro" w:cs="Arial"/>
          <w:color w:val="1F4E79" w:themeColor="accent5" w:themeShade="80"/>
        </w:rPr>
        <w:t>M&amp;A execution</w:t>
      </w:r>
      <w:r w:rsidRPr="000A41CF">
        <w:rPr>
          <w:rFonts w:ascii="Amasis MT Pro" w:hAnsi="Amasis MT Pro" w:cs="Arial"/>
          <w:color w:val="1F4E79" w:themeColor="accent5" w:themeShade="80"/>
        </w:rPr>
        <w:t xml:space="preserve">; </w:t>
      </w:r>
      <w:r w:rsidR="00A25771">
        <w:rPr>
          <w:rFonts w:ascii="Amasis MT Pro" w:hAnsi="Amasis MT Pro" w:cs="Arial"/>
          <w:color w:val="1F4E79" w:themeColor="accent5" w:themeShade="80"/>
        </w:rPr>
        <w:t xml:space="preserve">and </w:t>
      </w:r>
      <w:r w:rsidRPr="000A41CF">
        <w:rPr>
          <w:rFonts w:ascii="Amasis MT Pro" w:hAnsi="Amasis MT Pro" w:cs="Arial"/>
          <w:color w:val="1F4E79" w:themeColor="accent5" w:themeShade="80"/>
        </w:rPr>
        <w:t xml:space="preserve">M&amp;A </w:t>
      </w:r>
      <w:r w:rsidR="00A25771">
        <w:rPr>
          <w:rFonts w:ascii="Amasis MT Pro" w:hAnsi="Amasis MT Pro" w:cs="Arial"/>
          <w:color w:val="1F4E79" w:themeColor="accent5" w:themeShade="80"/>
        </w:rPr>
        <w:t>completion</w:t>
      </w:r>
      <w:r w:rsidRPr="000A41CF">
        <w:rPr>
          <w:rFonts w:ascii="Amasis MT Pro" w:hAnsi="Amasis MT Pro" w:cs="Arial"/>
          <w:color w:val="1F4E79" w:themeColor="accent5" w:themeShade="80"/>
        </w:rPr>
        <w:t>.</w:t>
      </w:r>
    </w:p>
    <w:p w14:paraId="0F0B85F3" w14:textId="77777777" w:rsidR="00A25771" w:rsidRDefault="00A25771" w:rsidP="00380F0A">
      <w:pPr>
        <w:pStyle w:val="ListParagraph"/>
        <w:spacing w:after="0" w:line="21" w:lineRule="atLeast"/>
        <w:jc w:val="both"/>
        <w:rPr>
          <w:rFonts w:ascii="Amasis MT Pro" w:hAnsi="Amasis MT Pro" w:cs="Arial"/>
          <w:color w:val="1F4E79" w:themeColor="accent5" w:themeShade="80"/>
        </w:rPr>
      </w:pPr>
    </w:p>
    <w:p w14:paraId="5742F835" w14:textId="05A52DA8" w:rsidR="00380F0A" w:rsidRPr="000A41CF" w:rsidRDefault="00D05ABB" w:rsidP="00380F0A">
      <w:pPr>
        <w:pStyle w:val="ListParagraph"/>
        <w:spacing w:after="0" w:line="21" w:lineRule="atLeast"/>
        <w:jc w:val="both"/>
        <w:rPr>
          <w:rFonts w:ascii="Amasis MT Pro" w:hAnsi="Amasis MT Pro" w:cs="Arial"/>
          <w:color w:val="1F4E79" w:themeColor="accent5" w:themeShade="80"/>
        </w:rPr>
      </w:pPr>
      <w:r w:rsidRPr="000A41CF">
        <w:rPr>
          <w:rFonts w:ascii="Amasis MT Pro" w:hAnsi="Amasis MT Pro" w:cs="Arial"/>
          <w:color w:val="1F4E79" w:themeColor="accent5" w:themeShade="80"/>
        </w:rPr>
        <w:t xml:space="preserve">Accordingly, </w:t>
      </w:r>
      <w:r w:rsidR="00A25771">
        <w:rPr>
          <w:rFonts w:ascii="Amasis MT Pro" w:hAnsi="Amasis MT Pro" w:cs="Arial"/>
          <w:color w:val="1F4E79" w:themeColor="accent5" w:themeShade="80"/>
        </w:rPr>
        <w:t xml:space="preserve">at </w:t>
      </w:r>
      <w:r w:rsidRPr="000A41CF">
        <w:rPr>
          <w:rFonts w:ascii="Amasis MT Pro" w:hAnsi="Amasis MT Pro" w:cs="Arial"/>
          <w:color w:val="1F4E79" w:themeColor="accent5" w:themeShade="80"/>
        </w:rPr>
        <w:t>th</w:t>
      </w:r>
      <w:r w:rsidR="00A25771">
        <w:rPr>
          <w:rFonts w:ascii="Amasis MT Pro" w:hAnsi="Amasis MT Pro" w:cs="Arial"/>
          <w:color w:val="1F4E79" w:themeColor="accent5" w:themeShade="80"/>
        </w:rPr>
        <w:t xml:space="preserve">e </w:t>
      </w:r>
      <w:r w:rsidRPr="000A41CF">
        <w:rPr>
          <w:rFonts w:ascii="Amasis MT Pro" w:hAnsi="Amasis MT Pro" w:cs="Arial"/>
          <w:color w:val="1F4E79" w:themeColor="accent5" w:themeShade="80"/>
        </w:rPr>
        <w:t>pre-M&amp;A phase</w:t>
      </w:r>
      <w:r w:rsidR="00A25771">
        <w:rPr>
          <w:rFonts w:ascii="Amasis MT Pro" w:hAnsi="Amasis MT Pro" w:cs="Arial"/>
          <w:color w:val="1F4E79" w:themeColor="accent5" w:themeShade="80"/>
        </w:rPr>
        <w:t xml:space="preserve">, with the support of professional consultants/lawyers, the </w:t>
      </w:r>
      <w:r w:rsidRPr="000A41CF">
        <w:rPr>
          <w:rFonts w:ascii="Amasis MT Pro" w:hAnsi="Amasis MT Pro" w:cs="Arial"/>
          <w:color w:val="1F4E79" w:themeColor="accent5" w:themeShade="80"/>
        </w:rPr>
        <w:t xml:space="preserve">investor (buyer) </w:t>
      </w:r>
      <w:r w:rsidR="00A25771">
        <w:rPr>
          <w:rFonts w:ascii="Amasis MT Pro" w:hAnsi="Amasis MT Pro" w:cs="Arial"/>
          <w:color w:val="1F4E79" w:themeColor="accent5" w:themeShade="80"/>
        </w:rPr>
        <w:t>shall</w:t>
      </w:r>
      <w:r w:rsidRPr="000A41CF">
        <w:rPr>
          <w:rFonts w:ascii="Amasis MT Pro" w:hAnsi="Amasis MT Pro" w:cs="Arial"/>
          <w:color w:val="1F4E79" w:themeColor="accent5" w:themeShade="80"/>
        </w:rPr>
        <w:t>: (</w:t>
      </w:r>
      <w:proofErr w:type="spellStart"/>
      <w:r w:rsidRPr="000A41CF">
        <w:rPr>
          <w:rFonts w:ascii="Amasis MT Pro" w:hAnsi="Amasis MT Pro" w:cs="Arial"/>
          <w:color w:val="1F4E79" w:themeColor="accent5" w:themeShade="80"/>
        </w:rPr>
        <w:t>i</w:t>
      </w:r>
      <w:proofErr w:type="spellEnd"/>
      <w:r w:rsidRPr="000A41CF">
        <w:rPr>
          <w:rFonts w:ascii="Amasis MT Pro" w:hAnsi="Amasis MT Pro" w:cs="Arial"/>
          <w:color w:val="1F4E79" w:themeColor="accent5" w:themeShade="80"/>
        </w:rPr>
        <w:t xml:space="preserve">) </w:t>
      </w:r>
      <w:r w:rsidR="00A25771">
        <w:rPr>
          <w:rFonts w:ascii="Amasis MT Pro" w:hAnsi="Amasis MT Pro" w:cs="Arial"/>
          <w:color w:val="1F4E79" w:themeColor="accent5" w:themeShade="80"/>
        </w:rPr>
        <w:t xml:space="preserve">approach </w:t>
      </w:r>
      <w:r w:rsidRPr="000A41CF">
        <w:rPr>
          <w:rFonts w:ascii="Amasis MT Pro" w:hAnsi="Amasis MT Pro" w:cs="Arial"/>
          <w:color w:val="1F4E79" w:themeColor="accent5" w:themeShade="80"/>
        </w:rPr>
        <w:t xml:space="preserve">the </w:t>
      </w:r>
      <w:r w:rsidR="00A25771" w:rsidRPr="000A41CF">
        <w:rPr>
          <w:rFonts w:ascii="Amasis MT Pro" w:hAnsi="Amasis MT Pro" w:cs="Arial"/>
          <w:color w:val="1F4E79" w:themeColor="accent5" w:themeShade="80"/>
        </w:rPr>
        <w:t>target</w:t>
      </w:r>
      <w:r w:rsidR="00A25771">
        <w:rPr>
          <w:rFonts w:ascii="Amasis MT Pro" w:hAnsi="Amasis MT Pro" w:cs="Arial"/>
          <w:color w:val="1F4E79" w:themeColor="accent5" w:themeShade="80"/>
        </w:rPr>
        <w:t xml:space="preserve"> clinic</w:t>
      </w:r>
      <w:r w:rsidR="00A25771" w:rsidRPr="000A41CF">
        <w:rPr>
          <w:rFonts w:ascii="Amasis MT Pro" w:hAnsi="Amasis MT Pro" w:cs="Arial"/>
          <w:color w:val="1F4E79" w:themeColor="accent5" w:themeShade="80"/>
        </w:rPr>
        <w:t>;</w:t>
      </w:r>
      <w:r w:rsidRPr="000A41CF">
        <w:rPr>
          <w:rFonts w:ascii="Amasis MT Pro" w:hAnsi="Amasis MT Pro" w:cs="Arial"/>
          <w:color w:val="1F4E79" w:themeColor="accent5" w:themeShade="80"/>
        </w:rPr>
        <w:t xml:space="preserve"> (ii) </w:t>
      </w:r>
      <w:r w:rsidR="00A25771">
        <w:rPr>
          <w:rFonts w:ascii="Amasis MT Pro" w:hAnsi="Amasis MT Pro" w:cs="Arial"/>
          <w:color w:val="1F4E79" w:themeColor="accent5" w:themeShade="80"/>
        </w:rPr>
        <w:t>conduct financial and l</w:t>
      </w:r>
      <w:r w:rsidRPr="000A41CF">
        <w:rPr>
          <w:rFonts w:ascii="Amasis MT Pro" w:hAnsi="Amasis MT Pro" w:cs="Arial"/>
          <w:color w:val="1F4E79" w:themeColor="accent5" w:themeShade="80"/>
        </w:rPr>
        <w:t xml:space="preserve">egal </w:t>
      </w:r>
      <w:r w:rsidR="00A25771">
        <w:rPr>
          <w:rFonts w:ascii="Amasis MT Pro" w:hAnsi="Amasis MT Pro" w:cs="Arial"/>
          <w:color w:val="1F4E79" w:themeColor="accent5" w:themeShade="80"/>
        </w:rPr>
        <w:t>due diligence/</w:t>
      </w:r>
      <w:r w:rsidRPr="000A41CF">
        <w:rPr>
          <w:rFonts w:ascii="Amasis MT Pro" w:hAnsi="Amasis MT Pro" w:cs="Arial"/>
          <w:color w:val="1F4E79" w:themeColor="accent5" w:themeShade="80"/>
        </w:rPr>
        <w:t>assessment. Content</w:t>
      </w:r>
      <w:r w:rsidR="00A25771">
        <w:rPr>
          <w:rFonts w:ascii="Amasis MT Pro" w:hAnsi="Amasis MT Pro" w:cs="Arial"/>
          <w:color w:val="1F4E79" w:themeColor="accent5" w:themeShade="80"/>
        </w:rPr>
        <w:t>s</w:t>
      </w:r>
      <w:r w:rsidRPr="000A41CF">
        <w:rPr>
          <w:rFonts w:ascii="Amasis MT Pro" w:hAnsi="Amasis MT Pro" w:cs="Arial"/>
          <w:color w:val="1F4E79" w:themeColor="accent5" w:themeShade="80"/>
        </w:rPr>
        <w:t xml:space="preserve"> link to due diligence issues </w:t>
      </w:r>
      <w:r w:rsidR="00A25771">
        <w:rPr>
          <w:rFonts w:ascii="Amasis MT Pro" w:hAnsi="Amasis MT Pro" w:cs="Arial"/>
          <w:color w:val="1F4E79" w:themeColor="accent5" w:themeShade="80"/>
        </w:rPr>
        <w:t xml:space="preserve">may include but not limited </w:t>
      </w:r>
      <w:proofErr w:type="gramStart"/>
      <w:r w:rsidR="00A25771">
        <w:rPr>
          <w:rFonts w:ascii="Amasis MT Pro" w:hAnsi="Amasis MT Pro" w:cs="Arial"/>
          <w:color w:val="1F4E79" w:themeColor="accent5" w:themeShade="80"/>
        </w:rPr>
        <w:t>to</w:t>
      </w:r>
      <w:r w:rsidRPr="000A41CF">
        <w:rPr>
          <w:rFonts w:ascii="Amasis MT Pro" w:hAnsi="Amasis MT Pro" w:cs="Arial"/>
          <w:color w:val="1F4E79" w:themeColor="accent5" w:themeShade="80"/>
        </w:rPr>
        <w:t>:</w:t>
      </w:r>
      <w:proofErr w:type="gramEnd"/>
      <w:r w:rsidRPr="000A41CF">
        <w:rPr>
          <w:rFonts w:ascii="Amasis MT Pro" w:hAnsi="Amasis MT Pro" w:cs="Arial"/>
          <w:color w:val="1F4E79" w:themeColor="accent5" w:themeShade="80"/>
        </w:rPr>
        <w:t xml:space="preserve"> establishment and operation records; profile on personnel organization and structure; labor records; environmental records; </w:t>
      </w:r>
      <w:r w:rsidR="00A25771">
        <w:rPr>
          <w:rFonts w:ascii="Amasis MT Pro" w:hAnsi="Amasis MT Pro" w:cs="Arial"/>
          <w:color w:val="1F4E79" w:themeColor="accent5" w:themeShade="80"/>
        </w:rPr>
        <w:t>material contracts/</w:t>
      </w:r>
      <w:r w:rsidRPr="000A41CF">
        <w:rPr>
          <w:rFonts w:ascii="Amasis MT Pro" w:hAnsi="Amasis MT Pro" w:cs="Arial"/>
          <w:color w:val="1F4E79" w:themeColor="accent5" w:themeShade="80"/>
        </w:rPr>
        <w:t>transaction</w:t>
      </w:r>
      <w:r w:rsidR="00A25771">
        <w:rPr>
          <w:rFonts w:ascii="Amasis MT Pro" w:hAnsi="Amasis MT Pro" w:cs="Arial"/>
          <w:color w:val="1F4E79" w:themeColor="accent5" w:themeShade="80"/>
        </w:rPr>
        <w:t>s</w:t>
      </w:r>
      <w:r w:rsidRPr="000A41CF">
        <w:rPr>
          <w:rFonts w:ascii="Amasis MT Pro" w:hAnsi="Amasis MT Pro" w:cs="Arial"/>
          <w:color w:val="1F4E79" w:themeColor="accent5" w:themeShade="80"/>
        </w:rPr>
        <w:t>; the establishment</w:t>
      </w:r>
      <w:r w:rsidR="00A25771">
        <w:rPr>
          <w:rFonts w:ascii="Amasis MT Pro" w:hAnsi="Amasis MT Pro" w:cs="Arial"/>
          <w:color w:val="1F4E79" w:themeColor="accent5" w:themeShade="80"/>
        </w:rPr>
        <w:t>’</w:t>
      </w:r>
      <w:r w:rsidRPr="000A41CF">
        <w:rPr>
          <w:rFonts w:ascii="Amasis MT Pro" w:hAnsi="Amasis MT Pro" w:cs="Arial"/>
          <w:color w:val="1F4E79" w:themeColor="accent5" w:themeShade="80"/>
        </w:rPr>
        <w:t xml:space="preserve">s assets; </w:t>
      </w:r>
      <w:r w:rsidR="00A25771">
        <w:rPr>
          <w:rFonts w:ascii="Amasis MT Pro" w:hAnsi="Amasis MT Pro" w:cs="Arial"/>
          <w:color w:val="1F4E79" w:themeColor="accent5" w:themeShade="80"/>
        </w:rPr>
        <w:t>i</w:t>
      </w:r>
      <w:r w:rsidRPr="000A41CF">
        <w:rPr>
          <w:rFonts w:ascii="Amasis MT Pro" w:hAnsi="Amasis MT Pro" w:cs="Arial"/>
          <w:color w:val="1F4E79" w:themeColor="accent5" w:themeShade="80"/>
        </w:rPr>
        <w:t xml:space="preserve">ntellectual </w:t>
      </w:r>
      <w:r w:rsidR="00A25771">
        <w:rPr>
          <w:rFonts w:ascii="Amasis MT Pro" w:hAnsi="Amasis MT Pro" w:cs="Arial"/>
          <w:color w:val="1F4E79" w:themeColor="accent5" w:themeShade="80"/>
        </w:rPr>
        <w:t>p</w:t>
      </w:r>
      <w:r w:rsidRPr="000A41CF">
        <w:rPr>
          <w:rFonts w:ascii="Amasis MT Pro" w:hAnsi="Amasis MT Pro" w:cs="Arial"/>
          <w:color w:val="1F4E79" w:themeColor="accent5" w:themeShade="80"/>
        </w:rPr>
        <w:t>roperty; financial records; issues related to disputes, handling and proceedings.</w:t>
      </w:r>
    </w:p>
    <w:p w14:paraId="51947EE8" w14:textId="77777777" w:rsidR="00A25771" w:rsidRDefault="00A25771" w:rsidP="00380F0A">
      <w:pPr>
        <w:pStyle w:val="ListParagraph"/>
        <w:spacing w:after="0" w:line="21" w:lineRule="atLeast"/>
        <w:jc w:val="both"/>
        <w:rPr>
          <w:rFonts w:ascii="Amasis MT Pro" w:hAnsi="Amasis MT Pro" w:cs="Arial"/>
          <w:color w:val="1F4E79" w:themeColor="accent5" w:themeShade="80"/>
        </w:rPr>
      </w:pPr>
    </w:p>
    <w:p w14:paraId="224E5748" w14:textId="2CD546C5" w:rsidR="00380F0A" w:rsidRPr="000A41CF" w:rsidRDefault="00D05ABB" w:rsidP="00380F0A">
      <w:pPr>
        <w:pStyle w:val="ListParagraph"/>
        <w:spacing w:after="0" w:line="21" w:lineRule="atLeast"/>
        <w:jc w:val="both"/>
        <w:rPr>
          <w:rFonts w:ascii="Amasis MT Pro" w:hAnsi="Amasis MT Pro" w:cs="Arial"/>
          <w:color w:val="1F4E79" w:themeColor="accent5" w:themeShade="80"/>
        </w:rPr>
      </w:pPr>
      <w:proofErr w:type="gramStart"/>
      <w:r w:rsidRPr="000A41CF">
        <w:rPr>
          <w:rFonts w:ascii="Amasis MT Pro" w:hAnsi="Amasis MT Pro" w:cs="Arial"/>
          <w:color w:val="1F4E79" w:themeColor="accent5" w:themeShade="80"/>
        </w:rPr>
        <w:t>On the basis of</w:t>
      </w:r>
      <w:proofErr w:type="gramEnd"/>
      <w:r w:rsidRPr="000A41CF">
        <w:rPr>
          <w:rFonts w:ascii="Amasis MT Pro" w:hAnsi="Amasis MT Pro" w:cs="Arial"/>
          <w:color w:val="1F4E79" w:themeColor="accent5" w:themeShade="80"/>
        </w:rPr>
        <w:t xml:space="preserve"> legal access and due diligence for the target private medical at the </w:t>
      </w:r>
      <w:r w:rsidR="00A25771">
        <w:rPr>
          <w:rFonts w:ascii="Amasis MT Pro" w:hAnsi="Amasis MT Pro" w:cs="Arial"/>
          <w:color w:val="1F4E79" w:themeColor="accent5" w:themeShade="80"/>
        </w:rPr>
        <w:t>pre-</w:t>
      </w:r>
      <w:r w:rsidRPr="000A41CF">
        <w:rPr>
          <w:rFonts w:ascii="Amasis MT Pro" w:hAnsi="Amasis MT Pro" w:cs="Arial"/>
          <w:color w:val="1F4E79" w:themeColor="accent5" w:themeShade="80"/>
        </w:rPr>
        <w:t xml:space="preserve">M&amp;A stage, buyer will consider and conduct negotiations, structure and set up transaction contents. After the seller and the buyer together come to a unified content, they will </w:t>
      </w:r>
      <w:r w:rsidR="00A25771">
        <w:rPr>
          <w:rFonts w:ascii="Amasis MT Pro" w:hAnsi="Amasis MT Pro" w:cs="Arial"/>
          <w:color w:val="1F4E79" w:themeColor="accent5" w:themeShade="80"/>
        </w:rPr>
        <w:t xml:space="preserve">engage in definite transactional agreements and </w:t>
      </w:r>
      <w:r w:rsidRPr="000A41CF">
        <w:rPr>
          <w:rFonts w:ascii="Amasis MT Pro" w:hAnsi="Amasis MT Pro" w:cs="Arial"/>
          <w:color w:val="1F4E79" w:themeColor="accent5" w:themeShade="80"/>
        </w:rPr>
        <w:t>carry out legal procedures to complete the transaction.</w:t>
      </w:r>
    </w:p>
    <w:p w14:paraId="3EBC3BEF" w14:textId="77777777" w:rsidR="00A25771" w:rsidRDefault="00A25771" w:rsidP="00380F0A">
      <w:pPr>
        <w:pStyle w:val="ListParagraph"/>
        <w:spacing w:after="0" w:line="21" w:lineRule="atLeast"/>
        <w:jc w:val="both"/>
        <w:rPr>
          <w:rFonts w:ascii="Amasis MT Pro" w:hAnsi="Amasis MT Pro" w:cs="Arial"/>
          <w:color w:val="1F4E79" w:themeColor="accent5" w:themeShade="80"/>
        </w:rPr>
      </w:pPr>
    </w:p>
    <w:p w14:paraId="745091C1" w14:textId="40201CF6" w:rsidR="00380F0A" w:rsidRPr="000A41CF" w:rsidRDefault="00D05ABB" w:rsidP="000A41CF">
      <w:pPr>
        <w:pStyle w:val="ListParagraph"/>
        <w:numPr>
          <w:ilvl w:val="0"/>
          <w:numId w:val="4"/>
        </w:numPr>
        <w:spacing w:after="0" w:line="21" w:lineRule="atLeast"/>
        <w:jc w:val="both"/>
        <w:rPr>
          <w:rFonts w:ascii="Amasis MT Pro" w:hAnsi="Amasis MT Pro" w:cs="Arial"/>
          <w:b/>
          <w:bCs/>
          <w:color w:val="1F4E79" w:themeColor="accent5" w:themeShade="80"/>
        </w:rPr>
      </w:pPr>
      <w:r w:rsidRPr="000A41CF">
        <w:rPr>
          <w:rFonts w:ascii="Amasis MT Pro" w:hAnsi="Amasis MT Pro" w:cs="Arial"/>
          <w:b/>
          <w:bCs/>
          <w:color w:val="1F4E79" w:themeColor="accent5" w:themeShade="80"/>
        </w:rPr>
        <w:lastRenderedPageBreak/>
        <w:t xml:space="preserve">Some </w:t>
      </w:r>
      <w:r w:rsidR="00A25771">
        <w:rPr>
          <w:rFonts w:ascii="Amasis MT Pro" w:hAnsi="Amasis MT Pro" w:cs="Arial"/>
          <w:b/>
          <w:bCs/>
          <w:color w:val="1F4E79" w:themeColor="accent5" w:themeShade="80"/>
        </w:rPr>
        <w:t>key notes</w:t>
      </w:r>
    </w:p>
    <w:p w14:paraId="6357BA01" w14:textId="44A61F18" w:rsidR="00380F0A" w:rsidRDefault="00380F0A" w:rsidP="00380F0A">
      <w:pPr>
        <w:pStyle w:val="ListParagraph"/>
        <w:spacing w:after="0" w:line="21" w:lineRule="atLeast"/>
        <w:jc w:val="both"/>
        <w:rPr>
          <w:rFonts w:ascii="Amasis MT Pro" w:hAnsi="Amasis MT Pro" w:cs="Arial"/>
          <w:color w:val="1F4E79" w:themeColor="accent5" w:themeShade="80"/>
        </w:rPr>
      </w:pPr>
    </w:p>
    <w:p w14:paraId="3403B58F" w14:textId="71FA4ADD" w:rsidR="000A41CF" w:rsidRDefault="000A41CF" w:rsidP="00380F0A">
      <w:pPr>
        <w:pStyle w:val="ListParagraph"/>
        <w:spacing w:after="0" w:line="21" w:lineRule="atLeast"/>
        <w:jc w:val="both"/>
        <w:rPr>
          <w:rFonts w:ascii="Amasis MT Pro" w:hAnsi="Amasis MT Pro" w:cs="Arial"/>
          <w:color w:val="1F4E79" w:themeColor="accent5" w:themeShade="80"/>
        </w:rPr>
      </w:pPr>
      <w:r w:rsidRPr="000A41CF">
        <w:rPr>
          <w:rFonts w:ascii="Amasis MT Pro" w:hAnsi="Amasis MT Pro" w:cs="Arial"/>
          <w:color w:val="1F4E79" w:themeColor="accent5" w:themeShade="80"/>
        </w:rPr>
        <w:t xml:space="preserve">For foreign investors who want to </w:t>
      </w:r>
      <w:r w:rsidR="00A25771">
        <w:rPr>
          <w:rFonts w:ascii="Amasis MT Pro" w:hAnsi="Amasis MT Pro" w:cs="Arial"/>
          <w:color w:val="1F4E79" w:themeColor="accent5" w:themeShade="80"/>
        </w:rPr>
        <w:t>acquire</w:t>
      </w:r>
      <w:r w:rsidRPr="000A41CF">
        <w:rPr>
          <w:rFonts w:ascii="Amasis MT Pro" w:hAnsi="Amasis MT Pro" w:cs="Arial"/>
          <w:color w:val="1F4E79" w:themeColor="accent5" w:themeShade="80"/>
        </w:rPr>
        <w:t xml:space="preserve"> medical facilities</w:t>
      </w:r>
      <w:r w:rsidR="00A25771">
        <w:rPr>
          <w:rFonts w:ascii="Amasis MT Pro" w:hAnsi="Amasis MT Pro" w:cs="Arial"/>
          <w:color w:val="1F4E79" w:themeColor="accent5" w:themeShade="80"/>
        </w:rPr>
        <w:t xml:space="preserve"> in Vietnam</w:t>
      </w:r>
      <w:r w:rsidRPr="000A41CF">
        <w:rPr>
          <w:rFonts w:ascii="Amasis MT Pro" w:hAnsi="Amasis MT Pro" w:cs="Arial"/>
          <w:color w:val="1F4E79" w:themeColor="accent5" w:themeShade="80"/>
        </w:rPr>
        <w:t xml:space="preserve">, currently, </w:t>
      </w:r>
      <w:r w:rsidR="00A25771">
        <w:rPr>
          <w:rFonts w:ascii="Amasis MT Pro" w:hAnsi="Amasis MT Pro" w:cs="Arial"/>
          <w:color w:val="1F4E79" w:themeColor="accent5" w:themeShade="80"/>
        </w:rPr>
        <w:t>they must follow the specific regulations and guidance in accordance with</w:t>
      </w:r>
      <w:r w:rsidRPr="000A41CF">
        <w:rPr>
          <w:rFonts w:ascii="Amasis MT Pro" w:hAnsi="Amasis MT Pro" w:cs="Arial"/>
          <w:color w:val="1F4E79" w:themeColor="accent5" w:themeShade="80"/>
        </w:rPr>
        <w:t xml:space="preserve"> the Law on Investment, the Law on Medical Examination, and </w:t>
      </w:r>
      <w:r w:rsidR="00A25771" w:rsidRPr="00A25771">
        <w:rPr>
          <w:rFonts w:ascii="Amasis MT Pro" w:hAnsi="Amasis MT Pro" w:cs="Arial"/>
          <w:color w:val="1F4E79" w:themeColor="accent5" w:themeShade="80"/>
        </w:rPr>
        <w:t>Vietnam's WTO Commitments on Services</w:t>
      </w:r>
      <w:r w:rsidRPr="000A41CF">
        <w:rPr>
          <w:rFonts w:ascii="Amasis MT Pro" w:hAnsi="Amasis MT Pro" w:cs="Arial"/>
          <w:color w:val="1F4E79" w:themeColor="accent5" w:themeShade="80"/>
        </w:rPr>
        <w:t xml:space="preserve">. </w:t>
      </w:r>
    </w:p>
    <w:p w14:paraId="71CAF2F3" w14:textId="77777777" w:rsidR="000A41CF" w:rsidRPr="000A41CF" w:rsidRDefault="000A41CF" w:rsidP="00380F0A">
      <w:pPr>
        <w:pStyle w:val="ListParagraph"/>
        <w:spacing w:after="0" w:line="21" w:lineRule="atLeast"/>
        <w:jc w:val="both"/>
        <w:rPr>
          <w:rFonts w:ascii="Amasis MT Pro" w:hAnsi="Amasis MT Pro" w:cs="Arial"/>
          <w:color w:val="1F4E79" w:themeColor="accent5" w:themeShade="80"/>
        </w:rPr>
      </w:pPr>
    </w:p>
    <w:p w14:paraId="12A07A77" w14:textId="795540A8" w:rsidR="00380F0A" w:rsidRPr="000A41CF" w:rsidRDefault="006450C0" w:rsidP="00380F0A">
      <w:pPr>
        <w:pStyle w:val="ListParagraph"/>
        <w:spacing w:after="0" w:line="21" w:lineRule="atLeast"/>
        <w:jc w:val="both"/>
        <w:rPr>
          <w:rFonts w:ascii="Amasis MT Pro" w:hAnsi="Amasis MT Pro" w:cs="Arial"/>
          <w:color w:val="1F4E79" w:themeColor="accent5" w:themeShade="80"/>
        </w:rPr>
      </w:pPr>
      <w:r>
        <w:rPr>
          <w:rFonts w:ascii="Amasis MT Pro" w:hAnsi="Amasis MT Pro" w:cs="Arial"/>
          <w:color w:val="1F4E79" w:themeColor="accent5" w:themeShade="80"/>
        </w:rPr>
        <w:t>Doing business in h</w:t>
      </w:r>
      <w:r w:rsidRPr="000A41CF">
        <w:rPr>
          <w:rFonts w:ascii="Amasis MT Pro" w:hAnsi="Amasis MT Pro" w:cs="Arial"/>
          <w:color w:val="1F4E79" w:themeColor="accent5" w:themeShade="80"/>
        </w:rPr>
        <w:t>ealthcare</w:t>
      </w:r>
      <w:r>
        <w:rPr>
          <w:rFonts w:ascii="Amasis MT Pro" w:hAnsi="Amasis MT Pro" w:cs="Arial"/>
          <w:color w:val="1F4E79" w:themeColor="accent5" w:themeShade="80"/>
        </w:rPr>
        <w:t xml:space="preserve"> area facilities </w:t>
      </w:r>
      <w:r w:rsidRPr="000A41CF">
        <w:rPr>
          <w:rFonts w:ascii="Amasis MT Pro" w:hAnsi="Amasis MT Pro" w:cs="Arial"/>
          <w:color w:val="1F4E79" w:themeColor="accent5" w:themeShade="80"/>
        </w:rPr>
        <w:t>(</w:t>
      </w:r>
      <w:r>
        <w:rPr>
          <w:rFonts w:ascii="Amasis MT Pro" w:hAnsi="Amasis MT Pro" w:cs="Arial"/>
          <w:color w:val="1F4E79" w:themeColor="accent5" w:themeShade="80"/>
        </w:rPr>
        <w:t xml:space="preserve">like </w:t>
      </w:r>
      <w:r w:rsidR="007A710A" w:rsidRPr="000A41CF">
        <w:rPr>
          <w:rFonts w:ascii="Amasis MT Pro" w:hAnsi="Amasis MT Pro" w:cs="Arial"/>
          <w:color w:val="1F4E79" w:themeColor="accent5" w:themeShade="80"/>
        </w:rPr>
        <w:t xml:space="preserve">medical </w:t>
      </w:r>
      <w:r>
        <w:rPr>
          <w:rFonts w:ascii="Amasis MT Pro" w:hAnsi="Amasis MT Pro" w:cs="Arial"/>
          <w:color w:val="1F4E79" w:themeColor="accent5" w:themeShade="80"/>
        </w:rPr>
        <w:t>c</w:t>
      </w:r>
      <w:r w:rsidR="007A710A" w:rsidRPr="000A41CF">
        <w:rPr>
          <w:rFonts w:ascii="Amasis MT Pro" w:hAnsi="Amasis MT Pro" w:cs="Arial"/>
          <w:color w:val="1F4E79" w:themeColor="accent5" w:themeShade="80"/>
        </w:rPr>
        <w:t>linic</w:t>
      </w:r>
      <w:r>
        <w:rPr>
          <w:rFonts w:ascii="Amasis MT Pro" w:hAnsi="Amasis MT Pro" w:cs="Arial"/>
          <w:color w:val="1F4E79" w:themeColor="accent5" w:themeShade="80"/>
        </w:rPr>
        <w:t>s</w:t>
      </w:r>
      <w:r w:rsidR="007A710A" w:rsidRPr="000A41CF">
        <w:rPr>
          <w:rFonts w:ascii="Amasis MT Pro" w:hAnsi="Amasis MT Pro" w:cs="Arial"/>
          <w:color w:val="1F4E79" w:themeColor="accent5" w:themeShade="80"/>
        </w:rPr>
        <w:t>)</w:t>
      </w:r>
      <w:r w:rsidR="00D05ABB" w:rsidRPr="000A41CF">
        <w:rPr>
          <w:rFonts w:ascii="Amasis MT Pro" w:hAnsi="Amasis MT Pro" w:cs="Arial"/>
          <w:color w:val="1F4E79" w:themeColor="accent5" w:themeShade="80"/>
        </w:rPr>
        <w:t xml:space="preserve"> is a conditional business, </w:t>
      </w:r>
      <w:r>
        <w:rPr>
          <w:rFonts w:ascii="Amasis MT Pro" w:hAnsi="Amasis MT Pro" w:cs="Arial"/>
          <w:color w:val="1F4E79" w:themeColor="accent5" w:themeShade="80"/>
        </w:rPr>
        <w:t>thus,</w:t>
      </w:r>
      <w:r w:rsidRPr="000A41CF">
        <w:rPr>
          <w:rFonts w:ascii="Amasis MT Pro" w:hAnsi="Amasis MT Pro" w:cs="Arial"/>
          <w:color w:val="1F4E79" w:themeColor="accent5" w:themeShade="80"/>
        </w:rPr>
        <w:t xml:space="preserve"> </w:t>
      </w:r>
      <w:r w:rsidR="00D05ABB" w:rsidRPr="000A41CF">
        <w:rPr>
          <w:rFonts w:ascii="Amasis MT Pro" w:hAnsi="Amasis MT Pro" w:cs="Arial"/>
          <w:color w:val="1F4E79" w:themeColor="accent5" w:themeShade="80"/>
        </w:rPr>
        <w:t xml:space="preserve">in </w:t>
      </w:r>
      <w:proofErr w:type="gramStart"/>
      <w:r w:rsidR="00D05ABB" w:rsidRPr="000A41CF">
        <w:rPr>
          <w:rFonts w:ascii="Amasis MT Pro" w:hAnsi="Amasis MT Pro" w:cs="Arial"/>
          <w:color w:val="1F4E79" w:themeColor="accent5" w:themeShade="80"/>
        </w:rPr>
        <w:t>an</w:t>
      </w:r>
      <w:proofErr w:type="gramEnd"/>
      <w:r w:rsidR="00D05ABB" w:rsidRPr="000A41CF">
        <w:rPr>
          <w:rFonts w:ascii="Amasis MT Pro" w:hAnsi="Amasis MT Pro" w:cs="Arial"/>
          <w:color w:val="1F4E79" w:themeColor="accent5" w:themeShade="80"/>
        </w:rPr>
        <w:t xml:space="preserve"> </w:t>
      </w:r>
      <w:r>
        <w:rPr>
          <w:rFonts w:ascii="Amasis MT Pro" w:hAnsi="Amasis MT Pro" w:cs="Arial"/>
          <w:color w:val="1F4E79" w:themeColor="accent5" w:themeShade="80"/>
        </w:rPr>
        <w:t xml:space="preserve">definite </w:t>
      </w:r>
      <w:r w:rsidR="00D05ABB" w:rsidRPr="000A41CF">
        <w:rPr>
          <w:rFonts w:ascii="Amasis MT Pro" w:hAnsi="Amasis MT Pro" w:cs="Arial"/>
          <w:color w:val="1F4E79" w:themeColor="accent5" w:themeShade="80"/>
        </w:rPr>
        <w:t xml:space="preserve">M&amp;A transaction, special attention should be paid to a number of relevant </w:t>
      </w:r>
      <w:r>
        <w:rPr>
          <w:rFonts w:ascii="Amasis MT Pro" w:hAnsi="Amasis MT Pro" w:cs="Arial"/>
          <w:color w:val="1F4E79" w:themeColor="accent5" w:themeShade="80"/>
        </w:rPr>
        <w:t xml:space="preserve">key </w:t>
      </w:r>
      <w:r w:rsidR="00D05ABB" w:rsidRPr="000A41CF">
        <w:rPr>
          <w:rFonts w:ascii="Amasis MT Pro" w:hAnsi="Amasis MT Pro" w:cs="Arial"/>
          <w:color w:val="1F4E79" w:themeColor="accent5" w:themeShade="80"/>
        </w:rPr>
        <w:t>legal issues. In which, the prerequisites are establishment licenses, operation licenses and sub-licenses for each respective specialized department/</w:t>
      </w:r>
      <w:r>
        <w:rPr>
          <w:rFonts w:ascii="Amasis MT Pro" w:hAnsi="Amasis MT Pro" w:cs="Arial"/>
          <w:color w:val="1F4E79" w:themeColor="accent5" w:themeShade="80"/>
        </w:rPr>
        <w:t>unit</w:t>
      </w:r>
      <w:r w:rsidRPr="000A41CF">
        <w:rPr>
          <w:rFonts w:ascii="Amasis MT Pro" w:hAnsi="Amasis MT Pro" w:cs="Arial"/>
          <w:color w:val="1F4E79" w:themeColor="accent5" w:themeShade="80"/>
        </w:rPr>
        <w:t xml:space="preserve"> </w:t>
      </w:r>
      <w:r w:rsidR="00D05ABB" w:rsidRPr="000A41CF">
        <w:rPr>
          <w:rFonts w:ascii="Amasis MT Pro" w:hAnsi="Amasis MT Pro" w:cs="Arial"/>
          <w:color w:val="1F4E79" w:themeColor="accent5" w:themeShade="80"/>
        </w:rPr>
        <w:t xml:space="preserve">of the medical </w:t>
      </w:r>
      <w:r w:rsidR="00FD78DD" w:rsidRPr="000A41CF">
        <w:rPr>
          <w:rFonts w:ascii="Amasis MT Pro" w:hAnsi="Amasis MT Pro" w:cs="Arial"/>
          <w:color w:val="1F4E79" w:themeColor="accent5" w:themeShade="80"/>
        </w:rPr>
        <w:t>clinic</w:t>
      </w:r>
      <w:r w:rsidR="00D05ABB" w:rsidRPr="000A41CF">
        <w:rPr>
          <w:rFonts w:ascii="Amasis MT Pro" w:hAnsi="Amasis MT Pro" w:cs="Arial"/>
          <w:color w:val="1F4E79" w:themeColor="accent5" w:themeShade="80"/>
        </w:rPr>
        <w:t xml:space="preserve">. Besides, it is necessary to meet the conditions for practicing certificates of medical examination and treatment </w:t>
      </w:r>
      <w:r>
        <w:rPr>
          <w:rFonts w:ascii="Amasis MT Pro" w:hAnsi="Amasis MT Pro" w:cs="Arial"/>
          <w:color w:val="1F4E79" w:themeColor="accent5" w:themeShade="80"/>
        </w:rPr>
        <w:t>doctors/</w:t>
      </w:r>
      <w:r w:rsidR="00D05ABB" w:rsidRPr="000A41CF">
        <w:rPr>
          <w:rFonts w:ascii="Amasis MT Pro" w:hAnsi="Amasis MT Pro" w:cs="Arial"/>
          <w:color w:val="1F4E79" w:themeColor="accent5" w:themeShade="80"/>
        </w:rPr>
        <w:t>staff</w:t>
      </w:r>
      <w:r>
        <w:rPr>
          <w:rFonts w:ascii="Amasis MT Pro" w:hAnsi="Amasis MT Pro" w:cs="Arial"/>
          <w:color w:val="1F4E79" w:themeColor="accent5" w:themeShade="80"/>
        </w:rPr>
        <w:t>s</w:t>
      </w:r>
      <w:r w:rsidR="00D05ABB" w:rsidRPr="000A41CF">
        <w:rPr>
          <w:rFonts w:ascii="Amasis MT Pro" w:hAnsi="Amasis MT Pro" w:cs="Arial"/>
          <w:color w:val="1F4E79" w:themeColor="accent5" w:themeShade="80"/>
        </w:rPr>
        <w:t xml:space="preserve"> at medical </w:t>
      </w:r>
      <w:r w:rsidR="00FD78DD" w:rsidRPr="000A41CF">
        <w:rPr>
          <w:rFonts w:ascii="Amasis MT Pro" w:hAnsi="Amasis MT Pro" w:cs="Arial"/>
          <w:color w:val="1F4E79" w:themeColor="accent5" w:themeShade="80"/>
        </w:rPr>
        <w:t>clinic</w:t>
      </w:r>
      <w:r>
        <w:rPr>
          <w:rFonts w:ascii="Amasis MT Pro" w:hAnsi="Amasis MT Pro" w:cs="Arial"/>
          <w:color w:val="1F4E79" w:themeColor="accent5" w:themeShade="80"/>
        </w:rPr>
        <w:t>,</w:t>
      </w:r>
      <w:r w:rsidR="00D05ABB" w:rsidRPr="000A41CF">
        <w:rPr>
          <w:rFonts w:ascii="Amasis MT Pro" w:hAnsi="Amasis MT Pro" w:cs="Arial"/>
          <w:color w:val="1F4E79" w:themeColor="accent5" w:themeShade="80"/>
        </w:rPr>
        <w:t xml:space="preserve"> </w:t>
      </w:r>
      <w:r>
        <w:rPr>
          <w:rFonts w:ascii="Amasis MT Pro" w:hAnsi="Amasis MT Pro" w:cs="Arial"/>
          <w:color w:val="1F4E79" w:themeColor="accent5" w:themeShade="80"/>
        </w:rPr>
        <w:t>e</w:t>
      </w:r>
      <w:r w:rsidR="00D05ABB" w:rsidRPr="000A41CF">
        <w:rPr>
          <w:rFonts w:ascii="Amasis MT Pro" w:hAnsi="Amasis MT Pro" w:cs="Arial"/>
          <w:color w:val="1F4E79" w:themeColor="accent5" w:themeShade="80"/>
        </w:rPr>
        <w:t>nsure compliance with labor and insurance laws</w:t>
      </w:r>
      <w:r>
        <w:rPr>
          <w:rFonts w:ascii="Amasis MT Pro" w:hAnsi="Amasis MT Pro" w:cs="Arial"/>
          <w:color w:val="1F4E79" w:themeColor="accent5" w:themeShade="80"/>
        </w:rPr>
        <w:t>, c</w:t>
      </w:r>
      <w:r w:rsidR="00D05ABB" w:rsidRPr="000A41CF">
        <w:rPr>
          <w:rFonts w:ascii="Amasis MT Pro" w:hAnsi="Amasis MT Pro" w:cs="Arial"/>
          <w:color w:val="1F4E79" w:themeColor="accent5" w:themeShade="80"/>
        </w:rPr>
        <w:t xml:space="preserve">arry out due diligence on financial issues of the medical facility. Also, identify the establishment's existing </w:t>
      </w:r>
      <w:r>
        <w:rPr>
          <w:rFonts w:ascii="Amasis MT Pro" w:hAnsi="Amasis MT Pro" w:cs="Arial"/>
          <w:color w:val="1F4E79" w:themeColor="accent5" w:themeShade="80"/>
        </w:rPr>
        <w:t xml:space="preserve">material </w:t>
      </w:r>
      <w:r w:rsidR="00D05ABB" w:rsidRPr="000A41CF">
        <w:rPr>
          <w:rFonts w:ascii="Amasis MT Pro" w:hAnsi="Amasis MT Pro" w:cs="Arial"/>
          <w:color w:val="1F4E79" w:themeColor="accent5" w:themeShade="80"/>
        </w:rPr>
        <w:t xml:space="preserve">contracts to assess the risks and potential for disputes. Environmental issues in the medical field are </w:t>
      </w:r>
      <w:r>
        <w:rPr>
          <w:rFonts w:ascii="Amasis MT Pro" w:hAnsi="Amasis MT Pro" w:cs="Arial"/>
          <w:color w:val="1F4E79" w:themeColor="accent5" w:themeShade="80"/>
        </w:rPr>
        <w:t>also significant</w:t>
      </w:r>
      <w:r w:rsidR="00D05ABB" w:rsidRPr="000A41CF">
        <w:rPr>
          <w:rFonts w:ascii="Amasis MT Pro" w:hAnsi="Amasis MT Pro" w:cs="Arial"/>
          <w:color w:val="1F4E79" w:themeColor="accent5" w:themeShade="80"/>
        </w:rPr>
        <w:t xml:space="preserve">. Most of the waste generated by medical </w:t>
      </w:r>
      <w:r w:rsidR="00FD78DD" w:rsidRPr="000A41CF">
        <w:rPr>
          <w:rFonts w:ascii="Amasis MT Pro" w:hAnsi="Amasis MT Pro" w:cs="Arial"/>
          <w:color w:val="1F4E79" w:themeColor="accent5" w:themeShade="80"/>
        </w:rPr>
        <w:t>clinic</w:t>
      </w:r>
      <w:r w:rsidR="00D05ABB" w:rsidRPr="000A41CF">
        <w:rPr>
          <w:rFonts w:ascii="Amasis MT Pro" w:hAnsi="Amasis MT Pro" w:cs="Arial"/>
          <w:color w:val="1F4E79" w:themeColor="accent5" w:themeShade="80"/>
        </w:rPr>
        <w:t xml:space="preserve"> is hazardous waste. Therefore, it is necessary to ensure that medical </w:t>
      </w:r>
      <w:r w:rsidR="00FD78DD" w:rsidRPr="000A41CF">
        <w:rPr>
          <w:rFonts w:ascii="Amasis MT Pro" w:hAnsi="Amasis MT Pro" w:cs="Arial"/>
          <w:color w:val="1F4E79" w:themeColor="accent5" w:themeShade="80"/>
        </w:rPr>
        <w:t>clinic</w:t>
      </w:r>
      <w:r w:rsidR="00D05ABB" w:rsidRPr="000A41CF">
        <w:rPr>
          <w:rFonts w:ascii="Amasis MT Pro" w:hAnsi="Amasis MT Pro" w:cs="Arial"/>
          <w:color w:val="1F4E79" w:themeColor="accent5" w:themeShade="80"/>
        </w:rPr>
        <w:t xml:space="preserve"> meet the conditions and requirements on hazardous waste and medical waste. </w:t>
      </w:r>
      <w:proofErr w:type="gramStart"/>
      <w:r w:rsidR="00D05ABB" w:rsidRPr="000A41CF">
        <w:rPr>
          <w:rFonts w:ascii="Amasis MT Pro" w:hAnsi="Amasis MT Pro" w:cs="Arial"/>
          <w:color w:val="1F4E79" w:themeColor="accent5" w:themeShade="80"/>
        </w:rPr>
        <w:t>On the basis of</w:t>
      </w:r>
      <w:proofErr w:type="gramEnd"/>
      <w:r w:rsidR="00D05ABB" w:rsidRPr="000A41CF">
        <w:rPr>
          <w:rFonts w:ascii="Amasis MT Pro" w:hAnsi="Amasis MT Pro" w:cs="Arial"/>
          <w:color w:val="1F4E79" w:themeColor="accent5" w:themeShade="80"/>
        </w:rPr>
        <w:t xml:space="preserve"> all documents related to the medical </w:t>
      </w:r>
      <w:r w:rsidR="00FD78DD" w:rsidRPr="000A41CF">
        <w:rPr>
          <w:rFonts w:ascii="Amasis MT Pro" w:hAnsi="Amasis MT Pro" w:cs="Arial"/>
          <w:color w:val="1F4E79" w:themeColor="accent5" w:themeShade="80"/>
        </w:rPr>
        <w:t>clinic</w:t>
      </w:r>
      <w:r w:rsidR="00D05ABB" w:rsidRPr="000A41CF">
        <w:rPr>
          <w:rFonts w:ascii="Amasis MT Pro" w:hAnsi="Amasis MT Pro" w:cs="Arial"/>
          <w:color w:val="1F4E79" w:themeColor="accent5" w:themeShade="80"/>
        </w:rPr>
        <w:t xml:space="preserve"> provided by </w:t>
      </w:r>
      <w:r>
        <w:rPr>
          <w:rFonts w:ascii="Amasis MT Pro" w:hAnsi="Amasis MT Pro" w:cs="Arial"/>
          <w:color w:val="1F4E79" w:themeColor="accent5" w:themeShade="80"/>
        </w:rPr>
        <w:t>the medical clinic</w:t>
      </w:r>
      <w:r w:rsidR="00D05ABB" w:rsidRPr="000A41CF">
        <w:rPr>
          <w:rFonts w:ascii="Amasis MT Pro" w:hAnsi="Amasis MT Pro" w:cs="Arial"/>
          <w:color w:val="1F4E79" w:themeColor="accent5" w:themeShade="80"/>
        </w:rPr>
        <w:t xml:space="preserve"> and the investor's appraisal, the two parties will establish appropriate terms to maximize the benefits of both.</w:t>
      </w:r>
    </w:p>
    <w:p w14:paraId="21555754" w14:textId="77777777" w:rsidR="00380F0A" w:rsidRPr="000A41CF" w:rsidRDefault="00380F0A" w:rsidP="00380F0A">
      <w:pPr>
        <w:pStyle w:val="ListParagraph"/>
        <w:spacing w:after="0" w:line="21" w:lineRule="atLeast"/>
        <w:jc w:val="both"/>
        <w:rPr>
          <w:rFonts w:ascii="Amasis MT Pro" w:hAnsi="Amasis MT Pro" w:cs="Arial"/>
          <w:color w:val="1F4E79" w:themeColor="accent5" w:themeShade="80"/>
        </w:rPr>
      </w:pPr>
    </w:p>
    <w:p w14:paraId="6A5AB16C" w14:textId="1364B011" w:rsidR="007F78AD" w:rsidRPr="000A41CF" w:rsidRDefault="00D05ABB" w:rsidP="00380F0A">
      <w:pPr>
        <w:pStyle w:val="ListParagraph"/>
        <w:spacing w:after="0" w:line="21" w:lineRule="atLeast"/>
        <w:jc w:val="both"/>
        <w:rPr>
          <w:rFonts w:ascii="Amasis MT Pro" w:hAnsi="Amasis MT Pro" w:cs="Arial"/>
          <w:b/>
          <w:bCs/>
          <w:color w:val="1F4E79" w:themeColor="accent5" w:themeShade="80"/>
        </w:rPr>
      </w:pPr>
      <w:r w:rsidRPr="000A41CF">
        <w:rPr>
          <w:rFonts w:ascii="Amasis MT Pro" w:hAnsi="Amasis MT Pro" w:cs="Arial"/>
          <w:color w:val="1F4E79" w:themeColor="accent5" w:themeShade="80"/>
        </w:rPr>
        <w:t xml:space="preserve">Above are some notes for M&amp;A activities related to private </w:t>
      </w:r>
      <w:r w:rsidR="006450C0" w:rsidRPr="000A41CF">
        <w:rPr>
          <w:rFonts w:ascii="Amasis MT Pro" w:hAnsi="Amasis MT Pro" w:cs="Arial"/>
          <w:color w:val="1F4E79" w:themeColor="accent5" w:themeShade="80"/>
        </w:rPr>
        <w:t>medical</w:t>
      </w:r>
      <w:r w:rsidR="00FD78DD" w:rsidRPr="000A41CF">
        <w:rPr>
          <w:rFonts w:ascii="Amasis MT Pro" w:hAnsi="Amasis MT Pro" w:cs="Arial"/>
          <w:color w:val="1F4E79" w:themeColor="accent5" w:themeShade="80"/>
        </w:rPr>
        <w:t xml:space="preserve"> clinic</w:t>
      </w:r>
      <w:r w:rsidRPr="000A41CF">
        <w:rPr>
          <w:rFonts w:ascii="Amasis MT Pro" w:hAnsi="Amasis MT Pro" w:cs="Arial"/>
          <w:color w:val="1F4E79" w:themeColor="accent5" w:themeShade="80"/>
        </w:rPr>
        <w:t xml:space="preserve"> in Vietnam. In general, </w:t>
      </w:r>
      <w:r w:rsidR="006450C0">
        <w:rPr>
          <w:rFonts w:ascii="Amasis MT Pro" w:hAnsi="Amasis MT Pro" w:cs="Arial"/>
          <w:color w:val="1F4E79" w:themeColor="accent5" w:themeShade="80"/>
        </w:rPr>
        <w:t>proceeding with</w:t>
      </w:r>
      <w:r w:rsidR="006450C0" w:rsidRPr="000A41CF">
        <w:rPr>
          <w:rFonts w:ascii="Amasis MT Pro" w:hAnsi="Amasis MT Pro" w:cs="Arial"/>
          <w:color w:val="1F4E79" w:themeColor="accent5" w:themeShade="80"/>
        </w:rPr>
        <w:t xml:space="preserve"> </w:t>
      </w:r>
      <w:r w:rsidRPr="000A41CF">
        <w:rPr>
          <w:rFonts w:ascii="Amasis MT Pro" w:hAnsi="Amasis MT Pro" w:cs="Arial"/>
          <w:color w:val="1F4E79" w:themeColor="accent5" w:themeShade="80"/>
        </w:rPr>
        <w:t xml:space="preserve">a private medical </w:t>
      </w:r>
      <w:r w:rsidR="00FD78DD" w:rsidRPr="000A41CF">
        <w:rPr>
          <w:rFonts w:ascii="Amasis MT Pro" w:hAnsi="Amasis MT Pro" w:cs="Arial"/>
          <w:color w:val="1F4E79" w:themeColor="accent5" w:themeShade="80"/>
        </w:rPr>
        <w:t>clinic</w:t>
      </w:r>
      <w:r w:rsidRPr="000A41CF">
        <w:rPr>
          <w:rFonts w:ascii="Amasis MT Pro" w:hAnsi="Amasis MT Pro" w:cs="Arial"/>
          <w:color w:val="1F4E79" w:themeColor="accent5" w:themeShade="80"/>
        </w:rPr>
        <w:t xml:space="preserve"> acquisition involves many different aspects of the law. Therefore, for the transaction to be successful and fast, both </w:t>
      </w:r>
      <w:r w:rsidR="00FD78DD" w:rsidRPr="000A41CF">
        <w:rPr>
          <w:rFonts w:ascii="Amasis MT Pro" w:hAnsi="Amasis MT Pro" w:cs="Arial"/>
          <w:color w:val="1F4E79" w:themeColor="accent5" w:themeShade="80"/>
        </w:rPr>
        <w:t>buyer</w:t>
      </w:r>
      <w:r w:rsidRPr="000A41CF">
        <w:rPr>
          <w:rFonts w:ascii="Amasis MT Pro" w:hAnsi="Amasis MT Pro" w:cs="Arial"/>
          <w:color w:val="1F4E79" w:themeColor="accent5" w:themeShade="80"/>
        </w:rPr>
        <w:t xml:space="preserve"> and the target medical establishment must be cautious and supportive of each other</w:t>
      </w:r>
      <w:r w:rsidR="006450C0">
        <w:rPr>
          <w:rFonts w:ascii="Amasis MT Pro" w:hAnsi="Amasis MT Pro" w:cs="Arial"/>
          <w:color w:val="1F4E79" w:themeColor="accent5" w:themeShade="80"/>
        </w:rPr>
        <w:t xml:space="preserve"> on deal conditions and requirements</w:t>
      </w:r>
      <w:r w:rsidRPr="000A41CF">
        <w:rPr>
          <w:rFonts w:ascii="Amasis MT Pro" w:hAnsi="Amasis MT Pro" w:cs="Arial"/>
          <w:color w:val="1F4E79" w:themeColor="accent5" w:themeShade="80"/>
        </w:rPr>
        <w:t>.</w:t>
      </w:r>
    </w:p>
    <w:p w14:paraId="0E34ED93" w14:textId="60D12EE6" w:rsidR="007F78AD" w:rsidRPr="000A41CF" w:rsidRDefault="007F78AD" w:rsidP="00F454BF">
      <w:pPr>
        <w:spacing w:after="0" w:line="21" w:lineRule="atLeast"/>
        <w:contextualSpacing/>
        <w:jc w:val="both"/>
        <w:rPr>
          <w:rFonts w:ascii="Amasis MT Pro" w:hAnsi="Amasis MT Pro" w:cs="Arial"/>
          <w:color w:val="000000" w:themeColor="text1"/>
        </w:rPr>
      </w:pPr>
    </w:p>
    <w:p w14:paraId="1F8AD681" w14:textId="77777777" w:rsidR="007F78AD" w:rsidRPr="000A41CF" w:rsidRDefault="007F78AD" w:rsidP="00F454BF">
      <w:pPr>
        <w:spacing w:after="0" w:line="21" w:lineRule="atLeast"/>
        <w:rPr>
          <w:rFonts w:ascii="Amasis MT Pro" w:hAnsi="Amasis MT Pro" w:cs="Arial"/>
        </w:rPr>
      </w:pPr>
    </w:p>
    <w:p w14:paraId="2C53CBE3" w14:textId="241F9FCD" w:rsidR="007F78AD" w:rsidRPr="00706FF1" w:rsidRDefault="00A25771" w:rsidP="00706FF1">
      <w:pPr>
        <w:spacing w:after="0" w:line="21" w:lineRule="atLeast"/>
        <w:jc w:val="right"/>
        <w:rPr>
          <w:rFonts w:ascii="Amasis MT Pro" w:hAnsi="Amasis MT Pro" w:cs="Arial"/>
          <w:b/>
          <w:u w:val="single"/>
        </w:rPr>
      </w:pPr>
      <w:r w:rsidRPr="00706FF1">
        <w:rPr>
          <w:rFonts w:ascii="Amasis MT Pro" w:hAnsi="Amasis MT Pro" w:cs="Arial"/>
          <w:b/>
          <w:u w:val="single"/>
        </w:rPr>
        <w:t>ADK Lawyers Law Firm</w:t>
      </w:r>
    </w:p>
    <w:p w14:paraId="25C17FB6" w14:textId="77777777" w:rsidR="007F78AD" w:rsidRPr="000A41CF" w:rsidRDefault="007F78AD" w:rsidP="007F78AD">
      <w:pPr>
        <w:rPr>
          <w:rFonts w:ascii="Amasis MT Pro" w:hAnsi="Amasis MT Pro" w:cs="Arial"/>
        </w:rPr>
      </w:pPr>
    </w:p>
    <w:p w14:paraId="4043CEA0" w14:textId="77777777" w:rsidR="007F78AD" w:rsidRPr="000A41CF" w:rsidRDefault="007F78AD" w:rsidP="007F78AD">
      <w:pPr>
        <w:rPr>
          <w:rFonts w:ascii="Amasis MT Pro" w:hAnsi="Amasis MT Pro" w:cs="Arial"/>
        </w:rPr>
      </w:pPr>
    </w:p>
    <w:p w14:paraId="045AA22D" w14:textId="77777777" w:rsidR="007F78AD" w:rsidRPr="000A41CF" w:rsidRDefault="007F78AD" w:rsidP="007F78AD">
      <w:pPr>
        <w:rPr>
          <w:rFonts w:ascii="Amasis MT Pro" w:hAnsi="Amasis MT Pro" w:cs="Arial"/>
        </w:rPr>
      </w:pPr>
    </w:p>
    <w:p w14:paraId="240C47DB" w14:textId="77777777" w:rsidR="007F78AD" w:rsidRPr="000A41CF" w:rsidRDefault="007F78AD" w:rsidP="007F78AD">
      <w:pPr>
        <w:rPr>
          <w:rFonts w:ascii="Amasis MT Pro" w:hAnsi="Amasis MT Pro" w:cs="Arial"/>
        </w:rPr>
      </w:pPr>
    </w:p>
    <w:p w14:paraId="062D562F" w14:textId="77777777" w:rsidR="007F78AD" w:rsidRPr="000A41CF" w:rsidRDefault="007F78AD" w:rsidP="007F78AD">
      <w:pPr>
        <w:rPr>
          <w:rFonts w:ascii="Amasis MT Pro" w:hAnsi="Amasis MT Pro" w:cs="Arial"/>
        </w:rPr>
      </w:pPr>
    </w:p>
    <w:p w14:paraId="144FF057" w14:textId="77777777" w:rsidR="007F78AD" w:rsidRPr="000A41CF" w:rsidRDefault="007F78AD" w:rsidP="007F78AD">
      <w:pPr>
        <w:rPr>
          <w:rFonts w:ascii="Amasis MT Pro" w:hAnsi="Amasis MT Pro" w:cs="Arial"/>
        </w:rPr>
      </w:pPr>
    </w:p>
    <w:p w14:paraId="59C3F3F9" w14:textId="77777777" w:rsidR="007F78AD" w:rsidRPr="000A41CF" w:rsidRDefault="007F78AD" w:rsidP="007F78AD">
      <w:pPr>
        <w:rPr>
          <w:rFonts w:ascii="Amasis MT Pro" w:hAnsi="Amasis MT Pro" w:cs="Arial"/>
        </w:rPr>
      </w:pPr>
    </w:p>
    <w:p w14:paraId="4D738467" w14:textId="77777777" w:rsidR="007F78AD" w:rsidRPr="000A41CF" w:rsidRDefault="007F78AD" w:rsidP="007F78AD">
      <w:pPr>
        <w:rPr>
          <w:rFonts w:ascii="Amasis MT Pro" w:hAnsi="Amasis MT Pro" w:cs="Arial"/>
        </w:rPr>
      </w:pPr>
    </w:p>
    <w:p w14:paraId="63AB414D" w14:textId="77777777" w:rsidR="007F78AD" w:rsidRPr="000A41CF" w:rsidRDefault="007F78AD" w:rsidP="007F78AD">
      <w:pPr>
        <w:rPr>
          <w:rFonts w:ascii="Amasis MT Pro" w:hAnsi="Amasis MT Pro" w:cs="Arial"/>
        </w:rPr>
      </w:pPr>
    </w:p>
    <w:p w14:paraId="3BF517AA" w14:textId="77777777" w:rsidR="007F78AD" w:rsidRPr="000A41CF" w:rsidRDefault="007F78AD" w:rsidP="007F78AD">
      <w:pPr>
        <w:rPr>
          <w:rFonts w:ascii="Amasis MT Pro" w:hAnsi="Amasis MT Pro" w:cs="Arial"/>
        </w:rPr>
      </w:pPr>
    </w:p>
    <w:p w14:paraId="4499B5CA" w14:textId="77777777" w:rsidR="007F78AD" w:rsidRPr="000A41CF" w:rsidRDefault="007F78AD" w:rsidP="007F78AD">
      <w:pPr>
        <w:rPr>
          <w:rFonts w:ascii="Amasis MT Pro" w:hAnsi="Amasis MT Pro" w:cs="Arial"/>
        </w:rPr>
      </w:pPr>
    </w:p>
    <w:p w14:paraId="57DFE8D6" w14:textId="77777777" w:rsidR="007F78AD" w:rsidRPr="000A41CF" w:rsidRDefault="007F78AD" w:rsidP="007F78AD">
      <w:pPr>
        <w:rPr>
          <w:rFonts w:ascii="Amasis MT Pro" w:hAnsi="Amasis MT Pro" w:cs="Arial"/>
        </w:rPr>
      </w:pPr>
    </w:p>
    <w:p w14:paraId="43F44D82" w14:textId="77777777" w:rsidR="007F78AD" w:rsidRPr="000A41CF" w:rsidRDefault="007F78AD" w:rsidP="007F78AD">
      <w:pPr>
        <w:rPr>
          <w:rFonts w:ascii="Amasis MT Pro" w:hAnsi="Amasis MT Pro" w:cs="Arial"/>
        </w:rPr>
      </w:pPr>
    </w:p>
    <w:p w14:paraId="0E4E400F" w14:textId="77777777" w:rsidR="007F78AD" w:rsidRPr="000A41CF" w:rsidRDefault="007F78AD" w:rsidP="007F78AD">
      <w:pPr>
        <w:rPr>
          <w:rFonts w:ascii="Amasis MT Pro" w:hAnsi="Amasis MT Pro" w:cs="Arial"/>
        </w:rPr>
      </w:pPr>
    </w:p>
    <w:p w14:paraId="6AFC2C07" w14:textId="77777777" w:rsidR="007F78AD" w:rsidRPr="000A41CF" w:rsidRDefault="007F78AD" w:rsidP="007F78AD">
      <w:pPr>
        <w:rPr>
          <w:rFonts w:ascii="Amasis MT Pro" w:hAnsi="Amasis MT Pro" w:cs="Arial"/>
        </w:rPr>
      </w:pPr>
    </w:p>
    <w:p w14:paraId="67320BAA" w14:textId="77777777" w:rsidR="007F78AD" w:rsidRPr="000A41CF" w:rsidRDefault="007F78AD" w:rsidP="007F78AD">
      <w:pPr>
        <w:rPr>
          <w:rFonts w:ascii="Amasis MT Pro" w:hAnsi="Amasis MT Pro" w:cs="Arial"/>
        </w:rPr>
      </w:pPr>
    </w:p>
    <w:p w14:paraId="05F6742B" w14:textId="77777777" w:rsidR="007F78AD" w:rsidRPr="000A41CF" w:rsidRDefault="007F78AD" w:rsidP="007F78AD">
      <w:pPr>
        <w:rPr>
          <w:rFonts w:ascii="Amasis MT Pro" w:hAnsi="Amasis MT Pro" w:cs="Arial"/>
        </w:rPr>
      </w:pPr>
    </w:p>
    <w:p w14:paraId="5AD34F51" w14:textId="77777777" w:rsidR="007F78AD" w:rsidRPr="000A41CF" w:rsidRDefault="007F78AD" w:rsidP="007F78AD">
      <w:pPr>
        <w:rPr>
          <w:rFonts w:ascii="Amasis MT Pro" w:hAnsi="Amasis MT Pro" w:cs="Arial"/>
        </w:rPr>
      </w:pPr>
    </w:p>
    <w:p w14:paraId="7796AB04" w14:textId="77777777" w:rsidR="007F78AD" w:rsidRPr="000A41CF" w:rsidRDefault="007F78AD" w:rsidP="007F78AD">
      <w:pPr>
        <w:rPr>
          <w:rFonts w:ascii="Amasis MT Pro" w:hAnsi="Amasis MT Pro" w:cs="Arial"/>
        </w:rPr>
      </w:pPr>
    </w:p>
    <w:p w14:paraId="6A2BBB6D" w14:textId="77777777" w:rsidR="007F78AD" w:rsidRPr="000A41CF" w:rsidRDefault="007F78AD" w:rsidP="007F78AD">
      <w:pPr>
        <w:rPr>
          <w:rFonts w:ascii="Amasis MT Pro" w:hAnsi="Amasis MT Pro" w:cs="Arial"/>
        </w:rPr>
      </w:pPr>
    </w:p>
    <w:p w14:paraId="2C124FF6" w14:textId="77777777" w:rsidR="006E4346" w:rsidRPr="000A41CF" w:rsidRDefault="006E4346">
      <w:pPr>
        <w:rPr>
          <w:rFonts w:ascii="Amasis MT Pro" w:hAnsi="Amasis MT Pro" w:cs="Arial"/>
        </w:rPr>
      </w:pPr>
    </w:p>
    <w:p w14:paraId="60EC5E25" w14:textId="77777777" w:rsidR="00F454BF" w:rsidRPr="000A41CF" w:rsidRDefault="00F454BF">
      <w:pPr>
        <w:rPr>
          <w:rFonts w:ascii="Amasis MT Pro" w:hAnsi="Amasis MT Pro" w:cs="Arial"/>
        </w:rPr>
      </w:pPr>
    </w:p>
    <w:sectPr w:rsidR="00F454BF" w:rsidRPr="000A41CF" w:rsidSect="00F454BF">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F9BD" w14:textId="77777777" w:rsidR="00120139" w:rsidRDefault="00120139">
      <w:pPr>
        <w:spacing w:after="0" w:line="240" w:lineRule="auto"/>
      </w:pPr>
      <w:r>
        <w:separator/>
      </w:r>
    </w:p>
  </w:endnote>
  <w:endnote w:type="continuationSeparator" w:id="0">
    <w:p w14:paraId="3C307D16" w14:textId="77777777" w:rsidR="00120139" w:rsidRDefault="0012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altName w:val="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AE63" w14:textId="77777777" w:rsidR="00B375BC" w:rsidRDefault="007F78AD" w:rsidP="001B18D8">
    <w:pPr>
      <w:pStyle w:val="Footer"/>
      <w:ind w:left="-1440"/>
    </w:pPr>
    <w:r>
      <w:rPr>
        <w:noProof/>
      </w:rPr>
      <w:drawing>
        <wp:inline distT="0" distB="0" distL="0" distR="0" wp14:anchorId="2612798C" wp14:editId="2DCDB3F8">
          <wp:extent cx="775970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59700" cy="1238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FBF5" w14:textId="77777777" w:rsidR="00120139" w:rsidRDefault="00120139">
      <w:pPr>
        <w:spacing w:after="0" w:line="240" w:lineRule="auto"/>
      </w:pPr>
      <w:r>
        <w:separator/>
      </w:r>
    </w:p>
  </w:footnote>
  <w:footnote w:type="continuationSeparator" w:id="0">
    <w:p w14:paraId="1AE39B6E" w14:textId="77777777" w:rsidR="00120139" w:rsidRDefault="00120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31EB" w14:textId="77777777" w:rsidR="00B375BC" w:rsidRDefault="007F78AD" w:rsidP="00B375BC">
    <w:pPr>
      <w:pStyle w:val="Header"/>
      <w:ind w:left="-1440"/>
    </w:pPr>
    <w:r>
      <w:rPr>
        <w:noProof/>
      </w:rPr>
      <w:drawing>
        <wp:inline distT="0" distB="0" distL="0" distR="0" wp14:anchorId="646BD3F1" wp14:editId="17AEC043">
          <wp:extent cx="7759700" cy="1479550"/>
          <wp:effectExtent l="0" t="0" r="0" b="635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5288"/>
    <w:multiLevelType w:val="hybridMultilevel"/>
    <w:tmpl w:val="E414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0746C"/>
    <w:multiLevelType w:val="hybridMultilevel"/>
    <w:tmpl w:val="0F1A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E7257"/>
    <w:multiLevelType w:val="hybridMultilevel"/>
    <w:tmpl w:val="77F4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60B6D"/>
    <w:multiLevelType w:val="hybridMultilevel"/>
    <w:tmpl w:val="2E68B2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C4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307781"/>
    <w:multiLevelType w:val="hybridMultilevel"/>
    <w:tmpl w:val="AEE4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87FE1"/>
    <w:multiLevelType w:val="hybridMultilevel"/>
    <w:tmpl w:val="02CC9C32"/>
    <w:lvl w:ilvl="0" w:tplc="7882988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AD"/>
    <w:rsid w:val="000A41CF"/>
    <w:rsid w:val="00120139"/>
    <w:rsid w:val="0023721B"/>
    <w:rsid w:val="00380F0A"/>
    <w:rsid w:val="004F3156"/>
    <w:rsid w:val="005936BB"/>
    <w:rsid w:val="006450C0"/>
    <w:rsid w:val="006C1F34"/>
    <w:rsid w:val="006E4346"/>
    <w:rsid w:val="00706FF1"/>
    <w:rsid w:val="007A710A"/>
    <w:rsid w:val="007F78AD"/>
    <w:rsid w:val="00860780"/>
    <w:rsid w:val="008C36A1"/>
    <w:rsid w:val="00994360"/>
    <w:rsid w:val="00A25771"/>
    <w:rsid w:val="00D05ABB"/>
    <w:rsid w:val="00D42576"/>
    <w:rsid w:val="00DE440D"/>
    <w:rsid w:val="00F454BF"/>
    <w:rsid w:val="00FD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4D25"/>
  <w15:chartTrackingRefBased/>
  <w15:docId w15:val="{DC73E170-81F1-415C-923B-86A127B3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8AD"/>
  </w:style>
  <w:style w:type="paragraph" w:styleId="Footer">
    <w:name w:val="footer"/>
    <w:basedOn w:val="Normal"/>
    <w:link w:val="FooterChar"/>
    <w:uiPriority w:val="99"/>
    <w:unhideWhenUsed/>
    <w:rsid w:val="007F7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AD"/>
  </w:style>
  <w:style w:type="paragraph" w:styleId="ListParagraph">
    <w:name w:val="List Paragraph"/>
    <w:basedOn w:val="Normal"/>
    <w:uiPriority w:val="34"/>
    <w:qFormat/>
    <w:rsid w:val="007F78AD"/>
    <w:pPr>
      <w:ind w:left="720"/>
      <w:contextualSpacing/>
    </w:pPr>
  </w:style>
  <w:style w:type="character" w:styleId="CommentReference">
    <w:name w:val="annotation reference"/>
    <w:basedOn w:val="DefaultParagraphFont"/>
    <w:uiPriority w:val="99"/>
    <w:semiHidden/>
    <w:unhideWhenUsed/>
    <w:rsid w:val="007F78AD"/>
    <w:rPr>
      <w:sz w:val="16"/>
      <w:szCs w:val="16"/>
    </w:rPr>
  </w:style>
  <w:style w:type="paragraph" w:styleId="CommentText">
    <w:name w:val="annotation text"/>
    <w:basedOn w:val="Normal"/>
    <w:link w:val="CommentTextChar"/>
    <w:uiPriority w:val="99"/>
    <w:unhideWhenUsed/>
    <w:rsid w:val="007F78AD"/>
    <w:pPr>
      <w:spacing w:line="240" w:lineRule="auto"/>
    </w:pPr>
    <w:rPr>
      <w:sz w:val="20"/>
      <w:szCs w:val="20"/>
    </w:rPr>
  </w:style>
  <w:style w:type="character" w:customStyle="1" w:styleId="CommentTextChar">
    <w:name w:val="Comment Text Char"/>
    <w:basedOn w:val="DefaultParagraphFont"/>
    <w:link w:val="CommentText"/>
    <w:uiPriority w:val="99"/>
    <w:rsid w:val="007F78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5F0B0-B4C9-4D08-90BD-BC17C7E586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5FFD8-BD31-4415-8D0D-798BF5010A6D}">
  <ds:schemaRefs>
    <ds:schemaRef ds:uri="http://schemas.microsoft.com/sharepoint/v3/contenttype/forms"/>
  </ds:schemaRefs>
</ds:datastoreItem>
</file>

<file path=customXml/itemProps3.xml><?xml version="1.0" encoding="utf-8"?>
<ds:datastoreItem xmlns:ds="http://schemas.openxmlformats.org/officeDocument/2006/customXml" ds:itemID="{D5929802-D623-40F7-8BBD-BC4DB5891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Thoa Pham (ADK Lawyers)</cp:lastModifiedBy>
  <cp:revision>6</cp:revision>
  <dcterms:created xsi:type="dcterms:W3CDTF">2021-06-09T02:04:00Z</dcterms:created>
  <dcterms:modified xsi:type="dcterms:W3CDTF">2021-06-21T12:06:00Z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